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type="auto" w:w="0"/>
        <w:jc w:val="center"/>
        <w:tblLayout w:type="fixed"/>
        <w:tblLook w:firstColumn="1" w:firstRow="1" w:lastColumn="0" w:lastRow="0" w:noHBand="0" w:noVBand="1" w:val="04A0"/>
        <w:tblBorders>
          <w:top w:val="single" w:sz="36" w:space="0" w:color="000000"/>
          <w:left w:val="single" w:sz="8" w:space="0" w:color="000000"/>
          <w:bottom w:val="single" w:sz="36" w:space="0" w:color="000000"/>
          <w:right w:val="single" w:sz="8" w:space="0" w:color="000000"/>
        </w:tblBorders>
      </w:tblPr>
      <w:tblGrid>
        <w:gridCol w:w="10800"/>
      </w:tblGrid>
      <w:tr>
        <w:tc>
          <w:tcPr>
            <w:tcW w:type="dxa" w:w="10800"/>
            <w:tcMar>
              <w:top w:w="420" w:type="dxa"/>
              <w:start w:w="260" w:type="dxa"/>
              <w:bottom w:w="420" w:type="dxa"/>
              <w:end w:w="260" w:type="dxa"/>
            </w:tcMar>
          </w:tcPr>
          <w:p>
            <w:pPr>
              <w:pStyle w:val="CoverSub"/>
              <w:spacing w:after="120"/>
            </w:pPr>
            <w:r>
              <w:rPr>
                <w:b/>
                <w:sz w:val="22"/>
                <w:spacing w:val="60"/>
              </w:rPr>
              <w:t>PART 0 — INSTRUMENT TRAYS</w:t>
            </w:r>
          </w:p>
          <w:p>
            <w:pPr>
              <w:pStyle w:val="CoverTitle"/>
              <w:spacing w:before="40" w:after="160"/>
            </w:pPr>
            <w:r>
              <w:t>FOUNDATIONS OF INSTRUMENT TRAY PREPARATION</w:t>
            </w:r>
          </w:p>
          <w:p>
            <w:pPr>
              <w:jc w:val="center"/>
              <w:spacing w:before="0" w:after="200" w:line="240" w:lineRule="auto"/>
              <w:pBdr>
                <w:bottom w:val="single" w:sz="12" w:space="1" w:color="000000"/>
              </w:pBdr>
            </w:pPr>
          </w:p>
          <w:p>
            <w:pPr>
              <w:pStyle w:val="CoverSub"/>
              <w:spacing w:before="20" w:after="20"/>
            </w:pPr>
            <w:r>
              <w:rPr>
                <w:sz w:val="21"/>
              </w:rPr>
              <w:t>Complete, illustrated examination notes</w:t>
            </w:r>
          </w:p>
          <w:p>
            <w:pPr>
              <w:pStyle w:val="CoverSub"/>
              <w:spacing w:before="20" w:after="20"/>
            </w:pPr>
            <w:r>
              <w:rPr>
                <w:sz w:val="21"/>
              </w:rPr>
              <w:t>General · Gynaecologic &amp; Obstetric · Genitourinary · Thoracic</w:t>
            </w:r>
          </w:p>
          <w:p>
            <w:pPr>
              <w:pStyle w:val="CoverSub"/>
              <w:spacing w:before="20" w:after="20"/>
            </w:pPr>
            <w:r>
              <w:rPr>
                <w:sz w:val="21"/>
              </w:rPr>
              <w:t>Cardiovascular · Orthopaedic · Neurologic · ENT · Ophthalmic · Paediatric</w:t>
            </w:r>
          </w:p>
          <w:p>
            <w:pPr>
              <w:jc w:val="center"/>
              <w:spacing w:before="280" w:after="40" w:line="240" w:lineRule="auto"/>
              <w:pBdr>
                <w:top w:val="single" w:sz="6" w:space="4" w:color="999999"/>
              </w:pBdr>
            </w:pPr>
          </w:p>
          <w:p>
            <w:pPr>
              <w:pStyle w:val="CoverSub"/>
              <w:spacing w:before="20" w:after="20"/>
            </w:pPr>
            <w:r>
              <w:rPr>
                <w:i/>
                <w:color w:val="555555"/>
                <w:sz w:val="18"/>
              </w:rPr>
              <w:t>Legal (8.5 × 14 in) · 1.27 cm margins · monochrome print-ready</w:t>
            </w:r>
          </w:p>
          <w:p>
            <w:pPr>
              <w:pStyle w:val="CoverSub"/>
              <w:spacing w:before="20" w:after="20"/>
            </w:pPr>
            <w:r>
              <w:rPr>
                <w:i/>
                <w:color w:val="555555"/>
                <w:sz w:val="18"/>
              </w:rPr>
              <w:t>Every figure is an original line diagram, drawn for clarity in black and white</w:t>
            </w:r>
          </w:p>
        </w:tc>
      </w:tr>
    </w:tbl>
    <w:p>
      <w:r>
        <w:br w:type="page"/>
      </w:r>
    </w:p>
    <w:p>
      <w:bookmarkStart w:id="1001" w:name="toc"/>
      <w:pPr>
        <w:pStyle w:val="TOCHead"/>
        <w:spacing w:before="80" w:after="40"/>
      </w:pPr>
      <w:r>
        <w:t>Table of Contents</w:t>
      </w:r>
      <w:bookmarkEnd w:id="1001"/>
    </w:p>
    <w:p>
      <w:pPr>
        <w:jc w:val="center"/>
        <w:spacing w:before="0" w:after="80" w:line="240" w:lineRule="auto"/>
        <w:pBdr>
          <w:bottom w:val="single" w:sz="18" w:space="1" w:color="000000"/>
        </w:pBdr>
      </w:pPr>
    </w:p>
    <w:p>
      <w:pPr>
        <w:jc w:val="center"/>
        <w:spacing w:before="0" w:after="180"/>
      </w:pPr>
      <w:r>
        <w:rPr>
          <w:rFonts w:ascii="Calibri" w:hAnsi="Calibri"/>
          <w:i/>
          <w:color w:val="444444"/>
          <w:sz w:val="17"/>
        </w:rPr>
        <w:t>Page numbers are live fields. To fill them in: press Ctrl+A then F9 (Windows) or Cmd+A then Fn+F9 (Mac). Word will also offer to update them when the file opens.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6" w:space="0" w:color="000000"/>
        </w:tblBorders>
      </w:tblPr>
      <w:tblGrid>
        <w:gridCol w:w="5400"/>
        <w:gridCol w:w="5400"/>
      </w:tblGrid>
      <w:tr>
        <w:trPr>
          <w:tblHeader/>
          <w:cantSplit/>
        </w:trPr>
        <w:tc>
          <w:tcPr>
            <w:tcW w:type="dxa" w:w="9666"/>
            <w:shd w:val="clear" w:color="auto" w:fill="D9D9D9"/>
            <w:tcMar>
              <w:top w:w="60" w:type="dxa"/>
              <w:start w:w="90" w:type="dxa"/>
              <w:bottom w:w="60" w:type="dxa"/>
              <w:end w:w="90" w:type="dxa"/>
            </w:tcMar>
            <w:tcBorders>
              <w:bottom w:val="single" w:sz="12" w:space="0" w:color="000000"/>
            </w:tcBorders>
          </w:tcPr>
          <w:p>
            <w:pPr>
              <w:pStyle w:val="TabHead"/>
              <w:jc w:val="left"/>
            </w:pPr>
            <w:r>
              <w:t>Tray / Chapter</w:t>
            </w:r>
          </w:p>
        </w:tc>
        <w:tc>
          <w:tcPr>
            <w:tcW w:type="dxa" w:w="1134"/>
            <w:shd w:val="clear" w:color="auto" w:fill="D9D9D9"/>
            <w:tcMar>
              <w:top w:w="60" w:type="dxa"/>
              <w:start w:w="90" w:type="dxa"/>
              <w:bottom w:w="60" w:type="dxa"/>
              <w:end w:w="90" w:type="dxa"/>
            </w:tcMar>
            <w:tcBorders>
              <w:bottom w:val="single" w:sz="12" w:space="0" w:color="000000"/>
            </w:tcBorders>
          </w:tcPr>
          <w:p>
            <w:pPr>
              <w:pStyle w:val="TabHead"/>
              <w:jc w:val="center"/>
            </w:pPr>
            <w:r>
              <w:t>Page</w:t>
            </w:r>
          </w:p>
        </w:tc>
      </w:tr>
      <w:tr>
        <w:trPr>
          <w:cantSplit/>
        </w:trPr>
        <w:tc>
          <w:tcPr>
            <w:tcW w:type="dxa" w:w="9666"/>
            <w:vAlign w:val="top"/>
            <w:tcMar>
              <w:top w:w="42" w:type="dxa"/>
              <w:start w:w="90" w:type="dxa"/>
              <w:bottom w:w="42" w:type="dxa"/>
              <w:end w:w="90" w:type="dxa"/>
            </w:tcMar>
            <w:shd w:val="clear" w:color="auto" w:fill="E4E4E4"/>
          </w:tcPr>
          <w:p>
            <w:pPr>
              <w:pStyle w:val="TabCell"/>
            </w:pPr>
            <w:r>
              <w:rPr>
                <w:rFonts w:ascii="Calibri" w:hAnsi="Calibri"/>
                <w:b/>
                <w:sz w:val="18"/>
                <w:spacing w:val="12"/>
              </w:rPr>
              <w:t>FOUNDATIONS OF INSTRUMENT TRAY PREPARATION</w:t>
            </w:r>
          </w:p>
        </w:tc>
        <w:tc>
          <w:tcPr>
            <w:tcW w:type="dxa" w:w="1134"/>
            <w:vAlign w:val="top"/>
            <w:tcMar>
              <w:top w:w="42" w:type="dxa"/>
              <w:start w:w="90" w:type="dxa"/>
              <w:bottom w:w="42" w:type="dxa"/>
              <w:end w:w="90" w:type="dxa"/>
            </w:tcMar>
            <w:shd w:val="clear" w:color="auto" w:fill="E4E4E4"/>
          </w:tcPr>
          <w:p>
            <w:pPr>
              <w:pStyle w:val="TabCell"/>
              <w:jc w:val="center"/>
            </w:pPr>
            <w:r>
              <w:fldChar w:fldCharType="begin"/>
            </w:r>
            <w:r>
              <w:instrText xml:space="preserve"> PAGEREF part_0 \h </w:instrText>
            </w:r>
            <w:r>
              <w:fldChar w:fldCharType="separate"/>
            </w:r>
            <w:r>
              <w:rPr>
                <w:rFonts w:ascii="Calibri" w:hAnsi="Calibri"/>
                <w:b/>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0.1   Introduction, Definitions and Terminology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tray_0_1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0.2   Classification of Surgical Instruments</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tray_0_2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0.3   Parts of an Instrument and How It Is Handled</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tray_0_3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0.4   Principles of Tray Preparation</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tray_0_4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0.5   Decontamination, Packing and Sterilisation</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tray_0_5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0.6   Setting the Back Table and Mayo Stand</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tray_0_6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0.7   The Surgical Count</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tray_0_7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0.8   Care, Handling and Maintenance of Instruments</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tray_0_8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0.9   How the Trays Relate to One Another</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tray_0_9 \h </w:instrText>
            </w:r>
            <w:r>
              <w:fldChar w:fldCharType="separate"/>
            </w:r>
            <w:r>
              <w:rPr>
                <w:rFonts w:ascii="Calibri" w:hAnsi="Calibri"/>
                <w:sz w:val="19"/>
              </w:rPr>
              <w:t>—</w:t>
            </w:r>
            <w:r>
              <w:fldChar w:fldCharType="end"/>
            </w:r>
          </w:p>
        </w:tc>
      </w:tr>
    </w:tbl>
    <w:p>
      <w:pPr>
        <w:spacing w:before="0" w:after="120" w:line="240" w:lineRule="auto"/>
      </w:pPr>
    </w:p>
    <w:p>
      <w:r>
        <w:br w:type="page"/>
      </w:r>
    </w:p>
    <w:p>
      <w:bookmarkStart w:id="1002" w:name="how_to_read"/>
      <w:pPr>
        <w:pStyle w:val="TOCHead"/>
        <w:spacing w:before="80" w:after="40"/>
      </w:pPr>
      <w:r>
        <w:t>How to Read These Notes</w:t>
      </w:r>
      <w:bookmarkEnd w:id="1002"/>
    </w:p>
    <w:p>
      <w:pPr>
        <w:jc w:val="center"/>
        <w:spacing w:before="0" w:after="160" w:line="240" w:lineRule="auto"/>
        <w:pBdr>
          <w:bottom w:val="single" w:sz="18" w:space="1" w:color="000000"/>
        </w:pBdr>
      </w:pPr>
    </w:p>
    <w:p>
      <w:pPr>
        <w:pStyle w:val="TrayLead"/>
        <w:spacing w:before="0" w:after="160"/>
      </w:pPr>
      <w:r>
        <w:t xml:space="preserve">Every tray chapter is built to the same pattern, so you can find the same kind of information in the same place each time. Read the </w:t>
      </w:r>
      <w:r>
        <w:rPr>
          <w:i/>
        </w:rPr>
        <w:t>lead paragraph</w:t>
      </w:r>
      <w:r>
        <w:t xml:space="preserve"> and the </w:t>
      </w:r>
      <w:r>
        <w:rPr>
          <w:i/>
        </w:rPr>
        <w:t>figure</w:t>
      </w:r>
      <w:r>
        <w:t xml:space="preserve"> first to fix the idea, then work through the contents table.</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insideH w:val="single" w:sz="4" w:space="0" w:color="BBBBBB"/>
        </w:tblBorders>
      </w:tblPr>
      <w:tblGrid>
        <w:gridCol w:w="5400"/>
        <w:gridCol w:w="5400"/>
      </w:tblGrid>
      <w:tr>
        <w:tc>
          <w:tcPr>
            <w:tcW w:type="dxa" w:w="2835"/>
            <w:vAlign w:val="top"/>
            <w:tcMar>
              <w:top w:w="70" w:type="dxa"/>
              <w:start w:w="0" w:type="dxa"/>
              <w:bottom w:w="70" w:type="dxa"/>
              <w:end w:w="110" w:type="dxa"/>
            </w:tcMar>
          </w:tcPr>
          <w:p>
            <w:pPr>
              <w:pStyle w:val="TabHead"/>
            </w:pPr>
            <w:r>
              <w:rPr>
                <w:sz w:val="19"/>
              </w:rPr>
              <w:t>Lead paragraph</w:t>
            </w:r>
          </w:p>
        </w:tc>
        <w:tc>
          <w:tcPr>
            <w:tcW w:type="dxa" w:w="7965"/>
            <w:vAlign w:val="top"/>
            <w:tcMar>
              <w:top w:w="70" w:type="dxa"/>
              <w:start w:w="0" w:type="dxa"/>
              <w:bottom w:w="70" w:type="dxa"/>
              <w:end w:w="110" w:type="dxa"/>
            </w:tcMar>
          </w:tcPr>
          <w:p>
            <w:pPr>
              <w:pStyle w:val="TabCell"/>
            </w:pPr>
            <w:r>
              <w:rPr>
                <w:sz w:val="19"/>
              </w:rPr>
              <w:t>What the tray is for and the single idea that shapes it. If you remember nothing else from a chapter, remember this.</w:t>
            </w:r>
          </w:p>
        </w:tc>
      </w:tr>
      <w:tr>
        <w:tc>
          <w:tcPr>
            <w:tcW w:type="dxa" w:w="2835"/>
            <w:vAlign w:val="top"/>
            <w:tcMar>
              <w:top w:w="70" w:type="dxa"/>
              <w:start w:w="0" w:type="dxa"/>
              <w:bottom w:w="70" w:type="dxa"/>
              <w:end w:w="110" w:type="dxa"/>
            </w:tcMar>
          </w:tcPr>
          <w:p>
            <w:pPr>
              <w:pStyle w:val="TabHead"/>
            </w:pPr>
            <w:r>
              <w:rPr>
                <w:sz w:val="19"/>
              </w:rPr>
              <w:t>Used for / includes</w:t>
            </w:r>
          </w:p>
        </w:tc>
        <w:tc>
          <w:tcPr>
            <w:tcW w:type="dxa" w:w="7965"/>
            <w:vAlign w:val="top"/>
            <w:tcMar>
              <w:top w:w="70" w:type="dxa"/>
              <w:start w:w="0" w:type="dxa"/>
              <w:bottom w:w="70" w:type="dxa"/>
              <w:end w:w="110" w:type="dxa"/>
            </w:tcMar>
          </w:tcPr>
          <w:p>
            <w:pPr>
              <w:pStyle w:val="TabCell"/>
            </w:pPr>
            <w:r>
              <w:rPr>
                <w:sz w:val="19"/>
              </w:rPr>
              <w:t>The procedures the tray serves — useful for 'name three indications' questions.</w:t>
            </w:r>
          </w:p>
        </w:tc>
      </w:tr>
      <w:tr>
        <w:tc>
          <w:tcPr>
            <w:tcW w:type="dxa" w:w="2835"/>
            <w:vAlign w:val="top"/>
            <w:tcMar>
              <w:top w:w="70" w:type="dxa"/>
              <w:start w:w="0" w:type="dxa"/>
              <w:bottom w:w="70" w:type="dxa"/>
              <w:end w:w="110" w:type="dxa"/>
            </w:tcMar>
          </w:tcPr>
          <w:p>
            <w:pPr>
              <w:pStyle w:val="TabHead"/>
            </w:pPr>
            <w:r>
              <w:rPr>
                <w:sz w:val="19"/>
              </w:rPr>
              <w:t>Figure</w:t>
            </w:r>
          </w:p>
        </w:tc>
        <w:tc>
          <w:tcPr>
            <w:tcW w:type="dxa" w:w="7965"/>
            <w:vAlign w:val="top"/>
            <w:tcMar>
              <w:top w:w="70" w:type="dxa"/>
              <w:start w:w="0" w:type="dxa"/>
              <w:bottom w:w="70" w:type="dxa"/>
              <w:end w:w="110" w:type="dxa"/>
            </w:tcMar>
          </w:tcPr>
          <w:p>
            <w:pPr>
              <w:pStyle w:val="TabCell"/>
            </w:pPr>
            <w:r>
              <w:rPr>
                <w:sz w:val="19"/>
              </w:rPr>
              <w:t xml:space="preserve">An original line diagram of the tray's </w:t>
            </w:r>
            <w:r>
              <w:rPr>
                <w:b/>
                <w:sz w:val="19"/>
              </w:rPr>
              <w:t>signature instruments</w:t>
            </w:r>
            <w:r>
              <w:rPr>
                <w:sz w:val="19"/>
              </w:rPr>
              <w:t xml:space="preserve"> — the items that identify it. Diagrams are schematic: they show the identifying feature (jaw pattern, bevel direction, footplate, curve) rather than a photographic likeness.</w:t>
            </w:r>
          </w:p>
        </w:tc>
      </w:tr>
      <w:tr>
        <w:tc>
          <w:tcPr>
            <w:tcW w:type="dxa" w:w="2835"/>
            <w:vAlign w:val="top"/>
            <w:tcMar>
              <w:top w:w="70" w:type="dxa"/>
              <w:start w:w="0" w:type="dxa"/>
              <w:bottom w:w="70" w:type="dxa"/>
              <w:end w:w="110" w:type="dxa"/>
            </w:tcMar>
          </w:tcPr>
          <w:p>
            <w:pPr>
              <w:pStyle w:val="TabHead"/>
            </w:pPr>
            <w:r>
              <w:rPr>
                <w:sz w:val="19"/>
              </w:rPr>
              <w:t>Callout box</w:t>
            </w:r>
          </w:p>
        </w:tc>
        <w:tc>
          <w:tcPr>
            <w:tcW w:type="dxa" w:w="7965"/>
            <w:vAlign w:val="top"/>
            <w:tcMar>
              <w:top w:w="70" w:type="dxa"/>
              <w:start w:w="0" w:type="dxa"/>
              <w:bottom w:w="70" w:type="dxa"/>
              <w:end w:w="110" w:type="dxa"/>
            </w:tcMar>
          </w:tcPr>
          <w:p>
            <w:pPr>
              <w:pStyle w:val="TabCell"/>
            </w:pPr>
            <w:r>
              <w:rPr>
                <w:sz w:val="19"/>
              </w:rPr>
              <w:t>The one concept, distinction or safety rule that examiners return to for that tray.</w:t>
            </w:r>
          </w:p>
        </w:tc>
      </w:tr>
      <w:tr>
        <w:tc>
          <w:tcPr>
            <w:tcW w:type="dxa" w:w="2835"/>
            <w:vAlign w:val="top"/>
            <w:tcMar>
              <w:top w:w="70" w:type="dxa"/>
              <w:start w:w="0" w:type="dxa"/>
              <w:bottom w:w="70" w:type="dxa"/>
              <w:end w:w="110" w:type="dxa"/>
            </w:tcMar>
          </w:tcPr>
          <w:p>
            <w:pPr>
              <w:pStyle w:val="TabHead"/>
            </w:pPr>
            <w:r>
              <w:rPr>
                <w:sz w:val="19"/>
              </w:rPr>
              <w:t>Contents of the tray</w:t>
            </w:r>
          </w:p>
        </w:tc>
        <w:tc>
          <w:tcPr>
            <w:tcW w:type="dxa" w:w="7965"/>
            <w:vAlign w:val="top"/>
            <w:tcMar>
              <w:top w:w="70" w:type="dxa"/>
              <w:start w:w="0" w:type="dxa"/>
              <w:bottom w:w="70" w:type="dxa"/>
              <w:end w:w="110" w:type="dxa"/>
            </w:tcMar>
          </w:tcPr>
          <w:p>
            <w:pPr>
              <w:pStyle w:val="TabCell"/>
            </w:pPr>
            <w:r>
              <w:rPr>
                <w:sz w:val="19"/>
              </w:rPr>
              <w:t xml:space="preserve">The full instrument list, grouped by </w:t>
            </w:r>
            <w:r>
              <w:rPr>
                <w:b/>
                <w:sz w:val="19"/>
              </w:rPr>
              <w:t>function</w:t>
            </w:r>
            <w:r>
              <w:rPr>
                <w:sz w:val="19"/>
              </w:rPr>
              <w:t xml:space="preserve"> — cutting, grasping, clamping, retracting, suturing, suctioning — with quantities and the reason each item is present. Answer 'enumerate the contents' questions using these groups as headings.</w:t>
            </w:r>
          </w:p>
        </w:tc>
      </w:tr>
      <w:tr>
        <w:tc>
          <w:tcPr>
            <w:tcW w:type="dxa" w:w="2835"/>
            <w:vAlign w:val="top"/>
            <w:tcMar>
              <w:top w:w="70" w:type="dxa"/>
              <w:start w:w="0" w:type="dxa"/>
              <w:bottom w:w="70" w:type="dxa"/>
              <w:end w:w="110" w:type="dxa"/>
            </w:tcMar>
          </w:tcPr>
          <w:p>
            <w:pPr>
              <w:pStyle w:val="TabHead"/>
            </w:pPr>
            <w:r>
              <w:rPr>
                <w:sz w:val="19"/>
              </w:rPr>
              <w:t>Additional supplies</w:t>
            </w:r>
          </w:p>
        </w:tc>
        <w:tc>
          <w:tcPr>
            <w:tcW w:type="dxa" w:w="7965"/>
            <w:vAlign w:val="top"/>
            <w:tcMar>
              <w:top w:w="70" w:type="dxa"/>
              <w:start w:w="0" w:type="dxa"/>
              <w:bottom w:w="70" w:type="dxa"/>
              <w:end w:w="110" w:type="dxa"/>
            </w:tcMar>
          </w:tcPr>
          <w:p>
            <w:pPr>
              <w:pStyle w:val="TabCell"/>
            </w:pPr>
            <w:r>
              <w:rPr>
                <w:sz w:val="19"/>
              </w:rPr>
              <w:t>Position, draping, structures at risk and procedure-specific notes.</w:t>
            </w:r>
          </w:p>
        </w:tc>
      </w:tr>
      <w:tr>
        <w:tc>
          <w:tcPr>
            <w:tcW w:type="dxa" w:w="2835"/>
            <w:vAlign w:val="top"/>
            <w:tcMar>
              <w:top w:w="70" w:type="dxa"/>
              <w:start w:w="0" w:type="dxa"/>
              <w:bottom w:w="70" w:type="dxa"/>
              <w:end w:w="110" w:type="dxa"/>
            </w:tcMar>
          </w:tcPr>
          <w:p>
            <w:pPr>
              <w:pStyle w:val="TabHead"/>
            </w:pPr>
            <w:r>
              <w:rPr>
                <w:sz w:val="19"/>
              </w:rPr>
              <w:t>Comparison table</w:t>
            </w:r>
          </w:p>
        </w:tc>
        <w:tc>
          <w:tcPr>
            <w:tcW w:type="dxa" w:w="7965"/>
            <w:vAlign w:val="top"/>
            <w:tcMar>
              <w:top w:w="70" w:type="dxa"/>
              <w:start w:w="0" w:type="dxa"/>
              <w:bottom w:w="70" w:type="dxa"/>
              <w:end w:w="110" w:type="dxa"/>
            </w:tcMar>
          </w:tcPr>
          <w:p>
            <w:pPr>
              <w:pStyle w:val="TabCell"/>
            </w:pPr>
            <w:r>
              <w:rPr>
                <w:sz w:val="19"/>
              </w:rPr>
              <w:t>Where two trays or two instruments are easily confused, they are set side by side.</w:t>
            </w:r>
          </w:p>
        </w:tc>
      </w:tr>
      <w:tr>
        <w:tc>
          <w:tcPr>
            <w:tcW w:type="dxa" w:w="2835"/>
            <w:vAlign w:val="top"/>
            <w:tcMar>
              <w:top w:w="70" w:type="dxa"/>
              <w:start w:w="0" w:type="dxa"/>
              <w:bottom w:w="70" w:type="dxa"/>
              <w:end w:w="110" w:type="dxa"/>
            </w:tcMar>
          </w:tcPr>
          <w:p>
            <w:pPr>
              <w:pStyle w:val="TabHead"/>
            </w:pPr>
            <w:r>
              <w:rPr>
                <w:sz w:val="19"/>
              </w:rPr>
              <w:t>Examination pointers</w:t>
            </w:r>
          </w:p>
        </w:tc>
        <w:tc>
          <w:tcPr>
            <w:tcW w:type="dxa" w:w="7965"/>
            <w:vAlign w:val="top"/>
            <w:tcMar>
              <w:top w:w="70" w:type="dxa"/>
              <w:start w:w="0" w:type="dxa"/>
              <w:bottom w:w="70" w:type="dxa"/>
              <w:end w:w="110" w:type="dxa"/>
            </w:tcMar>
          </w:tcPr>
          <w:p>
            <w:pPr>
              <w:pStyle w:val="TabCell"/>
            </w:pPr>
            <w:r>
              <w:rPr>
                <w:sz w:val="19"/>
              </w:rPr>
              <w:t>The specific facts most often awarded marks — learn these last, as revision.</w:t>
            </w:r>
          </w:p>
        </w:tc>
      </w:tr>
      <w:tr>
        <w:tc>
          <w:tcPr>
            <w:tcW w:type="dxa" w:w="2835"/>
            <w:vAlign w:val="top"/>
            <w:tcMar>
              <w:top w:w="70" w:type="dxa"/>
              <w:start w:w="0" w:type="dxa"/>
              <w:bottom w:w="70" w:type="dxa"/>
              <w:end w:w="110" w:type="dxa"/>
            </w:tcMar>
          </w:tcPr>
          <w:p>
            <w:pPr>
              <w:pStyle w:val="TabHead"/>
            </w:pPr>
            <w:r>
              <w:rPr>
                <w:sz w:val="19"/>
              </w:rPr>
              <w:t>Common mistakes</w:t>
            </w:r>
          </w:p>
        </w:tc>
        <w:tc>
          <w:tcPr>
            <w:tcW w:type="dxa" w:w="7965"/>
            <w:vAlign w:val="top"/>
            <w:tcMar>
              <w:top w:w="70" w:type="dxa"/>
              <w:start w:w="0" w:type="dxa"/>
              <w:bottom w:w="70" w:type="dxa"/>
              <w:end w:w="110" w:type="dxa"/>
            </w:tcMar>
          </w:tcPr>
          <w:p>
            <w:pPr>
              <w:pStyle w:val="TabCell"/>
            </w:pPr>
            <w:r>
              <w:rPr>
                <w:sz w:val="19"/>
              </w:rPr>
              <w:t>Errors that lose marks, marked with ✗.</w:t>
            </w:r>
          </w:p>
        </w:tc>
      </w:tr>
      <w:tr>
        <w:tc>
          <w:tcPr>
            <w:tcW w:type="dxa" w:w="2835"/>
            <w:vAlign w:val="top"/>
            <w:tcMar>
              <w:top w:w="70" w:type="dxa"/>
              <w:start w:w="0" w:type="dxa"/>
              <w:bottom w:w="70" w:type="dxa"/>
              <w:end w:w="110" w:type="dxa"/>
            </w:tcMar>
          </w:tcPr>
          <w:p>
            <w:pPr>
              <w:pStyle w:val="TabHead"/>
            </w:pPr>
            <w:r>
              <w:rPr>
                <w:sz w:val="19"/>
              </w:rPr>
              <w:t>Likely examination questions</w:t>
            </w:r>
          </w:p>
        </w:tc>
        <w:tc>
          <w:tcPr>
            <w:tcW w:type="dxa" w:w="7965"/>
            <w:vAlign w:val="top"/>
            <w:tcMar>
              <w:top w:w="70" w:type="dxa"/>
              <w:start w:w="0" w:type="dxa"/>
              <w:bottom w:w="70" w:type="dxa"/>
              <w:end w:w="110" w:type="dxa"/>
            </w:tcMar>
          </w:tcPr>
          <w:p>
            <w:pPr>
              <w:pStyle w:val="TabCell"/>
            </w:pPr>
            <w:r>
              <w:rPr>
                <w:sz w:val="19"/>
              </w:rPr>
              <w:t>Questions with model answers written at the length an examiner expects.</w:t>
            </w:r>
          </w:p>
        </w:tc>
      </w:tr>
      <w:tr>
        <w:tc>
          <w:tcPr>
            <w:tcW w:type="dxa" w:w="2835"/>
            <w:vAlign w:val="top"/>
            <w:tcMar>
              <w:top w:w="70" w:type="dxa"/>
              <w:start w:w="0" w:type="dxa"/>
              <w:bottom w:w="70" w:type="dxa"/>
              <w:end w:w="110" w:type="dxa"/>
            </w:tcMar>
          </w:tcPr>
          <w:p>
            <w:pPr>
              <w:pStyle w:val="TabHead"/>
            </w:pPr>
            <w:r>
              <w:rPr>
                <w:sz w:val="19"/>
              </w:rPr>
              <w:t>A note on quantities</w:t>
            </w:r>
          </w:p>
        </w:tc>
        <w:tc>
          <w:tcPr>
            <w:tcW w:type="dxa" w:w="7965"/>
            <w:vAlign w:val="top"/>
            <w:tcMar>
              <w:top w:w="70" w:type="dxa"/>
              <w:start w:w="0" w:type="dxa"/>
              <w:bottom w:w="70" w:type="dxa"/>
              <w:end w:w="110" w:type="dxa"/>
            </w:tcMar>
          </w:tcPr>
          <w:p>
            <w:pPr>
              <w:pStyle w:val="TabCell"/>
            </w:pPr>
            <w:r>
              <w:rPr>
                <w:sz w:val="19"/>
              </w:rPr>
              <w:t xml:space="preserve">Instrument </w:t>
            </w:r>
            <w:r>
              <w:rPr>
                <w:b/>
                <w:sz w:val="19"/>
              </w:rPr>
              <w:t>names, functions and groupings</w:t>
            </w:r>
            <w:r>
              <w:rPr>
                <w:sz w:val="19"/>
              </w:rPr>
              <w:t xml:space="preserve"> are standard. The </w:t>
            </w:r>
            <w:r>
              <w:rPr>
                <w:b/>
                <w:sz w:val="19"/>
              </w:rPr>
              <w:t>numbers</w:t>
            </w:r>
            <w:r>
              <w:rPr>
                <w:sz w:val="19"/>
              </w:rPr>
              <w:t xml:space="preserve"> ("6 Allis clamps") vary between institutions — please cross-check them against your prescribed textbook.</w:t>
            </w:r>
          </w:p>
        </w:tc>
      </w:tr>
      <w:tr>
        <w:tc>
          <w:tcPr>
            <w:tcW w:type="dxa" w:w="2835"/>
            <w:vAlign w:val="top"/>
            <w:tcMar>
              <w:top w:w="70" w:type="dxa"/>
              <w:start w:w="0" w:type="dxa"/>
              <w:bottom w:w="70" w:type="dxa"/>
              <w:end w:w="110" w:type="dxa"/>
            </w:tcMar>
          </w:tcPr>
          <w:p>
            <w:pPr>
              <w:pStyle w:val="TabHead"/>
            </w:pPr>
            <w:r>
              <w:rPr>
                <w:sz w:val="19"/>
              </w:rPr>
              <w:t>Printing</w:t>
            </w:r>
          </w:p>
        </w:tc>
        <w:tc>
          <w:tcPr>
            <w:tcW w:type="dxa" w:w="7965"/>
            <w:vAlign w:val="top"/>
            <w:tcMar>
              <w:top w:w="70" w:type="dxa"/>
              <w:start w:w="0" w:type="dxa"/>
              <w:bottom w:w="70" w:type="dxa"/>
              <w:end w:w="110" w:type="dxa"/>
            </w:tcMar>
          </w:tcPr>
          <w:p>
            <w:pPr>
              <w:pStyle w:val="TabCell"/>
            </w:pPr>
            <w:r>
              <w:rPr>
                <w:sz w:val="19"/>
              </w:rPr>
              <w:t>Legal paper (8.5 × 14 in), 1.27 cm margins, monochrome throughout. No information depends on colour, so a black-and-white printer loses nothing.</w:t>
            </w:r>
          </w:p>
        </w:tc>
      </w:tr>
    </w:tbl>
    <w:p>
      <w:pPr>
        <w:spacing w:before="0" w:after="120" w:line="240" w:lineRule="auto"/>
      </w:pP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0</w:t>
            </w:r>
          </w:p>
          <w:p>
            <w:bookmarkStart w:id="1003" w:name="part_0"/>
            <w:pPr>
              <w:pStyle w:val="Heading1"/>
              <w:jc w:val="left"/>
              <w:spacing w:before="0" w:after="0"/>
            </w:pPr>
            <w:r>
              <w:rPr>
                <w:rFonts w:ascii="Calibri" w:hAnsi="Calibri"/>
                <w:b/>
                <w:color w:val="FFFFFF"/>
                <w:sz w:val="38"/>
              </w:rPr>
              <w:t>Foundations of Instrument Tray Preparation</w:t>
            </w:r>
            <w:bookmarkEnd w:id="1003"/>
          </w:p>
          <w:p>
            <w:pPr>
              <w:spacing w:before="80" w:after="0"/>
            </w:pPr>
            <w:r>
              <w:rPr>
                <w:rFonts w:ascii="Calibri" w:hAnsi="Calibri"/>
                <w:i/>
                <w:color w:val="D6D6D6"/>
                <w:sz w:val="19"/>
              </w:rPr>
              <w:t>Terminology · classification · reprocessing · set-up · counting · care</w:t>
            </w:r>
          </w:p>
        </w:tc>
      </w:tr>
    </w:tbl>
    <w:p>
      <w:pPr>
        <w:spacing w:before="0" w:after="160" w:line="240" w:lineRule="auto"/>
      </w:pPr>
    </w:p>
    <w:p>
      <w:pPr>
        <w:pStyle w:val="TrayLead"/>
        <w:spacing w:before="40" w:after="160"/>
      </w:pPr>
      <w:r>
        <w:t xml:space="preserve">Before any individual tray can be memorised, the </w:t>
      </w:r>
      <w:r>
        <w:rPr>
          <w:i/>
        </w:rPr>
        <w:t>logic</w:t>
      </w:r>
      <w:r>
        <w:t xml:space="preserve"> behind every tray must be clear. A tray is never a random collection of steel: it is a </w:t>
      </w:r>
      <w:r>
        <w:rPr>
          <w:b/>
        </w:rPr>
        <w:t>planned, reproducible set</w:t>
      </w:r>
      <w:r>
        <w:t xml:space="preserve"> that guarantees the surgeon an instrument for every action the operation may demand, in a state that is sterile, functional and accounted for. Part 0 establishes that logic; Parts I–X then apply it speciality by speciality.</w:t>
      </w:r>
    </w:p>
    <w:p>
      <w:bookmarkStart w:id="1004" w:name="tray_0_1"/>
      <w:pPr>
        <w:pStyle w:val="Heading2"/>
        <w:spacing w:before="320" w:after="40"/>
        <w:keepLines/>
        <w:keepNext/>
        <w:pBdr>
          <w:bottom w:val="single" w:sz="12" w:space="3" w:color="000000"/>
        </w:pBdr>
      </w:pPr>
      <w:r>
        <w:rPr>
          <w:rFonts w:ascii="Calibri" w:hAnsi="Calibri"/>
          <w:b/>
          <w:color w:val="666666"/>
          <w:sz w:val="29"/>
        </w:rPr>
        <w:t xml:space="preserve">0.1   </w:t>
      </w:r>
      <w:r>
        <w:rPr>
          <w:rFonts w:ascii="Calibri" w:hAnsi="Calibri"/>
          <w:b/>
          <w:sz w:val="29"/>
        </w:rPr>
        <w:t>Introduction, Definitions and Terminology</w:t>
      </w:r>
      <w:bookmarkEnd w:id="1004"/>
    </w:p>
    <w:p>
      <w:pPr>
        <w:spacing w:before="60" w:after="100"/>
      </w:pPr>
      <w:r>
        <w:rPr>
          <w:rFonts w:ascii="Calibri" w:hAnsi="Calibri"/>
          <w:b/>
          <w:caps/>
          <w:color w:val="555555"/>
          <w:sz w:val="17"/>
        </w:rPr>
        <w:t xml:space="preserve">Also called:  </w:t>
      </w:r>
      <w:r>
        <w:rPr>
          <w:i/>
          <w:color w:val="333333"/>
          <w:sz w:val="18"/>
        </w:rPr>
        <w:t>Basic vocabulary of instrumentation</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An </w:t>
            </w:r>
            <w:r>
              <w:rPr>
                <w:b/>
              </w:rPr>
              <w:t>instrument tray</w:t>
            </w:r>
            <w:r>
              <w:t xml:space="preserve"> (also </w:t>
            </w:r>
            <w:r>
              <w:rPr>
                <w:i/>
              </w:rPr>
              <w:t>set</w:t>
            </w:r>
            <w:r>
              <w:t xml:space="preserve">, </w:t>
            </w:r>
            <w:r>
              <w:rPr>
                <w:i/>
              </w:rPr>
              <w:t>pack</w:t>
            </w:r>
            <w:r>
              <w:t xml:space="preserve"> or </w:t>
            </w:r>
            <w:r>
              <w:rPr>
                <w:i/>
              </w:rPr>
              <w:t>setup</w:t>
            </w:r>
            <w:r>
              <w:t xml:space="preserve">) is a standardised, pre-assembled and sterilised collection of surgical instruments and accessories, listed on a </w:t>
            </w:r>
            <w:r>
              <w:rPr>
                <w:b/>
              </w:rPr>
              <w:t>count sheet</w:t>
            </w:r>
            <w:r>
              <w:t>, that provides everything routinely required for a defined operation or class of operations. Standardisation is what makes the theatre safe and fast: the scrub person knows exactly what is present, the sterile services department knows exactly what to reassemble, and any missing item is immediately obvious.</w:t>
            </w:r>
          </w:p>
          <w:p>
            <w:pPr>
              <w:pStyle w:val="TinyLabel"/>
            </w:pPr>
            <w:r>
              <w:t>Used for / includes</w:t>
            </w:r>
          </w:p>
          <w:p>
            <w:pPr>
              <w:pStyle w:val="Bullet"/>
              <w:ind w:start="238" w:hanging="238"/>
            </w:pPr>
            <w:r>
              <w:rPr>
                <w:rFonts w:ascii="Calibri" w:hAnsi="Calibri"/>
                <w:b/>
              </w:rPr>
              <w:t xml:space="preserve">▪  </w:t>
            </w:r>
            <w:r>
              <w:t xml:space="preserve">Guarantees </w:t>
            </w:r>
            <w:r>
              <w:rPr>
                <w:b/>
              </w:rPr>
              <w:t>availability</w:t>
            </w:r>
            <w:r>
              <w:t xml:space="preserve"> — no instrument hunting mid-case</w:t>
            </w:r>
          </w:p>
          <w:p>
            <w:pPr>
              <w:pStyle w:val="Bullet"/>
              <w:ind w:start="238" w:hanging="238"/>
            </w:pPr>
            <w:r>
              <w:rPr>
                <w:rFonts w:ascii="Calibri" w:hAnsi="Calibri"/>
                <w:b/>
              </w:rPr>
              <w:t xml:space="preserve">▪  </w:t>
            </w:r>
            <w:r>
              <w:t xml:space="preserve">Guarantees </w:t>
            </w:r>
            <w:r>
              <w:rPr>
                <w:b/>
              </w:rPr>
              <w:t>sterility</w:t>
            </w:r>
            <w:r>
              <w:t xml:space="preserve"> — one validated cycle for the whole set</w:t>
            </w:r>
          </w:p>
          <w:p>
            <w:pPr>
              <w:pStyle w:val="Bullet"/>
              <w:ind w:start="238" w:hanging="238"/>
            </w:pPr>
            <w:r>
              <w:rPr>
                <w:rFonts w:ascii="Calibri" w:hAnsi="Calibri"/>
                <w:b/>
              </w:rPr>
              <w:t xml:space="preserve">▪  </w:t>
            </w:r>
            <w:r>
              <w:t xml:space="preserve">Guarantees </w:t>
            </w:r>
            <w:r>
              <w:rPr>
                <w:b/>
              </w:rPr>
              <w:t>accountability</w:t>
            </w:r>
            <w:r>
              <w:t xml:space="preserve"> — a fixed count sheet makes retained items detectable</w:t>
            </w:r>
          </w:p>
          <w:p>
            <w:pPr>
              <w:pStyle w:val="Bullet"/>
              <w:ind w:start="238" w:hanging="238"/>
            </w:pPr>
            <w:r>
              <w:rPr>
                <w:rFonts w:ascii="Calibri" w:hAnsi="Calibri"/>
                <w:b/>
              </w:rPr>
              <w:t xml:space="preserve">▪  </w:t>
            </w:r>
            <w:r>
              <w:t xml:space="preserve">Guarantees </w:t>
            </w:r>
            <w:r>
              <w:rPr>
                <w:b/>
              </w:rPr>
              <w:t>economy</w:t>
            </w:r>
            <w:r>
              <w:t xml:space="preserve"> — only instruments actually needed are processed</w:t>
            </w:r>
          </w:p>
          <w:p>
            <w:pPr>
              <w:pStyle w:val="Bullet"/>
              <w:ind w:start="238" w:hanging="238"/>
            </w:pPr>
            <w:r>
              <w:rPr>
                <w:rFonts w:ascii="Calibri" w:hAnsi="Calibri"/>
                <w:b/>
              </w:rPr>
              <w:t xml:space="preserve">▪  </w:t>
            </w:r>
            <w:r>
              <w:t xml:space="preserve">Guarantees </w:t>
            </w:r>
            <w:r>
              <w:rPr>
                <w:b/>
              </w:rPr>
              <w:t>speed</w:t>
            </w:r>
            <w:r>
              <w:t xml:space="preserve"> — a predictable layout allows instruments to be passed without looking</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115568"/>
                  <wp:docPr id="1" name="Picture 1"/>
                  <wp:cNvGraphicFramePr>
                    <a:graphicFrameLocks noChangeAspect="1"/>
                  </wp:cNvGraphicFramePr>
                  <a:graphic>
                    <a:graphicData uri="http://schemas.openxmlformats.org/drawingml/2006/picture">
                      <pic:pic>
                        <pic:nvPicPr>
                          <pic:cNvPr id="0" name="plate_0_1.png"/>
                          <pic:cNvPicPr/>
                        </pic:nvPicPr>
                        <pic:blipFill>
                          <a:blip r:embed="rId11"/>
                          <a:stretch>
                            <a:fillRect/>
                          </a:stretch>
                        </pic:blipFill>
                        <pic:spPr>
                          <a:xfrm>
                            <a:off x="0" y="0"/>
                            <a:ext cx="2286000" cy="1115568"/>
                          </a:xfrm>
                          <a:prstGeom prst="rect"/>
                        </pic:spPr>
                      </pic:pic>
                    </a:graphicData>
                  </a:graphic>
                </wp:inline>
              </w:drawing>
            </w:r>
          </w:p>
          <w:p>
            <w:pPr>
              <w:pStyle w:val="FigCaption"/>
              <w:jc w:val="center"/>
              <w:spacing w:before="40" w:after="120"/>
            </w:pPr>
            <w:r>
              <w:t>Fig 0.1 — From single instrument to complete set</w:t>
            </w:r>
          </w:p>
        </w:tc>
      </w:tr>
    </w:tbl>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CORE VOCABULARY YOU MUST BE ABLE TO DEFINE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Instrument set / tray</w:t>
            </w:r>
          </w:p>
        </w:tc>
        <w:tc>
          <w:tcPr>
            <w:tcW w:type="dxa" w:w="5754"/>
            <w:vAlign w:val="top"/>
            <w:tcMar>
              <w:top w:w="36" w:type="dxa"/>
              <w:start w:w="80" w:type="dxa"/>
              <w:bottom w:w="36" w:type="dxa"/>
              <w:end w:w="80" w:type="dxa"/>
            </w:tcMar>
          </w:tcPr>
          <w:p>
            <w:pPr>
              <w:pStyle w:val="TabCellSm"/>
              <w:jc w:val="left"/>
            </w:pPr>
            <w:r>
              <w:t>The complete, counted, sterilised collection for a defined procedure.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Count sheet (tray list)</w:t>
            </w:r>
          </w:p>
        </w:tc>
        <w:tc>
          <w:tcPr>
            <w:tcW w:type="dxa" w:w="5754"/>
            <w:shd w:val="clear" w:color="auto" w:fill="F6F6F6"/>
            <w:vAlign w:val="top"/>
            <w:tcMar>
              <w:top w:w="36" w:type="dxa"/>
              <w:start w:w="80" w:type="dxa"/>
              <w:bottom w:w="36" w:type="dxa"/>
              <w:end w:w="80" w:type="dxa"/>
            </w:tcMar>
          </w:tcPr>
          <w:p>
            <w:pPr>
              <w:pStyle w:val="TabCellSm"/>
              <w:jc w:val="left"/>
            </w:pPr>
            <w:r>
              <w:t>The master inventory document packed with the set; the legal record of contents.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Basic / standard set</w:t>
            </w:r>
          </w:p>
        </w:tc>
        <w:tc>
          <w:tcPr>
            <w:tcW w:type="dxa" w:w="5754"/>
            <w:vAlign w:val="top"/>
            <w:tcMar>
              <w:top w:w="36" w:type="dxa"/>
              <w:start w:w="80" w:type="dxa"/>
              <w:bottom w:w="36" w:type="dxa"/>
              <w:end w:w="80" w:type="dxa"/>
            </w:tcMar>
          </w:tcPr>
          <w:p>
            <w:pPr>
              <w:pStyle w:val="TabCellSm"/>
              <w:jc w:val="left"/>
            </w:pPr>
            <w:r>
              <w:t>The core group of instruments common to most operations of a speciality.</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Add-on / speciality items</w:t>
            </w:r>
          </w:p>
        </w:tc>
        <w:tc>
          <w:tcPr>
            <w:tcW w:type="dxa" w:w="5754"/>
            <w:shd w:val="clear" w:color="auto" w:fill="F6F6F6"/>
            <w:vAlign w:val="top"/>
            <w:tcMar>
              <w:top w:w="36" w:type="dxa"/>
              <w:start w:w="80" w:type="dxa"/>
              <w:bottom w:w="36" w:type="dxa"/>
              <w:end w:w="80" w:type="dxa"/>
            </w:tcMar>
          </w:tcPr>
          <w:p>
            <w:pPr>
              <w:pStyle w:val="TabCellSm"/>
              <w:jc w:val="left"/>
            </w:pPr>
            <w:r>
              <w:t>Instruments opened separately and added to a basic set for a particular step.</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Back table</w:t>
            </w:r>
          </w:p>
        </w:tc>
        <w:tc>
          <w:tcPr>
            <w:tcW w:type="dxa" w:w="5754"/>
            <w:vAlign w:val="top"/>
            <w:tcMar>
              <w:top w:w="36" w:type="dxa"/>
              <w:start w:w="80" w:type="dxa"/>
              <w:bottom w:w="36" w:type="dxa"/>
              <w:end w:w="80" w:type="dxa"/>
            </w:tcMar>
          </w:tcPr>
          <w:p>
            <w:pPr>
              <w:pStyle w:val="TabCellSm"/>
              <w:jc w:val="left"/>
            </w:pPr>
            <w:r>
              <w:t>The large sterile table holding the bulk of the set, supplies and drapes.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Mayo stand</w:t>
            </w:r>
          </w:p>
        </w:tc>
        <w:tc>
          <w:tcPr>
            <w:tcW w:type="dxa" w:w="5754"/>
            <w:shd w:val="clear" w:color="auto" w:fill="F6F6F6"/>
            <w:vAlign w:val="top"/>
            <w:tcMar>
              <w:top w:w="36" w:type="dxa"/>
              <w:start w:w="80" w:type="dxa"/>
              <w:bottom w:w="36" w:type="dxa"/>
              <w:end w:w="80" w:type="dxa"/>
            </w:tcMar>
          </w:tcPr>
          <w:p>
            <w:pPr>
              <w:pStyle w:val="TabCellSm"/>
              <w:jc w:val="left"/>
            </w:pPr>
            <w:r>
              <w:t>The small movable stand carrying only the instruments needed for the current step.</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Sterile field</w:t>
            </w:r>
          </w:p>
        </w:tc>
        <w:tc>
          <w:tcPr>
            <w:tcW w:type="dxa" w:w="5754"/>
            <w:vAlign w:val="top"/>
            <w:tcMar>
              <w:top w:w="36" w:type="dxa"/>
              <w:start w:w="80" w:type="dxa"/>
              <w:bottom w:w="36" w:type="dxa"/>
              <w:end w:w="80" w:type="dxa"/>
            </w:tcMar>
          </w:tcPr>
          <w:p>
            <w:pPr>
              <w:pStyle w:val="TabCellSm"/>
              <w:jc w:val="left"/>
            </w:pPr>
            <w:r>
              <w:t>The area around the incision kept free of micro-organisms; includes draped tables and gowned personnel.</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Stringer / rack</w:t>
            </w:r>
          </w:p>
        </w:tc>
        <w:tc>
          <w:tcPr>
            <w:tcW w:type="dxa" w:w="5754"/>
            <w:shd w:val="clear" w:color="auto" w:fill="F6F6F6"/>
            <w:vAlign w:val="top"/>
            <w:tcMar>
              <w:top w:w="36" w:type="dxa"/>
              <w:start w:w="80" w:type="dxa"/>
              <w:bottom w:w="36" w:type="dxa"/>
              <w:end w:w="80" w:type="dxa"/>
            </w:tcMar>
          </w:tcPr>
          <w:p>
            <w:pPr>
              <w:pStyle w:val="TabCellSm"/>
              <w:jc w:val="left"/>
            </w:pPr>
            <w:r>
              <w:t>A pin or rack threading ring-handled instruments so they stay open and ordered.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Tip guard / protector</w:t>
            </w:r>
          </w:p>
        </w:tc>
        <w:tc>
          <w:tcPr>
            <w:tcW w:type="dxa" w:w="5754"/>
            <w:vAlign w:val="top"/>
            <w:tcMar>
              <w:top w:w="36" w:type="dxa"/>
              <w:start w:w="80" w:type="dxa"/>
              <w:bottom w:w="36" w:type="dxa"/>
              <w:end w:w="80" w:type="dxa"/>
            </w:tcMar>
          </w:tcPr>
          <w:p>
            <w:pPr>
              <w:pStyle w:val="TabCellSm"/>
              <w:jc w:val="left"/>
            </w:pPr>
            <w:r>
              <w:t>A latex or silicone sleeve shielding delicate or sharp tips during processing.</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Peel pouch</w:t>
            </w:r>
          </w:p>
        </w:tc>
        <w:tc>
          <w:tcPr>
            <w:tcW w:type="dxa" w:w="5754"/>
            <w:shd w:val="clear" w:color="auto" w:fill="F6F6F6"/>
            <w:vAlign w:val="top"/>
            <w:tcMar>
              <w:top w:w="36" w:type="dxa"/>
              <w:start w:w="80" w:type="dxa"/>
              <w:bottom w:w="36" w:type="dxa"/>
              <w:end w:w="80" w:type="dxa"/>
            </w:tcMar>
          </w:tcPr>
          <w:p>
            <w:pPr>
              <w:pStyle w:val="TabCellSm"/>
              <w:jc w:val="left"/>
            </w:pPr>
            <w:r>
              <w:t>A paper–plastic sealed package used for single or few small items.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Rigid container</w:t>
            </w:r>
          </w:p>
        </w:tc>
        <w:tc>
          <w:tcPr>
            <w:tcW w:type="dxa" w:w="5754"/>
            <w:vAlign w:val="top"/>
            <w:tcMar>
              <w:top w:w="36" w:type="dxa"/>
              <w:start w:w="80" w:type="dxa"/>
              <w:bottom w:w="36" w:type="dxa"/>
              <w:end w:w="80" w:type="dxa"/>
            </w:tcMar>
          </w:tcPr>
          <w:p>
            <w:pPr>
              <w:pStyle w:val="TabCellSm"/>
              <w:jc w:val="left"/>
            </w:pPr>
            <w:r>
              <w:t>A reusable perforated metal box with filters, replacing textile wrapping.</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Event-related sterility</w:t>
            </w:r>
          </w:p>
        </w:tc>
        <w:tc>
          <w:tcPr>
            <w:tcW w:type="dxa" w:w="5754"/>
            <w:shd w:val="clear" w:color="auto" w:fill="F6F6F6"/>
            <w:vAlign w:val="top"/>
            <w:tcMar>
              <w:top w:w="36" w:type="dxa"/>
              <w:start w:w="80" w:type="dxa"/>
              <w:bottom w:w="36" w:type="dxa"/>
              <w:end w:w="80" w:type="dxa"/>
            </w:tcMar>
          </w:tcPr>
          <w:p>
            <w:pPr>
              <w:pStyle w:val="TabCellSm"/>
              <w:jc w:val="left"/>
            </w:pPr>
            <w:r>
              <w:t xml:space="preserve">The modern concept that a pack stays sterile until an </w:t>
            </w:r>
            <w:r>
              <w:rPr>
                <w:i/>
              </w:rPr>
              <w:t>event</w:t>
            </w:r>
            <w:r>
              <w:t xml:space="preserve"> (wet, torn, dropped) compromises it — not until a fixed date.</w:t>
            </w:r>
          </w:p>
        </w:tc>
      </w:tr>
    </w:tbl>
    <w:p>
      <w:pPr>
        <w:spacing w:before="0" w:after="16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A tray is defined by </w:t>
            </w:r>
            <w:r>
              <w:rPr>
                <w:b/>
              </w:rPr>
              <w:t>function, not by number of pieces</w:t>
            </w:r>
            <w:r>
              <w:t xml:space="preserve"> — the same operation may be covered by a 40-piece or a 90-piece set depending on the hospital's standardisation.</w:t>
            </w:r>
          </w:p>
          <w:p>
            <w:pPr>
              <w:pStyle w:val="BoxBody"/>
              <w:spacing w:before="20" w:after="40"/>
              <w:ind w:start="204" w:hanging="204"/>
            </w:pPr>
            <w:r>
              <w:rPr>
                <w:rFonts w:ascii="Calibri" w:hAnsi="Calibri"/>
                <w:b/>
              </w:rPr>
              <w:t xml:space="preserve">▪  </w:t>
            </w:r>
            <w:r>
              <w:t xml:space="preserve">The count sheet is a </w:t>
            </w:r>
            <w:r>
              <w:rPr>
                <w:b/>
              </w:rPr>
              <w:t>legal document</w:t>
            </w:r>
            <w:r>
              <w:t>. It travels with the set and is signed.</w:t>
            </w:r>
          </w:p>
          <w:p>
            <w:pPr>
              <w:pStyle w:val="BoxBody"/>
              <w:spacing w:before="20" w:after="40"/>
              <w:ind w:start="204" w:hanging="204"/>
            </w:pPr>
            <w:r>
              <w:rPr>
                <w:rFonts w:ascii="Calibri" w:hAnsi="Calibri"/>
                <w:b/>
              </w:rPr>
              <w:t xml:space="preserve">▪  </w:t>
            </w:r>
            <w:r>
              <w:t xml:space="preserve">Names are often </w:t>
            </w:r>
            <w:r>
              <w:rPr>
                <w:b/>
              </w:rPr>
              <w:t>eponymous</w:t>
            </w:r>
            <w:r>
              <w:t xml:space="preserve"> (Kelly, Kocher, Allis) and vary regionally; always learn the </w:t>
            </w:r>
            <w:r>
              <w:rPr>
                <w:b/>
              </w:rPr>
              <w:t>descriptive</w:t>
            </w:r>
            <w:r>
              <w:t xml:space="preserve"> name too (e.g. Kocher = </w:t>
            </w:r>
            <w:r>
              <w:rPr>
                <w:i/>
              </w:rPr>
              <w:t>toothed artery forceps</w:t>
            </w:r>
            <w:r>
              <w:t>).</w:t>
            </w:r>
          </w:p>
          <w:p>
            <w:pPr>
              <w:pStyle w:val="BoxBody"/>
              <w:spacing w:before="20" w:after="40"/>
              <w:ind w:start="204" w:hanging="204"/>
            </w:pPr>
            <w:r>
              <w:rPr>
                <w:rFonts w:ascii="Calibri" w:hAnsi="Calibri"/>
                <w:b/>
              </w:rPr>
              <w:t xml:space="preserve">▪  </w:t>
            </w:r>
            <w:r>
              <w:rPr>
                <w:i/>
              </w:rPr>
              <w:t>Sterile</w:t>
            </w:r>
            <w:r>
              <w:t xml:space="preserve"> (free of all microbial life) is not the same as </w:t>
            </w:r>
            <w:r>
              <w:rPr>
                <w:i/>
              </w:rPr>
              <w:t>disinfected</w:t>
            </w:r>
            <w:r>
              <w:t xml:space="preserve"> (free of most pathogens) or </w:t>
            </w:r>
            <w:r>
              <w:rPr>
                <w:i/>
              </w:rPr>
              <w:t>clean</w:t>
            </w:r>
            <w:r>
              <w:t xml:space="preserve"> (free of visible soil).</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Define an instrument tray.</w:t>
      </w:r>
    </w:p>
    <w:p>
      <w:pPr>
        <w:pStyle w:val="QBank"/>
        <w:spacing w:before="0" w:after="100"/>
        <w:ind w:start="595" w:hanging="283"/>
      </w:pPr>
      <w:r>
        <w:rPr>
          <w:rFonts w:ascii="Calibri" w:hAnsi="Calibri"/>
          <w:b/>
        </w:rPr>
        <w:t xml:space="preserve">A.  </w:t>
      </w:r>
      <w:r>
        <w:t>A standardised, pre-assembled, sterilised and counted collection of instruments and accessories, documented on a count sheet, sufficient for a defined operation.</w:t>
      </w:r>
    </w:p>
    <w:p>
      <w:pPr>
        <w:spacing w:before="80" w:after="20"/>
        <w:ind w:start="311" w:hanging="311"/>
        <w:keepLines/>
        <w:keepNext/>
      </w:pPr>
      <w:r>
        <w:rPr>
          <w:rFonts w:ascii="Calibri" w:hAnsi="Calibri"/>
          <w:b/>
          <w:sz w:val="19"/>
        </w:rPr>
        <w:t xml:space="preserve">Q2.  </w:t>
      </w:r>
      <w:r>
        <w:rPr>
          <w:b/>
          <w:sz w:val="19"/>
        </w:rPr>
        <w:t>Why is standardisation of trays essential?</w:t>
      </w:r>
    </w:p>
    <w:p>
      <w:pPr>
        <w:pStyle w:val="QBank"/>
        <w:spacing w:before="0" w:after="100"/>
        <w:ind w:start="595" w:hanging="283"/>
      </w:pPr>
      <w:r>
        <w:rPr>
          <w:rFonts w:ascii="Calibri" w:hAnsi="Calibri"/>
          <w:b/>
        </w:rPr>
        <w:t xml:space="preserve">A.  </w:t>
      </w:r>
      <w:r>
        <w:t>It ensures availability, sterility, accountability, economy and speed, and it makes any missing or retained item immediately detectable.</w:t>
      </w:r>
    </w:p>
    <w:p>
      <w:r>
        <w:br w:type="page"/>
      </w:r>
    </w:p>
    <w:p>
      <w:bookmarkStart w:id="1005" w:name="tray_0_2"/>
      <w:pPr>
        <w:pStyle w:val="Heading2"/>
        <w:spacing w:before="320" w:after="40"/>
        <w:keepLines/>
        <w:keepNext/>
        <w:pBdr>
          <w:bottom w:val="single" w:sz="12" w:space="3" w:color="000000"/>
        </w:pBdr>
      </w:pPr>
      <w:r>
        <w:rPr>
          <w:rFonts w:ascii="Calibri" w:hAnsi="Calibri"/>
          <w:b/>
          <w:color w:val="666666"/>
          <w:sz w:val="29"/>
        </w:rPr>
        <w:t xml:space="preserve">0.2   </w:t>
      </w:r>
      <w:r>
        <w:rPr>
          <w:rFonts w:ascii="Calibri" w:hAnsi="Calibri"/>
          <w:b/>
          <w:sz w:val="29"/>
        </w:rPr>
        <w:t>Classification of Surgical Instruments</w:t>
      </w:r>
      <w:bookmarkEnd w:id="1005"/>
    </w:p>
    <w:p>
      <w:pPr>
        <w:spacing w:before="60" w:after="100"/>
      </w:pPr>
      <w:r>
        <w:rPr>
          <w:rFonts w:ascii="Calibri" w:hAnsi="Calibri"/>
          <w:b/>
          <w:caps/>
          <w:color w:val="555555"/>
          <w:sz w:val="17"/>
        </w:rPr>
        <w:t xml:space="preserve">Also called:  </w:t>
      </w:r>
      <w:r>
        <w:rPr>
          <w:i/>
          <w:color w:val="333333"/>
          <w:sz w:val="18"/>
        </w:rPr>
        <w:t>The six functional groups</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Every instrument in every tray in this syllabus belongs to one of </w:t>
            </w:r>
            <w:r>
              <w:rPr>
                <w:b/>
              </w:rPr>
              <w:t>six functional groups</w:t>
            </w:r>
            <w:r>
              <w:t xml:space="preserve">. This single framework is the most valuable thing in the whole topic: if you can place an unfamiliar instrument into its group, you can deduce its purpose, how it is passed, how it is cleaned, and why it is in that particular tray. Examiners frequently ask you to </w:t>
            </w:r>
            <w:r>
              <w:rPr>
                <w:i/>
              </w:rPr>
              <w:t>classify</w:t>
            </w:r>
            <w:r>
              <w:t xml:space="preserve"> rather than merely list.</w:t>
            </w:r>
          </w:p>
          <w:p>
            <w:pPr>
              <w:pStyle w:val="TinyLabel"/>
            </w:pPr>
            <w:r>
              <w:t>Used for / includes</w:t>
            </w:r>
          </w:p>
          <w:p>
            <w:pPr>
              <w:pStyle w:val="Bullet"/>
              <w:ind w:start="238" w:hanging="238"/>
            </w:pPr>
            <w:r>
              <w:rPr>
                <w:rFonts w:ascii="Calibri" w:hAnsi="Calibri"/>
                <w:b/>
              </w:rPr>
              <w:t xml:space="preserve">▪  </w:t>
            </w:r>
            <w:r>
              <w:t xml:space="preserve">Group 1 — </w:t>
            </w:r>
            <w:r>
              <w:rPr>
                <w:b/>
              </w:rPr>
              <w:t>Cutting and dissecting</w:t>
            </w:r>
          </w:p>
          <w:p>
            <w:pPr>
              <w:pStyle w:val="Bullet"/>
              <w:ind w:start="238" w:hanging="238"/>
            </w:pPr>
            <w:r>
              <w:rPr>
                <w:rFonts w:ascii="Calibri" w:hAnsi="Calibri"/>
                <w:b/>
              </w:rPr>
              <w:t xml:space="preserve">▪  </w:t>
            </w:r>
            <w:r>
              <w:t xml:space="preserve">Group 2 — </w:t>
            </w:r>
            <w:r>
              <w:rPr>
                <w:b/>
              </w:rPr>
              <w:t>Grasping and holding</w:t>
            </w:r>
          </w:p>
          <w:p>
            <w:pPr>
              <w:pStyle w:val="Bullet"/>
              <w:ind w:start="238" w:hanging="238"/>
            </w:pPr>
            <w:r>
              <w:rPr>
                <w:rFonts w:ascii="Calibri" w:hAnsi="Calibri"/>
                <w:b/>
              </w:rPr>
              <w:t xml:space="preserve">▪  </w:t>
            </w:r>
            <w:r>
              <w:t xml:space="preserve">Group 3 — </w:t>
            </w:r>
            <w:r>
              <w:rPr>
                <w:b/>
              </w:rPr>
              <w:t>Clamping and occluding</w:t>
            </w:r>
          </w:p>
          <w:p>
            <w:pPr>
              <w:pStyle w:val="Bullet"/>
              <w:ind w:start="238" w:hanging="238"/>
            </w:pPr>
            <w:r>
              <w:rPr>
                <w:rFonts w:ascii="Calibri" w:hAnsi="Calibri"/>
                <w:b/>
              </w:rPr>
              <w:t xml:space="preserve">▪  </w:t>
            </w:r>
            <w:r>
              <w:t xml:space="preserve">Group 4 — </w:t>
            </w:r>
            <w:r>
              <w:rPr>
                <w:b/>
              </w:rPr>
              <w:t>Exposing and retracting</w:t>
            </w:r>
          </w:p>
          <w:p>
            <w:pPr>
              <w:pStyle w:val="Bullet"/>
              <w:ind w:start="238" w:hanging="238"/>
            </w:pPr>
            <w:r>
              <w:rPr>
                <w:rFonts w:ascii="Calibri" w:hAnsi="Calibri"/>
                <w:b/>
              </w:rPr>
              <w:t xml:space="preserve">▪  </w:t>
            </w:r>
            <w:r>
              <w:t xml:space="preserve">Group 5 — </w:t>
            </w:r>
            <w:r>
              <w:rPr>
                <w:b/>
              </w:rPr>
              <w:t>Suturing and stapling</w:t>
            </w:r>
          </w:p>
          <w:p>
            <w:pPr>
              <w:pStyle w:val="Bullet"/>
              <w:ind w:start="238" w:hanging="238"/>
            </w:pPr>
            <w:r>
              <w:rPr>
                <w:rFonts w:ascii="Calibri" w:hAnsi="Calibri"/>
                <w:b/>
              </w:rPr>
              <w:t xml:space="preserve">▪  </w:t>
            </w:r>
            <w:r>
              <w:t xml:space="preserve">Group 6 — </w:t>
            </w:r>
            <w:r>
              <w:rPr>
                <w:b/>
              </w:rPr>
              <w:t>Suctioning and accessory / viewing</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988820"/>
                  <wp:docPr id="2" name="Picture 2"/>
                  <wp:cNvGraphicFramePr>
                    <a:graphicFrameLocks noChangeAspect="1"/>
                  </wp:cNvGraphicFramePr>
                  <a:graphic>
                    <a:graphicData uri="http://schemas.openxmlformats.org/drawingml/2006/picture">
                      <pic:pic>
                        <pic:nvPicPr>
                          <pic:cNvPr id="0" name="plate_0_2.png"/>
                          <pic:cNvPicPr/>
                        </pic:nvPicPr>
                        <pic:blipFill>
                          <a:blip r:embed="rId12"/>
                          <a:stretch>
                            <a:fillRect/>
                          </a:stretch>
                        </pic:blipFill>
                        <pic:spPr>
                          <a:xfrm>
                            <a:off x="0" y="0"/>
                            <a:ext cx="2286000" cy="1988820"/>
                          </a:xfrm>
                          <a:prstGeom prst="rect"/>
                        </pic:spPr>
                      </pic:pic>
                    </a:graphicData>
                  </a:graphic>
                </wp:inline>
              </w:drawing>
            </w:r>
          </w:p>
          <w:p>
            <w:pPr>
              <w:pStyle w:val="FigCaption"/>
              <w:jc w:val="center"/>
              <w:spacing w:before="40" w:after="120"/>
            </w:pPr>
            <w:r>
              <w:t>Fig 0.3 — A complete tray must satisfy all six groups</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Memory hook</w:t>
            </w:r>
          </w:p>
          <w:p>
            <w:pPr>
              <w:pStyle w:val="BoxBody"/>
              <w:spacing w:before="20" w:after="40"/>
              <w:ind w:start="204" w:hanging="204"/>
            </w:pPr>
            <w:r>
              <w:rPr>
                <w:rFonts w:ascii="Calibri" w:hAnsi="Calibri"/>
                <w:b/>
              </w:rPr>
              <w:t xml:space="preserve">▪  </w:t>
            </w:r>
            <w:r>
              <w:rPr>
                <w:b/>
              </w:rPr>
              <w:t>C-G-C-E-S-S</w:t>
            </w:r>
            <w:r>
              <w:t xml:space="preserve"> — </w:t>
            </w:r>
            <w:r>
              <w:rPr>
                <w:i/>
              </w:rPr>
              <w:t>Cut, Grasp, Clamp, Expose, Stitch, Suck</w:t>
            </w:r>
            <w:r>
              <w:t>.</w:t>
            </w:r>
          </w:p>
          <w:p>
            <w:pPr>
              <w:pStyle w:val="BoxBody"/>
              <w:spacing w:before="20" w:after="40"/>
              <w:ind w:start="204" w:hanging="204"/>
            </w:pPr>
            <w:r>
              <w:rPr>
                <w:rFonts w:ascii="Calibri" w:hAnsi="Calibri"/>
                <w:b/>
              </w:rPr>
              <w:t xml:space="preserve">▪  </w:t>
            </w:r>
            <w:r>
              <w:t>Check any tray against these six letters; a gap means the tray is incomplete.</w:t>
            </w:r>
          </w:p>
        </w:tc>
      </w:tr>
    </w:tbl>
    <w:p>
      <w:pPr>
        <w:spacing w:before="0" w:after="140" w:line="240" w:lineRule="auto"/>
      </w:pPr>
    </w:p>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1 — CUTTING AND DISSECTING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Scalpels (knife handle + blade)</w:t>
            </w:r>
          </w:p>
        </w:tc>
        <w:tc>
          <w:tcPr>
            <w:tcW w:type="dxa" w:w="5754"/>
            <w:vAlign w:val="top"/>
            <w:tcMar>
              <w:top w:w="36" w:type="dxa"/>
              <w:start w:w="80" w:type="dxa"/>
              <w:bottom w:w="36" w:type="dxa"/>
              <w:end w:w="80" w:type="dxa"/>
            </w:tcMar>
          </w:tcPr>
          <w:p>
            <w:pPr>
              <w:pStyle w:val="TabCellSm"/>
              <w:jc w:val="left"/>
            </w:pPr>
            <w:r>
              <w:t>No.3 handle takes blades 10, 11, 12, 15; No.4 handle takes 20–25; No.7 is the long fine handle.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Scissors</w:t>
            </w:r>
          </w:p>
        </w:tc>
        <w:tc>
          <w:tcPr>
            <w:tcW w:type="dxa" w:w="5754"/>
            <w:shd w:val="clear" w:color="auto" w:fill="F6F6F6"/>
            <w:vAlign w:val="top"/>
            <w:tcMar>
              <w:top w:w="36" w:type="dxa"/>
              <w:start w:w="80" w:type="dxa"/>
              <w:bottom w:w="36" w:type="dxa"/>
              <w:end w:w="80" w:type="dxa"/>
            </w:tcMar>
          </w:tcPr>
          <w:p>
            <w:pPr>
              <w:pStyle w:val="TabCellSm"/>
              <w:jc w:val="left"/>
            </w:pPr>
            <w:r>
              <w:t>Mayo (heavy tissue/suture), Metzenbaum (delicate dissection), iris/tenotomy (fine), Potts (vascular), wire and bandage scissors.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Bone cutters</w:t>
            </w:r>
          </w:p>
        </w:tc>
        <w:tc>
          <w:tcPr>
            <w:tcW w:type="dxa" w:w="5754"/>
            <w:vAlign w:val="top"/>
            <w:tcMar>
              <w:top w:w="36" w:type="dxa"/>
              <w:start w:w="80" w:type="dxa"/>
              <w:bottom w:w="36" w:type="dxa"/>
              <w:end w:w="80" w:type="dxa"/>
            </w:tcMar>
          </w:tcPr>
          <w:p>
            <w:pPr>
              <w:pStyle w:val="TabCellSm"/>
              <w:jc w:val="left"/>
            </w:pPr>
            <w:r>
              <w:t>Osteotome, chisel, gouge, rongeur, saw, rasp, curette.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Others</w:t>
            </w:r>
          </w:p>
        </w:tc>
        <w:tc>
          <w:tcPr>
            <w:tcW w:type="dxa" w:w="5754"/>
            <w:shd w:val="clear" w:color="auto" w:fill="F6F6F6"/>
            <w:vAlign w:val="top"/>
            <w:tcMar>
              <w:top w:w="36" w:type="dxa"/>
              <w:start w:w="80" w:type="dxa"/>
              <w:bottom w:w="36" w:type="dxa"/>
              <w:end w:w="80" w:type="dxa"/>
            </w:tcMar>
          </w:tcPr>
          <w:p>
            <w:pPr>
              <w:pStyle w:val="TabCellSm"/>
              <w:jc w:val="left"/>
            </w:pPr>
            <w:r>
              <w:t>Curettes, biopsy punches, dermatome, snares, electrosurgical pencil, laser and ultrasonic devices.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2 — GRASPING AND HOLDING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Thumb (spring) forceps</w:t>
            </w:r>
          </w:p>
        </w:tc>
        <w:tc>
          <w:tcPr>
            <w:tcW w:type="dxa" w:w="5754"/>
            <w:vAlign w:val="top"/>
            <w:tcMar>
              <w:top w:w="36" w:type="dxa"/>
              <w:start w:w="80" w:type="dxa"/>
              <w:bottom w:w="36" w:type="dxa"/>
              <w:end w:w="80" w:type="dxa"/>
            </w:tcMar>
          </w:tcPr>
          <w:p>
            <w:pPr>
              <w:pStyle w:val="TabCellSm"/>
              <w:jc w:val="left"/>
            </w:pPr>
            <w:r>
              <w:t>Toothed = grips tough tissue; smooth/serrated = delicate tissue; Adson for skin; DeBakey atraumatic for vessels and bowel.</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Ring-handled tissue clamps</w:t>
            </w:r>
          </w:p>
        </w:tc>
        <w:tc>
          <w:tcPr>
            <w:tcW w:type="dxa" w:w="5754"/>
            <w:shd w:val="clear" w:color="auto" w:fill="F6F6F6"/>
            <w:vAlign w:val="top"/>
            <w:tcMar>
              <w:top w:w="36" w:type="dxa"/>
              <w:start w:w="80" w:type="dxa"/>
              <w:bottom w:w="36" w:type="dxa"/>
              <w:end w:w="80" w:type="dxa"/>
            </w:tcMar>
          </w:tcPr>
          <w:p>
            <w:pPr>
              <w:pStyle w:val="TabCellSm"/>
              <w:jc w:val="left"/>
            </w:pPr>
            <w:r>
              <w:t>Allis (sharp interlocking teeth, tough tissue), Babcock (fenestrated atraumatic loop, bowel/tube), Kocher (1×2 teeth, fascia), tenaculum (single sharp hook).</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Bone and organ holders</w:t>
            </w:r>
          </w:p>
        </w:tc>
        <w:tc>
          <w:tcPr>
            <w:tcW w:type="dxa" w:w="5754"/>
            <w:vAlign w:val="top"/>
            <w:tcMar>
              <w:top w:w="36" w:type="dxa"/>
              <w:start w:w="80" w:type="dxa"/>
              <w:bottom w:w="36" w:type="dxa"/>
              <w:end w:w="80" w:type="dxa"/>
            </w:tcMar>
          </w:tcPr>
          <w:p>
            <w:pPr>
              <w:pStyle w:val="TabCellSm"/>
              <w:jc w:val="left"/>
            </w:pPr>
            <w:r>
              <w:t>Bone-holding forceps, Lahey (thyroid), stone forceps, lung/kidney clamps.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Accessory holders</w:t>
            </w:r>
          </w:p>
        </w:tc>
        <w:tc>
          <w:tcPr>
            <w:tcW w:type="dxa" w:w="5754"/>
            <w:shd w:val="clear" w:color="auto" w:fill="F6F6F6"/>
            <w:vAlign w:val="top"/>
            <w:tcMar>
              <w:top w:w="36" w:type="dxa"/>
              <w:start w:w="80" w:type="dxa"/>
              <w:bottom w:w="36" w:type="dxa"/>
              <w:end w:w="80" w:type="dxa"/>
            </w:tcMar>
          </w:tcPr>
          <w:p>
            <w:pPr>
              <w:pStyle w:val="TabCellSm"/>
              <w:jc w:val="left"/>
            </w:pPr>
            <w:r>
              <w:t>Sponge-holding forceps (fenestrated jaws), towel clips, needle books.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3 — CLAMPING AND OCCLUDING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Haemostats (artery forceps)</w:t>
            </w:r>
          </w:p>
        </w:tc>
        <w:tc>
          <w:tcPr>
            <w:tcW w:type="dxa" w:w="5754"/>
            <w:vAlign w:val="top"/>
            <w:tcMar>
              <w:top w:w="36" w:type="dxa"/>
              <w:start w:w="80" w:type="dxa"/>
              <w:bottom w:w="36" w:type="dxa"/>
              <w:end w:w="80" w:type="dxa"/>
            </w:tcMar>
          </w:tcPr>
          <w:p>
            <w:pPr>
              <w:pStyle w:val="TabCellSm"/>
              <w:jc w:val="left"/>
            </w:pPr>
            <w:r>
              <w:t>Mosquito/Halsted (finest), Crile (fully serrated, straight or curved), Kelly (serrations only over the distal half), Rochester-Péan (largest).</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Right-angled and tonsil clamps</w:t>
            </w:r>
          </w:p>
        </w:tc>
        <w:tc>
          <w:tcPr>
            <w:tcW w:type="dxa" w:w="5754"/>
            <w:shd w:val="clear" w:color="auto" w:fill="F6F6F6"/>
            <w:vAlign w:val="top"/>
            <w:tcMar>
              <w:top w:w="36" w:type="dxa"/>
              <w:start w:w="80" w:type="dxa"/>
              <w:bottom w:w="36" w:type="dxa"/>
              <w:end w:w="80" w:type="dxa"/>
            </w:tcMar>
          </w:tcPr>
          <w:p>
            <w:pPr>
              <w:pStyle w:val="TabCellSm"/>
              <w:jc w:val="left"/>
            </w:pPr>
            <w:r>
              <w:t>Mixter, Lahey and tonsil (Schnidt) for passing ligatures behind a pedicle.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Crushing vs non-crushing</w:t>
            </w:r>
          </w:p>
        </w:tc>
        <w:tc>
          <w:tcPr>
            <w:tcW w:type="dxa" w:w="5754"/>
            <w:vAlign w:val="top"/>
            <w:tcMar>
              <w:top w:w="36" w:type="dxa"/>
              <w:start w:w="80" w:type="dxa"/>
              <w:bottom w:w="36" w:type="dxa"/>
              <w:end w:w="80" w:type="dxa"/>
            </w:tcMar>
          </w:tcPr>
          <w:p>
            <w:pPr>
              <w:pStyle w:val="TabCellSm"/>
              <w:jc w:val="left"/>
            </w:pPr>
            <w:r>
              <w:t>Crushing (Kocher, Payr) on tissue to be removed; non-crushing/atraumatic (Doyen, DeBakey, bulldog, Satinsky) on tissue that must survive.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Vascular occluders</w:t>
            </w:r>
          </w:p>
        </w:tc>
        <w:tc>
          <w:tcPr>
            <w:tcW w:type="dxa" w:w="5754"/>
            <w:shd w:val="clear" w:color="auto" w:fill="F6F6F6"/>
            <w:vAlign w:val="top"/>
            <w:tcMar>
              <w:top w:w="36" w:type="dxa"/>
              <w:start w:w="80" w:type="dxa"/>
              <w:bottom w:w="36" w:type="dxa"/>
              <w:end w:w="80" w:type="dxa"/>
            </w:tcMar>
          </w:tcPr>
          <w:p>
            <w:pPr>
              <w:pStyle w:val="TabCellSm"/>
              <w:jc w:val="left"/>
            </w:pPr>
            <w:r>
              <w:t>Bulldog, Satinsky (side-biting), aortic cross-clamps, Fogarty inserts, vessel loops.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4 — EXPOSING AND RETRACTING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Hand-held retractors</w:t>
            </w:r>
          </w:p>
        </w:tc>
        <w:tc>
          <w:tcPr>
            <w:tcW w:type="dxa" w:w="5754"/>
            <w:vAlign w:val="top"/>
            <w:tcMar>
              <w:top w:w="36" w:type="dxa"/>
              <w:start w:w="80" w:type="dxa"/>
              <w:bottom w:w="36" w:type="dxa"/>
              <w:end w:w="80" w:type="dxa"/>
            </w:tcMar>
          </w:tcPr>
          <w:p>
            <w:pPr>
              <w:pStyle w:val="TabCellSm"/>
              <w:jc w:val="left"/>
            </w:pPr>
            <w:r>
              <w:t>Army-Navy, Richardson, Deaver, malleable/ribbon, Senn, rake, Volkmann, skin hooks — held by an assistant.</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Self-retaining retractors</w:t>
            </w:r>
          </w:p>
        </w:tc>
        <w:tc>
          <w:tcPr>
            <w:tcW w:type="dxa" w:w="5754"/>
            <w:shd w:val="clear" w:color="auto" w:fill="F6F6F6"/>
            <w:vAlign w:val="top"/>
            <w:tcMar>
              <w:top w:w="36" w:type="dxa"/>
              <w:start w:w="80" w:type="dxa"/>
              <w:bottom w:w="36" w:type="dxa"/>
              <w:end w:w="80" w:type="dxa"/>
            </w:tcMar>
          </w:tcPr>
          <w:p>
            <w:pPr>
              <w:pStyle w:val="TabCellSm"/>
              <w:jc w:val="left"/>
            </w:pPr>
            <w:r>
              <w:t>Weitlaner, mastoid, cerebellar, Balfour, Finochietto, Gelpi — hold themselves open by ratchet or rack.</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Specula</w:t>
            </w:r>
          </w:p>
        </w:tc>
        <w:tc>
          <w:tcPr>
            <w:tcW w:type="dxa" w:w="5754"/>
            <w:vAlign w:val="top"/>
            <w:tcMar>
              <w:top w:w="36" w:type="dxa"/>
              <w:start w:w="80" w:type="dxa"/>
              <w:bottom w:w="36" w:type="dxa"/>
              <w:end w:w="80" w:type="dxa"/>
            </w:tcMar>
          </w:tcPr>
          <w:p>
            <w:pPr>
              <w:pStyle w:val="TabCellSm"/>
              <w:jc w:val="left"/>
            </w:pPr>
            <w:r>
              <w:t>Graves/Cusco bivalve, Sims, nasal, aural, eyelid — hold a natural orifice open.</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Accessory exposure</w:t>
            </w:r>
          </w:p>
        </w:tc>
        <w:tc>
          <w:tcPr>
            <w:tcW w:type="dxa" w:w="5754"/>
            <w:shd w:val="clear" w:color="auto" w:fill="F6F6F6"/>
            <w:vAlign w:val="top"/>
            <w:tcMar>
              <w:top w:w="36" w:type="dxa"/>
              <w:start w:w="80" w:type="dxa"/>
              <w:bottom w:w="36" w:type="dxa"/>
              <w:end w:w="80" w:type="dxa"/>
            </w:tcMar>
          </w:tcPr>
          <w:p>
            <w:pPr>
              <w:pStyle w:val="TabCellSm"/>
              <w:jc w:val="left"/>
            </w:pPr>
            <w:r>
              <w:t>Malleable ribbon, laparotomy pads, vein retractors, fibre-optic lighted retractors.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5 — SUTURING AND STAPLING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Needle holders</w:t>
            </w:r>
          </w:p>
        </w:tc>
        <w:tc>
          <w:tcPr>
            <w:tcW w:type="dxa" w:w="5754"/>
            <w:vAlign w:val="top"/>
            <w:tcMar>
              <w:top w:w="36" w:type="dxa"/>
              <w:start w:w="80" w:type="dxa"/>
              <w:bottom w:w="36" w:type="dxa"/>
              <w:end w:w="80" w:type="dxa"/>
            </w:tcMar>
          </w:tcPr>
          <w:p>
            <w:pPr>
              <w:pStyle w:val="TabCellSm"/>
              <w:jc w:val="left"/>
            </w:pPr>
            <w:r>
              <w:t>Mayo-Hegar and Crile-Wood (ring-handled), Castroviejo (spring, microsurgery), Heaney (angled, gynaecology). Tungsten-carbide inserts give the longest life.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Needles and suture</w:t>
            </w:r>
          </w:p>
        </w:tc>
        <w:tc>
          <w:tcPr>
            <w:tcW w:type="dxa" w:w="5754"/>
            <w:shd w:val="clear" w:color="auto" w:fill="F6F6F6"/>
            <w:vAlign w:val="top"/>
            <w:tcMar>
              <w:top w:w="36" w:type="dxa"/>
              <w:start w:w="80" w:type="dxa"/>
              <w:bottom w:w="36" w:type="dxa"/>
              <w:end w:w="80" w:type="dxa"/>
            </w:tcMar>
          </w:tcPr>
          <w:p>
            <w:pPr>
              <w:pStyle w:val="TabCellSm"/>
              <w:jc w:val="left"/>
            </w:pPr>
            <w:r>
              <w:t>Cutting/reverse-cutting for skin and fascia, taper for viscera and vessels, blunt for friable liver/kidney.</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Staplers and clips</w:t>
            </w:r>
          </w:p>
        </w:tc>
        <w:tc>
          <w:tcPr>
            <w:tcW w:type="dxa" w:w="5754"/>
            <w:vAlign w:val="top"/>
            <w:tcMar>
              <w:top w:w="36" w:type="dxa"/>
              <w:start w:w="80" w:type="dxa"/>
              <w:bottom w:w="36" w:type="dxa"/>
              <w:end w:w="80" w:type="dxa"/>
            </w:tcMar>
          </w:tcPr>
          <w:p>
            <w:pPr>
              <w:pStyle w:val="TabCellSm"/>
              <w:jc w:val="left"/>
            </w:pPr>
            <w:r>
              <w:t>Linear, linear cutter (GIA), circular (EEA), skin stapler; ligating clips and appliers.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Accessory</w:t>
            </w:r>
          </w:p>
        </w:tc>
        <w:tc>
          <w:tcPr>
            <w:tcW w:type="dxa" w:w="5754"/>
            <w:shd w:val="clear" w:color="auto" w:fill="F6F6F6"/>
            <w:vAlign w:val="top"/>
            <w:tcMar>
              <w:top w:w="36" w:type="dxa"/>
              <w:start w:w="80" w:type="dxa"/>
              <w:bottom w:w="36" w:type="dxa"/>
              <w:end w:w="80" w:type="dxa"/>
            </w:tcMar>
          </w:tcPr>
          <w:p>
            <w:pPr>
              <w:pStyle w:val="TabCellSm"/>
              <w:jc w:val="left"/>
            </w:pPr>
            <w:r>
              <w:t>Ligature carrier (Deschamps), suture boots, knot pushers.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6 — SUCTIONING, VIEWING AND ACCESSORY</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Suction tips</w:t>
            </w:r>
          </w:p>
        </w:tc>
        <w:tc>
          <w:tcPr>
            <w:tcW w:type="dxa" w:w="5754"/>
            <w:vAlign w:val="top"/>
            <w:tcMar>
              <w:top w:w="36" w:type="dxa"/>
              <w:start w:w="80" w:type="dxa"/>
              <w:bottom w:w="36" w:type="dxa"/>
              <w:end w:w="80" w:type="dxa"/>
            </w:tcMar>
          </w:tcPr>
          <w:p>
            <w:pPr>
              <w:pStyle w:val="TabCellSm"/>
              <w:jc w:val="left"/>
            </w:pPr>
            <w:r>
              <w:t>Yankauer (oral/general, bulbous fenestrated tip), Poole (perforated shield, free fluid in a cavity), Frazier (fine, angled, thumb vent — neuro/ENT/plastics).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Viewing / endoscopic</w:t>
            </w:r>
          </w:p>
        </w:tc>
        <w:tc>
          <w:tcPr>
            <w:tcW w:type="dxa" w:w="5754"/>
            <w:shd w:val="clear" w:color="auto" w:fill="F6F6F6"/>
            <w:vAlign w:val="top"/>
            <w:tcMar>
              <w:top w:w="36" w:type="dxa"/>
              <w:start w:w="80" w:type="dxa"/>
              <w:bottom w:w="36" w:type="dxa"/>
              <w:end w:w="80" w:type="dxa"/>
            </w:tcMar>
          </w:tcPr>
          <w:p>
            <w:pPr>
              <w:pStyle w:val="TabCellSm"/>
              <w:jc w:val="left"/>
            </w:pPr>
            <w:r>
              <w:t>Sigmoidoscope, proctoscope, laparoscope, arthroscope, bronchoscope, mediastinoscope, choledochoscope, cystoscope, operating microscope.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Dilating and probing</w:t>
            </w:r>
          </w:p>
        </w:tc>
        <w:tc>
          <w:tcPr>
            <w:tcW w:type="dxa" w:w="5754"/>
            <w:vAlign w:val="top"/>
            <w:tcMar>
              <w:top w:w="36" w:type="dxa"/>
              <w:start w:w="80" w:type="dxa"/>
              <w:bottom w:w="36" w:type="dxa"/>
              <w:end w:w="80" w:type="dxa"/>
            </w:tcMar>
          </w:tcPr>
          <w:p>
            <w:pPr>
              <w:pStyle w:val="TabCellSm"/>
              <w:jc w:val="left"/>
            </w:pPr>
            <w:r>
              <w:t>Hegar and Bakes dilators, uterine sound, probes, grooved director, lacrimal probes.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Measuring and accessory</w:t>
            </w:r>
          </w:p>
        </w:tc>
        <w:tc>
          <w:tcPr>
            <w:tcW w:type="dxa" w:w="5754"/>
            <w:shd w:val="clear" w:color="auto" w:fill="F6F6F6"/>
            <w:vAlign w:val="top"/>
            <w:tcMar>
              <w:top w:w="36" w:type="dxa"/>
              <w:start w:w="80" w:type="dxa"/>
              <w:bottom w:w="36" w:type="dxa"/>
              <w:end w:w="80" w:type="dxa"/>
            </w:tcMar>
          </w:tcPr>
          <w:p>
            <w:pPr>
              <w:pStyle w:val="TabCellSm"/>
              <w:jc w:val="left"/>
            </w:pPr>
            <w:r>
              <w:t>Rulers, calipers, kidney dish, gallipot, medicine cup, magnets, light cords, irrigation sets.</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3338749"/>
            <wp:docPr id="3" name="Picture 3"/>
            <wp:cNvGraphicFramePr>
              <a:graphicFrameLocks noChangeAspect="1"/>
            </wp:cNvGraphicFramePr>
            <a:graphic>
              <a:graphicData uri="http://schemas.openxmlformats.org/drawingml/2006/picture">
                <pic:pic>
                  <pic:nvPicPr>
                    <pic:cNvPr id="0" name="fig_classification.png"/>
                    <pic:cNvPicPr/>
                  </pic:nvPicPr>
                  <pic:blipFill>
                    <a:blip r:embed="rId13"/>
                    <a:stretch>
                      <a:fillRect/>
                    </a:stretch>
                  </pic:blipFill>
                  <pic:spPr>
                    <a:xfrm>
                      <a:off x="0" y="0"/>
                      <a:ext cx="4752000" cy="3338749"/>
                    </a:xfrm>
                    <a:prstGeom prst="rect"/>
                  </pic:spPr>
                </pic:pic>
              </a:graphicData>
            </a:graphic>
          </wp:inline>
        </w:drawing>
      </w:r>
    </w:p>
    <w:p>
      <w:pPr>
        <w:pStyle w:val="FigCaption"/>
        <w:jc w:val="center"/>
        <w:spacing w:before="40" w:after="120"/>
      </w:pPr>
      <w:r>
        <w:t>Fig 0.2 — The six functional groups with examples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3600"/>
            <w:shd w:val="clear" w:color="auto" w:fill="D9D9D9"/>
            <w:tcMar>
              <w:top w:w="50" w:type="dxa"/>
              <w:start w:w="80" w:type="dxa"/>
              <w:bottom w:w="50" w:type="dxa"/>
              <w:end w:w="80" w:type="dxa"/>
            </w:tcMar>
            <w:tcBorders>
              <w:bottom w:val="single" w:sz="12" w:space="0" w:color="000000"/>
            </w:tcBorders>
          </w:tcPr>
          <w:p>
            <w:pPr>
              <w:pStyle w:val="TabHead"/>
            </w:pPr>
            <w:r>
              <w:t>Feature</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Crushing clamp</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Non-crushing (atraumatic) clamp</w:t>
            </w:r>
          </w:p>
        </w:tc>
      </w:tr>
      <w:tr>
        <w:tc>
          <w:tcPr>
            <w:tcW w:type="dxa" w:w="3600"/>
            <w:vAlign w:val="top"/>
            <w:tcMar>
              <w:top w:w="36" w:type="dxa"/>
              <w:start w:w="80" w:type="dxa"/>
              <w:bottom w:w="36" w:type="dxa"/>
              <w:end w:w="80" w:type="dxa"/>
            </w:tcMar>
          </w:tcPr>
          <w:p>
            <w:pPr>
              <w:pStyle w:val="TabCell"/>
            </w:pPr>
            <w:r>
              <w:rPr>
                <w:b/>
              </w:rPr>
              <w:t>Jaw serration</w:t>
            </w:r>
          </w:p>
        </w:tc>
        <w:tc>
          <w:tcPr>
            <w:tcW w:type="dxa" w:w="3600"/>
            <w:vAlign w:val="top"/>
            <w:tcMar>
              <w:top w:w="36" w:type="dxa"/>
              <w:start w:w="80" w:type="dxa"/>
              <w:bottom w:w="36" w:type="dxa"/>
              <w:end w:w="80" w:type="dxa"/>
            </w:tcMar>
          </w:tcPr>
          <w:p>
            <w:pPr>
              <w:pStyle w:val="TabCell"/>
            </w:pPr>
            <w:r>
              <w:t>Deep transverse teeth, may have 1×2 tooth</w:t>
            </w:r>
          </w:p>
        </w:tc>
        <w:tc>
          <w:tcPr>
            <w:tcW w:type="dxa" w:w="3600"/>
            <w:vAlign w:val="top"/>
            <w:tcMar>
              <w:top w:w="36" w:type="dxa"/>
              <w:start w:w="80" w:type="dxa"/>
              <w:bottom w:w="36" w:type="dxa"/>
              <w:end w:w="80" w:type="dxa"/>
            </w:tcMar>
          </w:tcPr>
          <w:p>
            <w:pPr>
              <w:pStyle w:val="TabCell"/>
            </w:pPr>
            <w:r>
              <w:t>Fine longitudinal rows, or smooth</w:t>
            </w:r>
          </w:p>
        </w:tc>
      </w:tr>
      <w:tr>
        <w:tc>
          <w:tcPr>
            <w:tcW w:type="dxa" w:w="3600"/>
            <w:shd w:val="clear" w:color="auto" w:fill="F6F6F6"/>
            <w:vAlign w:val="top"/>
            <w:tcMar>
              <w:top w:w="36" w:type="dxa"/>
              <w:start w:w="80" w:type="dxa"/>
              <w:bottom w:w="36" w:type="dxa"/>
              <w:end w:w="80" w:type="dxa"/>
            </w:tcMar>
          </w:tcPr>
          <w:p>
            <w:pPr>
              <w:pStyle w:val="TabCell"/>
            </w:pPr>
            <w:r>
              <w:rPr>
                <w:b/>
              </w:rPr>
              <w:t>Effect on tissue</w:t>
            </w:r>
          </w:p>
        </w:tc>
        <w:tc>
          <w:tcPr>
            <w:tcW w:type="dxa" w:w="3600"/>
            <w:shd w:val="clear" w:color="auto" w:fill="F6F6F6"/>
            <w:vAlign w:val="top"/>
            <w:tcMar>
              <w:top w:w="36" w:type="dxa"/>
              <w:start w:w="80" w:type="dxa"/>
              <w:bottom w:w="36" w:type="dxa"/>
              <w:end w:w="80" w:type="dxa"/>
            </w:tcMar>
          </w:tcPr>
          <w:p>
            <w:pPr>
              <w:pStyle w:val="TabCell"/>
            </w:pPr>
            <w:r>
              <w:t>Deliberately crushes and devitalises</w:t>
            </w:r>
          </w:p>
        </w:tc>
        <w:tc>
          <w:tcPr>
            <w:tcW w:type="dxa" w:w="3600"/>
            <w:shd w:val="clear" w:color="auto" w:fill="F6F6F6"/>
            <w:vAlign w:val="top"/>
            <w:tcMar>
              <w:top w:w="36" w:type="dxa"/>
              <w:start w:w="80" w:type="dxa"/>
              <w:bottom w:w="36" w:type="dxa"/>
              <w:end w:w="80" w:type="dxa"/>
            </w:tcMar>
          </w:tcPr>
          <w:p>
            <w:pPr>
              <w:pStyle w:val="TabCell"/>
            </w:pPr>
            <w:r>
              <w:t>Preserves wall viability and blood supply</w:t>
            </w:r>
          </w:p>
        </w:tc>
      </w:tr>
      <w:tr>
        <w:tc>
          <w:tcPr>
            <w:tcW w:type="dxa" w:w="3600"/>
            <w:vAlign w:val="top"/>
            <w:tcMar>
              <w:top w:w="36" w:type="dxa"/>
              <w:start w:w="80" w:type="dxa"/>
              <w:bottom w:w="36" w:type="dxa"/>
              <w:end w:w="80" w:type="dxa"/>
            </w:tcMar>
          </w:tcPr>
          <w:p>
            <w:pPr>
              <w:pStyle w:val="TabCell"/>
            </w:pPr>
            <w:r>
              <w:rPr>
                <w:b/>
              </w:rPr>
              <w:t>Typical examples</w:t>
            </w:r>
          </w:p>
        </w:tc>
        <w:tc>
          <w:tcPr>
            <w:tcW w:type="dxa" w:w="3600"/>
            <w:vAlign w:val="top"/>
            <w:tcMar>
              <w:top w:w="36" w:type="dxa"/>
              <w:start w:w="80" w:type="dxa"/>
              <w:bottom w:w="36" w:type="dxa"/>
              <w:end w:w="80" w:type="dxa"/>
            </w:tcMar>
          </w:tcPr>
          <w:p>
            <w:pPr>
              <w:pStyle w:val="TabCell"/>
            </w:pPr>
            <w:r>
              <w:t>Kocher, Payr, Rochester-Péan</w:t>
            </w:r>
          </w:p>
        </w:tc>
        <w:tc>
          <w:tcPr>
            <w:tcW w:type="dxa" w:w="3600"/>
            <w:vAlign w:val="top"/>
            <w:tcMar>
              <w:top w:w="36" w:type="dxa"/>
              <w:start w:w="80" w:type="dxa"/>
              <w:bottom w:w="36" w:type="dxa"/>
              <w:end w:w="80" w:type="dxa"/>
            </w:tcMar>
          </w:tcPr>
          <w:p>
            <w:pPr>
              <w:pStyle w:val="TabCell"/>
            </w:pPr>
            <w:r>
              <w:t>Doyen, DeBakey, bulldog, Satinsky</w:t>
            </w:r>
          </w:p>
        </w:tc>
      </w:tr>
      <w:tr>
        <w:tc>
          <w:tcPr>
            <w:tcW w:type="dxa" w:w="3600"/>
            <w:shd w:val="clear" w:color="auto" w:fill="F6F6F6"/>
            <w:vAlign w:val="top"/>
            <w:tcMar>
              <w:top w:w="36" w:type="dxa"/>
              <w:start w:w="80" w:type="dxa"/>
              <w:bottom w:w="36" w:type="dxa"/>
              <w:end w:w="80" w:type="dxa"/>
            </w:tcMar>
          </w:tcPr>
          <w:p>
            <w:pPr>
              <w:pStyle w:val="TabCell"/>
            </w:pPr>
            <w:r>
              <w:rPr>
                <w:b/>
              </w:rPr>
              <w:t>Applied to</w:t>
            </w:r>
          </w:p>
        </w:tc>
        <w:tc>
          <w:tcPr>
            <w:tcW w:type="dxa" w:w="3600"/>
            <w:shd w:val="clear" w:color="auto" w:fill="F6F6F6"/>
            <w:vAlign w:val="top"/>
            <w:tcMar>
              <w:top w:w="36" w:type="dxa"/>
              <w:start w:w="80" w:type="dxa"/>
              <w:bottom w:w="36" w:type="dxa"/>
              <w:end w:w="80" w:type="dxa"/>
            </w:tcMar>
          </w:tcPr>
          <w:p>
            <w:pPr>
              <w:pStyle w:val="TabCell"/>
            </w:pPr>
            <w:r>
              <w:t>Tissue that will be excised or ligated</w:t>
            </w:r>
          </w:p>
        </w:tc>
        <w:tc>
          <w:tcPr>
            <w:tcW w:type="dxa" w:w="3600"/>
            <w:shd w:val="clear" w:color="auto" w:fill="F6F6F6"/>
            <w:vAlign w:val="top"/>
            <w:tcMar>
              <w:top w:w="36" w:type="dxa"/>
              <w:start w:w="80" w:type="dxa"/>
              <w:bottom w:w="36" w:type="dxa"/>
              <w:end w:w="80" w:type="dxa"/>
            </w:tcMar>
          </w:tcPr>
          <w:p>
            <w:pPr>
              <w:pStyle w:val="TabCell"/>
            </w:pPr>
            <w:r>
              <w:t>Bowel, vessel or duct that must survive</w:t>
            </w:r>
          </w:p>
        </w:tc>
      </w:tr>
      <w:tr>
        <w:tc>
          <w:tcPr>
            <w:tcW w:type="dxa" w:w="3600"/>
            <w:vAlign w:val="top"/>
            <w:tcMar>
              <w:top w:w="36" w:type="dxa"/>
              <w:start w:w="80" w:type="dxa"/>
              <w:bottom w:w="36" w:type="dxa"/>
              <w:end w:w="80" w:type="dxa"/>
            </w:tcMar>
          </w:tcPr>
          <w:p>
            <w:pPr>
              <w:pStyle w:val="TabCell"/>
            </w:pPr>
            <w:r>
              <w:rPr>
                <w:b/>
              </w:rPr>
              <w:t>Consequence of error</w:t>
            </w:r>
          </w:p>
        </w:tc>
        <w:tc>
          <w:tcPr>
            <w:tcW w:type="dxa" w:w="3600"/>
            <w:vAlign w:val="top"/>
            <w:tcMar>
              <w:top w:w="36" w:type="dxa"/>
              <w:start w:w="80" w:type="dxa"/>
              <w:bottom w:w="36" w:type="dxa"/>
              <w:end w:w="80" w:type="dxa"/>
            </w:tcMar>
          </w:tcPr>
          <w:p>
            <w:pPr>
              <w:pStyle w:val="TabCell"/>
            </w:pPr>
            <w:r>
              <w:t>Necrosis, leak, anastomotic breakdown</w:t>
            </w:r>
          </w:p>
        </w:tc>
        <w:tc>
          <w:tcPr>
            <w:tcW w:type="dxa" w:w="3600"/>
            <w:vAlign w:val="top"/>
            <w:tcMar>
              <w:top w:w="36" w:type="dxa"/>
              <w:start w:w="80" w:type="dxa"/>
              <w:bottom w:w="36" w:type="dxa"/>
              <w:end w:w="80" w:type="dxa"/>
            </w:tcMar>
          </w:tcPr>
          <w:p>
            <w:pPr>
              <w:pStyle w:val="TabCell"/>
            </w:pPr>
            <w:r>
              <w:t>Slippage and haemorrhage if too gentle</w:t>
            </w:r>
          </w:p>
        </w:tc>
      </w:tr>
    </w:tbl>
    <w:p>
      <w:pPr>
        <w:spacing w:before="0" w:after="160" w:line="240" w:lineRule="auto"/>
      </w:pPr>
    </w:p>
    <w:p>
      <w:pPr>
        <w:pStyle w:val="FigCaption"/>
        <w:jc w:val="center"/>
      </w:pPr>
      <w:r>
        <w:t>Table 0.1 — Crushing versus non-crushing clamps: the single most examined distinction in Group 3</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Learn the </w:t>
            </w:r>
            <w:r>
              <w:rPr>
                <w:b/>
              </w:rPr>
              <w:t>six groups</w:t>
            </w:r>
            <w:r>
              <w:t xml:space="preserve"> as your default answer skeleton for 'describe the contents of X tray'.</w:t>
            </w:r>
          </w:p>
          <w:p>
            <w:pPr>
              <w:pStyle w:val="BoxBody"/>
              <w:spacing w:before="20" w:after="40"/>
              <w:ind w:start="204" w:hanging="204"/>
            </w:pPr>
            <w:r>
              <w:rPr>
                <w:rFonts w:ascii="Calibri" w:hAnsi="Calibri"/>
                <w:b/>
              </w:rPr>
              <w:t xml:space="preserve">▪  </w:t>
            </w:r>
            <w:r>
              <w:rPr>
                <w:b/>
              </w:rPr>
              <w:t>Handle–blade pairing</w:t>
            </w:r>
            <w:r>
              <w:t xml:space="preserve"> is a favourite one-mark question: No.3 handle → blades 10/11/12/15; No.4 handle → blades 20–25.</w:t>
            </w:r>
          </w:p>
          <w:p>
            <w:pPr>
              <w:pStyle w:val="BoxBody"/>
              <w:spacing w:before="20" w:after="40"/>
              <w:ind w:start="204" w:hanging="204"/>
            </w:pPr>
            <w:r>
              <w:rPr>
                <w:rFonts w:ascii="Calibri" w:hAnsi="Calibri"/>
                <w:b/>
              </w:rPr>
              <w:t xml:space="preserve">▪  </w:t>
            </w:r>
            <w:r>
              <w:t xml:space="preserve">Distinguish </w:t>
            </w:r>
            <w:r>
              <w:rPr>
                <w:b/>
              </w:rPr>
              <w:t>Crile</w:t>
            </w:r>
            <w:r>
              <w:t xml:space="preserve"> (serrations along the </w:t>
            </w:r>
            <w:r>
              <w:rPr>
                <w:i/>
              </w:rPr>
              <w:t>whole</w:t>
            </w:r>
            <w:r>
              <w:t xml:space="preserve"> jaw) from </w:t>
            </w:r>
            <w:r>
              <w:rPr>
                <w:b/>
              </w:rPr>
              <w:t>Kelly</w:t>
            </w:r>
            <w:r>
              <w:t xml:space="preserve"> (serrations over the </w:t>
            </w:r>
            <w:r>
              <w:rPr>
                <w:i/>
              </w:rPr>
              <w:t>distal half</w:t>
            </w:r>
            <w:r>
              <w:t xml:space="preserve"> only).</w:t>
            </w:r>
          </w:p>
          <w:p>
            <w:pPr>
              <w:pStyle w:val="BoxBody"/>
              <w:spacing w:before="20" w:after="40"/>
              <w:ind w:start="204" w:hanging="204"/>
            </w:pPr>
            <w:r>
              <w:rPr>
                <w:rFonts w:ascii="Calibri" w:hAnsi="Calibri"/>
                <w:b/>
              </w:rPr>
              <w:t xml:space="preserve">▪  </w:t>
            </w:r>
            <w:r>
              <w:rPr>
                <w:b/>
              </w:rPr>
              <w:t>Allis vs Babcock</w:t>
            </w:r>
            <w:r>
              <w:t>: Allis has sharp interlocking teeth for tough tissue; Babcock has a smooth fenestrated loop for delicate hollow structures.</w:t>
            </w:r>
          </w:p>
          <w:p>
            <w:pPr>
              <w:pStyle w:val="BoxBody"/>
              <w:spacing w:before="20" w:after="40"/>
              <w:ind w:start="204" w:hanging="204"/>
            </w:pPr>
            <w:r>
              <w:rPr>
                <w:rFonts w:ascii="Calibri" w:hAnsi="Calibri"/>
                <w:b/>
              </w:rPr>
              <w:t xml:space="preserve">▪  </w:t>
            </w:r>
            <w:r>
              <w:t xml:space="preserve">Suction choice follows the site: </w:t>
            </w:r>
            <w:r>
              <w:rPr>
                <w:b/>
              </w:rPr>
              <w:t>Yankauer</w:t>
            </w:r>
            <w:r>
              <w:t xml:space="preserve"> oral/general, </w:t>
            </w:r>
            <w:r>
              <w:rPr>
                <w:b/>
              </w:rPr>
              <w:t>Poole</w:t>
            </w:r>
            <w:r>
              <w:t xml:space="preserve"> free peritoneal fluid, </w:t>
            </w:r>
            <w:r>
              <w:rPr>
                <w:b/>
              </w:rPr>
              <w:t>Frazier</w:t>
            </w:r>
            <w:r>
              <w:t xml:space="preserve"> fine and vented for neuro/ENT.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Classify surgical instruments functionally.</w:t>
      </w:r>
    </w:p>
    <w:p>
      <w:pPr>
        <w:pStyle w:val="QBank"/>
        <w:spacing w:before="0" w:after="100"/>
        <w:ind w:start="595" w:hanging="283"/>
      </w:pPr>
      <w:r>
        <w:rPr>
          <w:rFonts w:ascii="Calibri" w:hAnsi="Calibri"/>
          <w:b/>
        </w:rPr>
        <w:t xml:space="preserve">A.  </w:t>
      </w:r>
      <w:r>
        <w:t>Cutting and dissecting; grasping and holding; clamping and occluding; exposing and retracting; suturing and stapling; suctioning, viewing and accessory.</w:t>
      </w:r>
    </w:p>
    <w:p>
      <w:pPr>
        <w:spacing w:before="80" w:after="20"/>
        <w:ind w:start="311" w:hanging="311"/>
        <w:keepLines/>
        <w:keepNext/>
      </w:pPr>
      <w:r>
        <w:rPr>
          <w:rFonts w:ascii="Calibri" w:hAnsi="Calibri"/>
          <w:b/>
          <w:sz w:val="19"/>
        </w:rPr>
        <w:t xml:space="preserve">Q2.  </w:t>
      </w:r>
      <w:r>
        <w:rPr>
          <w:b/>
          <w:sz w:val="19"/>
        </w:rPr>
        <w:t>Differentiate Allis from Babcock forceps.</w:t>
      </w:r>
    </w:p>
    <w:p>
      <w:pPr>
        <w:pStyle w:val="QBank"/>
        <w:spacing w:before="0" w:after="100"/>
        <w:ind w:start="595" w:hanging="283"/>
      </w:pPr>
      <w:r>
        <w:rPr>
          <w:rFonts w:ascii="Calibri" w:hAnsi="Calibri"/>
          <w:b/>
        </w:rPr>
        <w:t xml:space="preserve">A.  </w:t>
      </w:r>
      <w:r>
        <w:t>Allis has short sharp interlocking teeth and is traumatic — used on fascia, skin edges and tissue to be excised. Babcock has a broad fenestrated atraumatic loop — used on bowel, appendix, ureter and fallopian tube.</w:t>
      </w:r>
    </w:p>
    <w:p>
      <w:pPr>
        <w:spacing w:before="80" w:after="20"/>
        <w:ind w:start="311" w:hanging="311"/>
        <w:keepLines/>
        <w:keepNext/>
      </w:pPr>
      <w:r>
        <w:rPr>
          <w:rFonts w:ascii="Calibri" w:hAnsi="Calibri"/>
          <w:b/>
          <w:sz w:val="19"/>
        </w:rPr>
        <w:t xml:space="preserve">Q3.  </w:t>
      </w:r>
      <w:r>
        <w:rPr>
          <w:b/>
          <w:sz w:val="19"/>
        </w:rPr>
        <w:t>Which suction tip is used for free fluid in the peritoneal cavity, and why?</w:t>
      </w:r>
    </w:p>
    <w:p>
      <w:pPr>
        <w:pStyle w:val="QBank"/>
        <w:spacing w:before="0" w:after="100"/>
        <w:ind w:start="595" w:hanging="283"/>
      </w:pPr>
      <w:r>
        <w:rPr>
          <w:rFonts w:ascii="Calibri" w:hAnsi="Calibri"/>
          <w:b/>
        </w:rPr>
        <w:t xml:space="preserve">A.  </w:t>
      </w:r>
      <w:r>
        <w:t>Poole suction — its perforated outer shield distributes suction over many holes so omentum and bowel are not drawn into and occluded by the tip.</w:t>
      </w:r>
    </w:p>
    <w:p>
      <w:r>
        <w:br w:type="page"/>
      </w:r>
    </w:p>
    <w:p>
      <w:bookmarkStart w:id="1006" w:name="tray_0_3"/>
      <w:pPr>
        <w:pStyle w:val="Heading2"/>
        <w:spacing w:before="320" w:after="40"/>
        <w:keepLines/>
        <w:keepNext/>
        <w:pBdr>
          <w:bottom w:val="single" w:sz="12" w:space="3" w:color="000000"/>
        </w:pBdr>
      </w:pPr>
      <w:r>
        <w:rPr>
          <w:rFonts w:ascii="Calibri" w:hAnsi="Calibri"/>
          <w:b/>
          <w:color w:val="666666"/>
          <w:sz w:val="29"/>
        </w:rPr>
        <w:t xml:space="preserve">0.3   </w:t>
      </w:r>
      <w:r>
        <w:rPr>
          <w:rFonts w:ascii="Calibri" w:hAnsi="Calibri"/>
          <w:b/>
          <w:sz w:val="29"/>
        </w:rPr>
        <w:t>Parts of an Instrument and How It Is Handled</w:t>
      </w:r>
      <w:bookmarkEnd w:id="1006"/>
    </w:p>
    <w:p>
      <w:pPr>
        <w:spacing w:before="60" w:after="100"/>
      </w:pPr>
      <w:r>
        <w:rPr>
          <w:rFonts w:ascii="Calibri" w:hAnsi="Calibri"/>
          <w:b/>
          <w:caps/>
          <w:color w:val="555555"/>
          <w:sz w:val="17"/>
        </w:rPr>
        <w:t xml:space="preserve">Also called:  </w:t>
      </w:r>
      <w:r>
        <w:rPr>
          <w:i/>
          <w:color w:val="333333"/>
          <w:sz w:val="18"/>
        </w:rPr>
        <w:t>Instrument anatomy · grips · passing technique</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Naming the </w:t>
            </w:r>
            <w:r>
              <w:rPr>
                <w:b/>
              </w:rPr>
              <w:t>parts</w:t>
            </w:r>
            <w:r>
              <w:t xml:space="preserve"> of an instrument lets you describe faults precisely (a sprung box lock, a worn ratchet, misaligned tips) and is regularly asked as a labelled diagram. The ring-handled (haemostatic) pattern is the reference design from which most clamps, scissors and needle holders are derived.</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45920"/>
                  <wp:docPr id="4" name="Picture 4"/>
                  <wp:cNvGraphicFramePr>
                    <a:graphicFrameLocks noChangeAspect="1"/>
                  </wp:cNvGraphicFramePr>
                  <a:graphic>
                    <a:graphicData uri="http://schemas.openxmlformats.org/drawingml/2006/picture">
                      <pic:pic>
                        <pic:nvPicPr>
                          <pic:cNvPr id="0" name="plate_0_3.png"/>
                          <pic:cNvPicPr/>
                        </pic:nvPicPr>
                        <pic:blipFill>
                          <a:blip r:embed="rId14"/>
                          <a:stretch>
                            <a:fillRect/>
                          </a:stretch>
                        </pic:blipFill>
                        <pic:spPr>
                          <a:xfrm>
                            <a:off x="0" y="0"/>
                            <a:ext cx="2286000" cy="1645920"/>
                          </a:xfrm>
                          <a:prstGeom prst="rect"/>
                        </pic:spPr>
                      </pic:pic>
                    </a:graphicData>
                  </a:graphic>
                </wp:inline>
              </w:drawing>
            </w:r>
          </w:p>
          <w:p>
            <w:pPr>
              <w:pStyle w:val="FigCaption"/>
              <w:jc w:val="center"/>
              <w:spacing w:before="40" w:after="120"/>
            </w:pPr>
            <w:r>
              <w:t>Fig 0.6 — The jaw, not the handle, defines the use</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Functional tests before packing</w:t>
            </w:r>
          </w:p>
          <w:p>
            <w:pPr>
              <w:pStyle w:val="BoxBody"/>
              <w:spacing w:before="20" w:after="40"/>
              <w:ind w:start="204" w:hanging="204"/>
            </w:pPr>
            <w:r>
              <w:rPr>
                <w:rFonts w:ascii="Calibri" w:hAnsi="Calibri"/>
                <w:b/>
              </w:rPr>
              <w:t xml:space="preserve">▪  </w:t>
            </w:r>
            <w:r>
              <w:rPr>
                <w:b/>
              </w:rPr>
              <w:t>Tips</w:t>
            </w:r>
            <w:r>
              <w:t xml:space="preserve"> must meet exactly with no light gap.</w:t>
            </w:r>
          </w:p>
          <w:p>
            <w:pPr>
              <w:pStyle w:val="BoxBody"/>
              <w:spacing w:before="20" w:after="40"/>
              <w:ind w:start="204" w:hanging="204"/>
            </w:pPr>
            <w:r>
              <w:rPr>
                <w:rFonts w:ascii="Calibri" w:hAnsi="Calibri"/>
                <w:b/>
              </w:rPr>
              <w:t xml:space="preserve">▪  </w:t>
            </w:r>
            <w:r>
              <w:rPr>
                <w:b/>
              </w:rPr>
              <w:t>Ratchet</w:t>
            </w:r>
            <w:r>
              <w:t xml:space="preserve"> must hold on the first tooth when tapped on a hard surface.</w:t>
            </w:r>
          </w:p>
          <w:p>
            <w:pPr>
              <w:pStyle w:val="BoxBody"/>
              <w:spacing w:before="20" w:after="40"/>
              <w:ind w:start="204" w:hanging="204"/>
            </w:pPr>
            <w:r>
              <w:rPr>
                <w:rFonts w:ascii="Calibri" w:hAnsi="Calibri"/>
                <w:b/>
              </w:rPr>
              <w:t xml:space="preserve">▪  </w:t>
            </w:r>
            <w:r>
              <w:rPr>
                <w:b/>
              </w:rPr>
              <w:t>Box lock</w:t>
            </w:r>
            <w:r>
              <w:t xml:space="preserve"> must have no side-to-side play.</w:t>
            </w:r>
          </w:p>
          <w:p>
            <w:pPr>
              <w:pStyle w:val="BoxBody"/>
              <w:spacing w:before="20" w:after="40"/>
              <w:ind w:start="204" w:hanging="204"/>
            </w:pPr>
            <w:r>
              <w:rPr>
                <w:rFonts w:ascii="Calibri" w:hAnsi="Calibri"/>
                <w:b/>
              </w:rPr>
              <w:t xml:space="preserve">▪  </w:t>
            </w:r>
            <w:r>
              <w:rPr>
                <w:b/>
              </w:rPr>
              <w:t>Scissors</w:t>
            </w:r>
            <w:r>
              <w:t xml:space="preserve"> must cut cleanly to the very tip (test on gauze, not paper).</w:t>
            </w:r>
          </w:p>
          <w:p>
            <w:pPr>
              <w:pStyle w:val="BoxBody"/>
              <w:spacing w:before="20" w:after="40"/>
              <w:ind w:start="204" w:hanging="204"/>
            </w:pPr>
            <w:r>
              <w:rPr>
                <w:rFonts w:ascii="Calibri" w:hAnsi="Calibri"/>
                <w:b/>
              </w:rPr>
              <w:t xml:space="preserve">▪  </w:t>
            </w:r>
            <w:r>
              <w:rPr>
                <w:b/>
              </w:rPr>
              <w:t>Needle holder</w:t>
            </w:r>
            <w:r>
              <w:t xml:space="preserve"> must grip a needle without the needle rotating.</w:t>
            </w:r>
          </w:p>
        </w:tc>
      </w:tr>
    </w:tbl>
    <w:p>
      <w:pPr>
        <w:spacing w:before="0" w:after="140" w:line="240" w:lineRule="auto"/>
      </w:pPr>
    </w:p>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PARTS OF A RING-HANDLED INSTRUMENT</w:t>
            </w:r>
          </w:p>
        </w:tc>
      </w:tr>
      <w:tr>
        <w:tc>
          <w:tcPr>
            <w:tcW w:type="dxa" w:w="510"/>
            <w:vAlign w:val="top"/>
            <w:tcMar>
              <w:top w:w="36" w:type="dxa"/>
              <w:start w:w="80" w:type="dxa"/>
              <w:bottom w:w="36" w:type="dxa"/>
              <w:end w:w="80" w:type="dxa"/>
            </w:tcMar>
          </w:tcPr>
          <w:p>
            <w:pPr>
              <w:pStyle w:val="TabCell"/>
              <w:jc w:val="center"/>
            </w:pPr>
            <w:r>
              <w:t>1</w:t>
            </w:r>
          </w:p>
        </w:tc>
        <w:tc>
          <w:tcPr>
            <w:tcW w:type="dxa" w:w="4535"/>
            <w:vAlign w:val="top"/>
            <w:tcMar>
              <w:top w:w="36" w:type="dxa"/>
              <w:start w:w="80" w:type="dxa"/>
              <w:bottom w:w="36" w:type="dxa"/>
              <w:end w:w="80" w:type="dxa"/>
            </w:tcMar>
          </w:tcPr>
          <w:p>
            <w:pPr>
              <w:pStyle w:val="TabCell"/>
              <w:jc w:val="left"/>
            </w:pPr>
            <w:r>
              <w:rPr>
                <w:b/>
              </w:rPr>
              <w:t>Ring / bow (finger ring)</w:t>
            </w:r>
          </w:p>
        </w:tc>
        <w:tc>
          <w:tcPr>
            <w:tcW w:type="dxa" w:w="5754"/>
            <w:vAlign w:val="top"/>
            <w:tcMar>
              <w:top w:w="36" w:type="dxa"/>
              <w:start w:w="80" w:type="dxa"/>
              <w:bottom w:w="36" w:type="dxa"/>
              <w:end w:w="80" w:type="dxa"/>
            </w:tcMar>
          </w:tcPr>
          <w:p>
            <w:pPr>
              <w:pStyle w:val="TabCellSm"/>
              <w:jc w:val="left"/>
            </w:pPr>
            <w:r>
              <w:t>Takes thumb and ring finger; size must suit the operator's hand.</w:t>
            </w:r>
          </w:p>
        </w:tc>
      </w:tr>
      <w:tr>
        <w:tc>
          <w:tcPr>
            <w:tcW w:type="dxa" w:w="510"/>
            <w:shd w:val="clear" w:color="auto" w:fill="F6F6F6"/>
            <w:vAlign w:val="top"/>
            <w:tcMar>
              <w:top w:w="36" w:type="dxa"/>
              <w:start w:w="80" w:type="dxa"/>
              <w:bottom w:w="36" w:type="dxa"/>
              <w:end w:w="80" w:type="dxa"/>
            </w:tcMar>
          </w:tcPr>
          <w:p>
            <w:pPr>
              <w:pStyle w:val="TabCell"/>
              <w:jc w:val="center"/>
            </w:pPr>
            <w:r>
              <w:t>2</w:t>
            </w:r>
          </w:p>
        </w:tc>
        <w:tc>
          <w:tcPr>
            <w:tcW w:type="dxa" w:w="4535"/>
            <w:shd w:val="clear" w:color="auto" w:fill="F6F6F6"/>
            <w:vAlign w:val="top"/>
            <w:tcMar>
              <w:top w:w="36" w:type="dxa"/>
              <w:start w:w="80" w:type="dxa"/>
              <w:bottom w:w="36" w:type="dxa"/>
              <w:end w:w="80" w:type="dxa"/>
            </w:tcMar>
          </w:tcPr>
          <w:p>
            <w:pPr>
              <w:pStyle w:val="TabCell"/>
              <w:jc w:val="left"/>
            </w:pPr>
            <w:r>
              <w:rPr>
                <w:b/>
              </w:rPr>
              <w:t>Ratchet (lock)</w:t>
            </w:r>
          </w:p>
        </w:tc>
        <w:tc>
          <w:tcPr>
            <w:tcW w:type="dxa" w:w="5754"/>
            <w:shd w:val="clear" w:color="auto" w:fill="F6F6F6"/>
            <w:vAlign w:val="top"/>
            <w:tcMar>
              <w:top w:w="36" w:type="dxa"/>
              <w:start w:w="80" w:type="dxa"/>
              <w:bottom w:w="36" w:type="dxa"/>
              <w:end w:w="80" w:type="dxa"/>
            </w:tcMar>
          </w:tcPr>
          <w:p>
            <w:pPr>
              <w:pStyle w:val="TabCellSm"/>
              <w:jc w:val="left"/>
            </w:pPr>
            <w:r>
              <w:t>Interlocking teeth on the shanks that hold the jaws closed at graded tension. Usually 3–4 teeth.</w:t>
            </w:r>
          </w:p>
        </w:tc>
      </w:tr>
      <w:tr>
        <w:tc>
          <w:tcPr>
            <w:tcW w:type="dxa" w:w="510"/>
            <w:vAlign w:val="top"/>
            <w:tcMar>
              <w:top w:w="36" w:type="dxa"/>
              <w:start w:w="80" w:type="dxa"/>
              <w:bottom w:w="36" w:type="dxa"/>
              <w:end w:w="80" w:type="dxa"/>
            </w:tcMar>
          </w:tcPr>
          <w:p>
            <w:pPr>
              <w:pStyle w:val="TabCell"/>
              <w:jc w:val="center"/>
            </w:pPr>
            <w:r>
              <w:t>3</w:t>
            </w:r>
          </w:p>
        </w:tc>
        <w:tc>
          <w:tcPr>
            <w:tcW w:type="dxa" w:w="4535"/>
            <w:vAlign w:val="top"/>
            <w:tcMar>
              <w:top w:w="36" w:type="dxa"/>
              <w:start w:w="80" w:type="dxa"/>
              <w:bottom w:w="36" w:type="dxa"/>
              <w:end w:w="80" w:type="dxa"/>
            </w:tcMar>
          </w:tcPr>
          <w:p>
            <w:pPr>
              <w:pStyle w:val="TabCell"/>
              <w:jc w:val="left"/>
            </w:pPr>
            <w:r>
              <w:rPr>
                <w:b/>
              </w:rPr>
              <w:t>Shank</w:t>
            </w:r>
          </w:p>
        </w:tc>
        <w:tc>
          <w:tcPr>
            <w:tcW w:type="dxa" w:w="5754"/>
            <w:vAlign w:val="top"/>
            <w:tcMar>
              <w:top w:w="36" w:type="dxa"/>
              <w:start w:w="80" w:type="dxa"/>
              <w:bottom w:w="36" w:type="dxa"/>
              <w:end w:w="80" w:type="dxa"/>
            </w:tcMar>
          </w:tcPr>
          <w:p>
            <w:pPr>
              <w:pStyle w:val="TabCellSm"/>
              <w:jc w:val="left"/>
            </w:pPr>
            <w:r>
              <w:t>The arm between ring and joint. Its length determines the working depth of the instrument.</w:t>
            </w:r>
          </w:p>
        </w:tc>
      </w:tr>
      <w:tr>
        <w:tc>
          <w:tcPr>
            <w:tcW w:type="dxa" w:w="510"/>
            <w:shd w:val="clear" w:color="auto" w:fill="F6F6F6"/>
            <w:vAlign w:val="top"/>
            <w:tcMar>
              <w:top w:w="36" w:type="dxa"/>
              <w:start w:w="80" w:type="dxa"/>
              <w:bottom w:w="36" w:type="dxa"/>
              <w:end w:w="80" w:type="dxa"/>
            </w:tcMar>
          </w:tcPr>
          <w:p>
            <w:pPr>
              <w:pStyle w:val="TabCell"/>
              <w:jc w:val="center"/>
            </w:pPr>
            <w:r>
              <w:t>4</w:t>
            </w:r>
          </w:p>
        </w:tc>
        <w:tc>
          <w:tcPr>
            <w:tcW w:type="dxa" w:w="4535"/>
            <w:shd w:val="clear" w:color="auto" w:fill="F6F6F6"/>
            <w:vAlign w:val="top"/>
            <w:tcMar>
              <w:top w:w="36" w:type="dxa"/>
              <w:start w:w="80" w:type="dxa"/>
              <w:bottom w:w="36" w:type="dxa"/>
              <w:end w:w="80" w:type="dxa"/>
            </w:tcMar>
          </w:tcPr>
          <w:p>
            <w:pPr>
              <w:pStyle w:val="TabCell"/>
              <w:jc w:val="left"/>
            </w:pPr>
            <w:r>
              <w:rPr>
                <w:b/>
              </w:rPr>
              <w:t>Box lock (joint)</w:t>
            </w:r>
          </w:p>
        </w:tc>
        <w:tc>
          <w:tcPr>
            <w:tcW w:type="dxa" w:w="5754"/>
            <w:shd w:val="clear" w:color="auto" w:fill="F6F6F6"/>
            <w:vAlign w:val="top"/>
            <w:tcMar>
              <w:top w:w="36" w:type="dxa"/>
              <w:start w:w="80" w:type="dxa"/>
              <w:bottom w:w="36" w:type="dxa"/>
              <w:end w:w="80" w:type="dxa"/>
            </w:tcMar>
          </w:tcPr>
          <w:p>
            <w:pPr>
              <w:pStyle w:val="TabCellSm"/>
              <w:jc w:val="left"/>
            </w:pPr>
            <w:r>
              <w:t xml:space="preserve">The hinge. A </w:t>
            </w:r>
            <w:r>
              <w:rPr>
                <w:i/>
              </w:rPr>
              <w:t>box</w:t>
            </w:r>
            <w:r>
              <w:t xml:space="preserve"> lock (one shank passing through the other) is stronger than a screw or pin joint and is the commonest wear point.</w:t>
            </w:r>
          </w:p>
        </w:tc>
      </w:tr>
      <w:tr>
        <w:tc>
          <w:tcPr>
            <w:tcW w:type="dxa" w:w="510"/>
            <w:vAlign w:val="top"/>
            <w:tcMar>
              <w:top w:w="36" w:type="dxa"/>
              <w:start w:w="80" w:type="dxa"/>
              <w:bottom w:w="36" w:type="dxa"/>
              <w:end w:w="80" w:type="dxa"/>
            </w:tcMar>
          </w:tcPr>
          <w:p>
            <w:pPr>
              <w:pStyle w:val="TabCell"/>
              <w:jc w:val="center"/>
            </w:pPr>
            <w:r>
              <w:t>5</w:t>
            </w:r>
          </w:p>
        </w:tc>
        <w:tc>
          <w:tcPr>
            <w:tcW w:type="dxa" w:w="4535"/>
            <w:vAlign w:val="top"/>
            <w:tcMar>
              <w:top w:w="36" w:type="dxa"/>
              <w:start w:w="80" w:type="dxa"/>
              <w:bottom w:w="36" w:type="dxa"/>
              <w:end w:w="80" w:type="dxa"/>
            </w:tcMar>
          </w:tcPr>
          <w:p>
            <w:pPr>
              <w:pStyle w:val="TabCell"/>
              <w:jc w:val="left"/>
            </w:pPr>
            <w:r>
              <w:rPr>
                <w:b/>
              </w:rPr>
              <w:t>Jaw / blade</w:t>
            </w:r>
          </w:p>
        </w:tc>
        <w:tc>
          <w:tcPr>
            <w:tcW w:type="dxa" w:w="5754"/>
            <w:vAlign w:val="top"/>
            <w:tcMar>
              <w:top w:w="36" w:type="dxa"/>
              <w:start w:w="80" w:type="dxa"/>
              <w:bottom w:w="36" w:type="dxa"/>
              <w:end w:w="80" w:type="dxa"/>
            </w:tcMar>
          </w:tcPr>
          <w:p>
            <w:pPr>
              <w:pStyle w:val="TabCellSm"/>
              <w:jc w:val="left"/>
            </w:pPr>
            <w:r>
              <w:t>The working end. Serration pattern, curvature, teeth and fenestration define the instrument's identity.</w:t>
            </w:r>
          </w:p>
        </w:tc>
      </w:tr>
      <w:tr>
        <w:tc>
          <w:tcPr>
            <w:tcW w:type="dxa" w:w="510"/>
            <w:shd w:val="clear" w:color="auto" w:fill="F6F6F6"/>
            <w:vAlign w:val="top"/>
            <w:tcMar>
              <w:top w:w="36" w:type="dxa"/>
              <w:start w:w="80" w:type="dxa"/>
              <w:bottom w:w="36" w:type="dxa"/>
              <w:end w:w="80" w:type="dxa"/>
            </w:tcMar>
          </w:tcPr>
          <w:p>
            <w:pPr>
              <w:pStyle w:val="TabCell"/>
              <w:jc w:val="center"/>
            </w:pPr>
            <w:r>
              <w:t>6</w:t>
            </w:r>
          </w:p>
        </w:tc>
        <w:tc>
          <w:tcPr>
            <w:tcW w:type="dxa" w:w="4535"/>
            <w:shd w:val="clear" w:color="auto" w:fill="F6F6F6"/>
            <w:vAlign w:val="top"/>
            <w:tcMar>
              <w:top w:w="36" w:type="dxa"/>
              <w:start w:w="80" w:type="dxa"/>
              <w:bottom w:w="36" w:type="dxa"/>
              <w:end w:w="80" w:type="dxa"/>
            </w:tcMar>
          </w:tcPr>
          <w:p>
            <w:pPr>
              <w:pStyle w:val="TabCell"/>
              <w:jc w:val="left"/>
            </w:pPr>
            <w:r>
              <w:rPr>
                <w:b/>
              </w:rPr>
              <w:t>Tip</w:t>
            </w:r>
          </w:p>
        </w:tc>
        <w:tc>
          <w:tcPr>
            <w:tcW w:type="dxa" w:w="5754"/>
            <w:shd w:val="clear" w:color="auto" w:fill="F6F6F6"/>
            <w:vAlign w:val="top"/>
            <w:tcMar>
              <w:top w:w="36" w:type="dxa"/>
              <w:start w:w="80" w:type="dxa"/>
              <w:bottom w:w="36" w:type="dxa"/>
              <w:end w:w="80" w:type="dxa"/>
            </w:tcMar>
          </w:tcPr>
          <w:p>
            <w:pPr>
              <w:pStyle w:val="TabCellSm"/>
              <w:jc w:val="left"/>
            </w:pPr>
            <w:r>
              <w:t>The extreme end; must be in perfect apposition. Tip alignment is the key functional test.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STANDARD GRIPS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Pencil grip</w:t>
            </w:r>
          </w:p>
        </w:tc>
        <w:tc>
          <w:tcPr>
            <w:tcW w:type="dxa" w:w="5754"/>
            <w:vAlign w:val="top"/>
            <w:tcMar>
              <w:top w:w="36" w:type="dxa"/>
              <w:start w:w="80" w:type="dxa"/>
              <w:bottom w:w="36" w:type="dxa"/>
              <w:end w:w="80" w:type="dxa"/>
            </w:tcMar>
          </w:tcPr>
          <w:p>
            <w:pPr>
              <w:pStyle w:val="TabCellSm"/>
              <w:jc w:val="left"/>
            </w:pPr>
            <w:r>
              <w:t>Scalpel with No.15/No.11 blade, fine dissection, electrosurgical pencil. Maximum control, short cuts.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Palmar (table-knife) grip</w:t>
            </w:r>
          </w:p>
        </w:tc>
        <w:tc>
          <w:tcPr>
            <w:tcW w:type="dxa" w:w="5754"/>
            <w:shd w:val="clear" w:color="auto" w:fill="F6F6F6"/>
            <w:vAlign w:val="top"/>
            <w:tcMar>
              <w:top w:w="36" w:type="dxa"/>
              <w:start w:w="80" w:type="dxa"/>
              <w:bottom w:w="36" w:type="dxa"/>
              <w:end w:w="80" w:type="dxa"/>
            </w:tcMar>
          </w:tcPr>
          <w:p>
            <w:pPr>
              <w:pStyle w:val="TabCellSm"/>
              <w:jc w:val="left"/>
            </w:pPr>
            <w:r>
              <w:t>Scalpel with No.20/No.10 blade for long skin incisions; power and a single smooth stroke.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Tripod / ring grip</w:t>
            </w:r>
          </w:p>
        </w:tc>
        <w:tc>
          <w:tcPr>
            <w:tcW w:type="dxa" w:w="5754"/>
            <w:vAlign w:val="top"/>
            <w:tcMar>
              <w:top w:w="36" w:type="dxa"/>
              <w:start w:w="80" w:type="dxa"/>
              <w:bottom w:w="36" w:type="dxa"/>
              <w:end w:w="80" w:type="dxa"/>
            </w:tcMar>
          </w:tcPr>
          <w:p>
            <w:pPr>
              <w:pStyle w:val="TabCellSm"/>
              <w:jc w:val="left"/>
            </w:pPr>
            <w:r>
              <w:t>Thumb and ring finger in the bows, index finger along the shank to steady; used for all ring-handled instruments.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Thumb-forceps grip</w:t>
            </w:r>
          </w:p>
        </w:tc>
        <w:tc>
          <w:tcPr>
            <w:tcW w:type="dxa" w:w="5754"/>
            <w:shd w:val="clear" w:color="auto" w:fill="F6F6F6"/>
            <w:vAlign w:val="top"/>
            <w:tcMar>
              <w:top w:w="36" w:type="dxa"/>
              <w:start w:w="80" w:type="dxa"/>
              <w:bottom w:w="36" w:type="dxa"/>
              <w:end w:w="80" w:type="dxa"/>
            </w:tcMar>
          </w:tcPr>
          <w:p>
            <w:pPr>
              <w:pStyle w:val="TabCellSm"/>
              <w:jc w:val="left"/>
            </w:pPr>
            <w:r>
              <w:t>Held like a pen between thumb and index; the non-dominant hand's default instrument.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PASSING INSTRUMENTS (THE SCRUB PERSON'S CRAFT)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Pass decisively</w:t>
            </w:r>
          </w:p>
        </w:tc>
        <w:tc>
          <w:tcPr>
            <w:tcW w:type="dxa" w:w="5754"/>
            <w:vAlign w:val="top"/>
            <w:tcMar>
              <w:top w:w="36" w:type="dxa"/>
              <w:start w:w="80" w:type="dxa"/>
              <w:bottom w:w="36" w:type="dxa"/>
              <w:end w:w="80" w:type="dxa"/>
            </w:tcMar>
          </w:tcPr>
          <w:p>
            <w:pPr>
              <w:pStyle w:val="TabCellSm"/>
              <w:jc w:val="left"/>
            </w:pPr>
            <w:r>
              <w:t>A firm slap into the palm tells the surgeon the instrument has arrived without them looking away from the field.</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Pass ready to use</w:t>
            </w:r>
          </w:p>
        </w:tc>
        <w:tc>
          <w:tcPr>
            <w:tcW w:type="dxa" w:w="5754"/>
            <w:shd w:val="clear" w:color="auto" w:fill="F6F6F6"/>
            <w:vAlign w:val="top"/>
            <w:tcMar>
              <w:top w:w="36" w:type="dxa"/>
              <w:start w:w="80" w:type="dxa"/>
              <w:bottom w:w="36" w:type="dxa"/>
              <w:end w:w="80" w:type="dxa"/>
            </w:tcMar>
          </w:tcPr>
          <w:p>
            <w:pPr>
              <w:pStyle w:val="TabCellSm"/>
              <w:jc w:val="left"/>
            </w:pPr>
            <w:r>
              <w:t>Curved jaws point in the direction of use; the handle meets the palm; the surgeon should not have to reorient it.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Pass sharps safely</w:t>
            </w:r>
          </w:p>
        </w:tc>
        <w:tc>
          <w:tcPr>
            <w:tcW w:type="dxa" w:w="5754"/>
            <w:vAlign w:val="top"/>
            <w:tcMar>
              <w:top w:w="36" w:type="dxa"/>
              <w:start w:w="80" w:type="dxa"/>
              <w:bottom w:w="36" w:type="dxa"/>
              <w:end w:w="80" w:type="dxa"/>
            </w:tcMar>
          </w:tcPr>
          <w:p>
            <w:pPr>
              <w:pStyle w:val="TabCellSm"/>
              <w:jc w:val="left"/>
            </w:pPr>
            <w:r>
              <w:t xml:space="preserve">Use a </w:t>
            </w:r>
            <w:r>
              <w:rPr>
                <w:b/>
              </w:rPr>
              <w:t>neutral / hands-free zone</w:t>
            </w:r>
            <w:r>
              <w:t xml:space="preserve"> (magnetic pad or kidney dish) for blades and needles — never hand to hand.</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Anticipate</w:t>
            </w:r>
          </w:p>
        </w:tc>
        <w:tc>
          <w:tcPr>
            <w:tcW w:type="dxa" w:w="5754"/>
            <w:shd w:val="clear" w:color="auto" w:fill="F6F6F6"/>
            <w:vAlign w:val="top"/>
            <w:tcMar>
              <w:top w:w="36" w:type="dxa"/>
              <w:start w:w="80" w:type="dxa"/>
              <w:bottom w:w="36" w:type="dxa"/>
              <w:end w:w="80" w:type="dxa"/>
            </w:tcMar>
          </w:tcPr>
          <w:p>
            <w:pPr>
              <w:pStyle w:val="TabCellSm"/>
              <w:jc w:val="left"/>
            </w:pPr>
            <w:r>
              <w:t>Watch the field, not the tray; the next instrument should already be in your hand.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Keep it clean</w:t>
            </w:r>
          </w:p>
        </w:tc>
        <w:tc>
          <w:tcPr>
            <w:tcW w:type="dxa" w:w="5754"/>
            <w:vAlign w:val="top"/>
            <w:tcMar>
              <w:top w:w="36" w:type="dxa"/>
              <w:start w:w="80" w:type="dxa"/>
              <w:bottom w:w="36" w:type="dxa"/>
              <w:end w:w="80" w:type="dxa"/>
            </w:tcMar>
          </w:tcPr>
          <w:p>
            <w:pPr>
              <w:pStyle w:val="TabCellSm"/>
              <w:jc w:val="left"/>
            </w:pPr>
            <w:r>
              <w:t>Wipe blood from jaws with a damp sponge as soon as an instrument returns; dried blood is the hardest soil to remove.</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2529217"/>
            <wp:docPr id="5" name="Picture 5"/>
            <wp:cNvGraphicFramePr>
              <a:graphicFrameLocks noChangeAspect="1"/>
            </wp:cNvGraphicFramePr>
            <a:graphic>
              <a:graphicData uri="http://schemas.openxmlformats.org/drawingml/2006/picture">
                <pic:pic>
                  <pic:nvPicPr>
                    <pic:cNvPr id="0" name="fig_hemostat_anatomy.png"/>
                    <pic:cNvPicPr/>
                  </pic:nvPicPr>
                  <pic:blipFill>
                    <a:blip r:embed="rId15"/>
                    <a:stretch>
                      <a:fillRect/>
                    </a:stretch>
                  </pic:blipFill>
                  <pic:spPr>
                    <a:xfrm>
                      <a:off x="0" y="0"/>
                      <a:ext cx="4752000" cy="2529217"/>
                    </a:xfrm>
                    <a:prstGeom prst="rect"/>
                  </pic:spPr>
                </pic:pic>
              </a:graphicData>
            </a:graphic>
          </wp:inline>
        </w:drawing>
      </w:r>
    </w:p>
    <w:p>
      <w:pPr>
        <w:pStyle w:val="FigCaption"/>
        <w:jc w:val="center"/>
        <w:spacing w:before="40" w:after="120"/>
      </w:pPr>
      <w:r>
        <w:t>Fig 0.4 — Named parts of a ring-handled instrument</w:t>
      </w: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1920924"/>
            <wp:docPr id="6" name="Picture 6"/>
            <wp:cNvGraphicFramePr>
              <a:graphicFrameLocks noChangeAspect="1"/>
            </wp:cNvGraphicFramePr>
            <a:graphic>
              <a:graphicData uri="http://schemas.openxmlformats.org/drawingml/2006/picture">
                <pic:pic>
                  <pic:nvPicPr>
                    <pic:cNvPr id="0" name="fig_grip.png"/>
                    <pic:cNvPicPr/>
                  </pic:nvPicPr>
                  <pic:blipFill>
                    <a:blip r:embed="rId16"/>
                    <a:stretch>
                      <a:fillRect/>
                    </a:stretch>
                  </pic:blipFill>
                  <pic:spPr>
                    <a:xfrm>
                      <a:off x="0" y="0"/>
                      <a:ext cx="4752000" cy="1920924"/>
                    </a:xfrm>
                    <a:prstGeom prst="rect"/>
                  </pic:spPr>
                </pic:pic>
              </a:graphicData>
            </a:graphic>
          </wp:inline>
        </w:drawing>
      </w:r>
    </w:p>
    <w:p>
      <w:pPr>
        <w:pStyle w:val="FigCaption"/>
        <w:jc w:val="center"/>
        <w:spacing w:before="40" w:after="120"/>
      </w:pPr>
      <w:r>
        <w:t>Fig 0.5 — The three standard grips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box lock</w:t>
            </w:r>
            <w:r>
              <w:t xml:space="preserve"> is the commonest site of wear and of retained soil — it must be cleaned open and lubricated.</w:t>
            </w:r>
          </w:p>
          <w:p>
            <w:pPr>
              <w:pStyle w:val="BoxBody"/>
              <w:spacing w:before="20" w:after="40"/>
              <w:ind w:start="204" w:hanging="204"/>
            </w:pPr>
            <w:r>
              <w:rPr>
                <w:rFonts w:ascii="Calibri" w:hAnsi="Calibri"/>
                <w:b/>
              </w:rPr>
              <w:t xml:space="preserve">▪  </w:t>
            </w:r>
            <w:r>
              <w:t xml:space="preserve">A ratchet that springs open when tapped is </w:t>
            </w:r>
            <w:r>
              <w:rPr>
                <w:b/>
              </w:rPr>
              <w:t>condemned</w:t>
            </w:r>
            <w:r>
              <w:t>, not repaired at ward level.</w:t>
            </w:r>
          </w:p>
          <w:p>
            <w:pPr>
              <w:pStyle w:val="BoxBody"/>
              <w:spacing w:before="20" w:after="40"/>
              <w:ind w:start="204" w:hanging="204"/>
            </w:pPr>
            <w:r>
              <w:rPr>
                <w:rFonts w:ascii="Calibri" w:hAnsi="Calibri"/>
                <w:b/>
              </w:rPr>
              <w:t xml:space="preserve">▪  </w:t>
            </w:r>
            <w:r>
              <w:t xml:space="preserve">Instruments are sterilised with jaws </w:t>
            </w:r>
            <w:r>
              <w:rPr>
                <w:b/>
              </w:rPr>
              <w:t>open</w:t>
            </w:r>
            <w:r>
              <w:t xml:space="preserve"> (unlocked) — a locked ratchet prevents steam reaching the joint surfaces.</w:t>
            </w:r>
          </w:p>
          <w:p>
            <w:pPr>
              <w:pStyle w:val="BoxBody"/>
              <w:spacing w:before="20" w:after="40"/>
              <w:ind w:start="204" w:hanging="204"/>
            </w:pPr>
            <w:r>
              <w:rPr>
                <w:rFonts w:ascii="Calibri" w:hAnsi="Calibri"/>
                <w:b/>
              </w:rPr>
              <w:t xml:space="preserve">▪  </w:t>
            </w:r>
            <w:r>
              <w:t xml:space="preserve">Curved instruments are passed with the </w:t>
            </w:r>
            <w:r>
              <w:rPr>
                <w:b/>
              </w:rPr>
              <w:t>curve pointing the way the surgeon will work</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Draw and label the parts of an artery forceps.</w:t>
      </w:r>
    </w:p>
    <w:p>
      <w:pPr>
        <w:pStyle w:val="QBank"/>
        <w:spacing w:before="0" w:after="100"/>
        <w:ind w:start="595" w:hanging="283"/>
      </w:pPr>
      <w:r>
        <w:rPr>
          <w:rFonts w:ascii="Calibri" w:hAnsi="Calibri"/>
          <w:b/>
        </w:rPr>
        <w:t xml:space="preserve">A.  </w:t>
      </w:r>
      <w:r>
        <w:t>Ring/bow, ratchet, shank, box lock (joint), jaw, tip — see Fig 0.4.</w:t>
      </w:r>
    </w:p>
    <w:p>
      <w:pPr>
        <w:spacing w:before="80" w:after="20"/>
        <w:ind w:start="311" w:hanging="311"/>
        <w:keepLines/>
        <w:keepNext/>
      </w:pPr>
      <w:r>
        <w:rPr>
          <w:rFonts w:ascii="Calibri" w:hAnsi="Calibri"/>
          <w:b/>
          <w:sz w:val="19"/>
        </w:rPr>
        <w:t xml:space="preserve">Q2.  </w:t>
      </w:r>
      <w:r>
        <w:rPr>
          <w:b/>
          <w:sz w:val="19"/>
        </w:rPr>
        <w:t>Why are ring-handled instruments sterilised in the open position?</w:t>
      </w:r>
    </w:p>
    <w:p>
      <w:pPr>
        <w:pStyle w:val="QBank"/>
        <w:spacing w:before="0" w:after="100"/>
        <w:ind w:start="595" w:hanging="283"/>
      </w:pPr>
      <w:r>
        <w:rPr>
          <w:rFonts w:ascii="Calibri" w:hAnsi="Calibri"/>
          <w:b/>
        </w:rPr>
        <w:t xml:space="preserve">A.  </w:t>
      </w:r>
      <w:r>
        <w:t>A closed ratchet shields the box-lock and jaw surfaces from steam contact, so sterilisation cannot be assured; it also stresses the joint.</w:t>
      </w:r>
    </w:p>
    <w:p>
      <w:r>
        <w:br w:type="page"/>
      </w:r>
    </w:p>
    <w:p>
      <w:bookmarkStart w:id="1007" w:name="tray_0_4"/>
      <w:pPr>
        <w:pStyle w:val="Heading2"/>
        <w:spacing w:before="320" w:after="40"/>
        <w:keepLines/>
        <w:keepNext/>
        <w:pBdr>
          <w:bottom w:val="single" w:sz="12" w:space="3" w:color="000000"/>
        </w:pBdr>
      </w:pPr>
      <w:r>
        <w:rPr>
          <w:rFonts w:ascii="Calibri" w:hAnsi="Calibri"/>
          <w:b/>
          <w:color w:val="666666"/>
          <w:sz w:val="29"/>
        </w:rPr>
        <w:t xml:space="preserve">0.4   </w:t>
      </w:r>
      <w:r>
        <w:rPr>
          <w:rFonts w:ascii="Calibri" w:hAnsi="Calibri"/>
          <w:b/>
          <w:sz w:val="29"/>
        </w:rPr>
        <w:t>Principles of Tray Preparation</w:t>
      </w:r>
      <w:bookmarkEnd w:id="1007"/>
    </w:p>
    <w:p>
      <w:pPr>
        <w:spacing w:before="60" w:after="100"/>
      </w:pPr>
      <w:r>
        <w:rPr>
          <w:rFonts w:ascii="Calibri" w:hAnsi="Calibri"/>
          <w:b/>
          <w:caps/>
          <w:color w:val="555555"/>
          <w:sz w:val="17"/>
        </w:rPr>
        <w:t xml:space="preserve">Also called:  </w:t>
      </w:r>
      <w:r>
        <w:rPr>
          <w:i/>
          <w:color w:val="333333"/>
          <w:sz w:val="18"/>
        </w:rPr>
        <w:t>Rules that govern the assembly of every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Tray preparation is governed by a small number of principles that apply equally to a 6-item limited tray and a 120-item cardiac set. Answer any 'principles of tray preparation' question with this list, then illustrate it with the specific tray you have been asked about.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03604"/>
                  <wp:docPr id="7" name="Picture 7"/>
                  <wp:cNvGraphicFramePr>
                    <a:graphicFrameLocks noChangeAspect="1"/>
                  </wp:cNvGraphicFramePr>
                  <a:graphic>
                    <a:graphicData uri="http://schemas.openxmlformats.org/drawingml/2006/picture">
                      <pic:pic>
                        <pic:nvPicPr>
                          <pic:cNvPr id="0" name="plate_0_4.png"/>
                          <pic:cNvPicPr/>
                        </pic:nvPicPr>
                        <pic:blipFill>
                          <a:blip r:embed="rId17"/>
                          <a:stretch>
                            <a:fillRect/>
                          </a:stretch>
                        </pic:blipFill>
                        <pic:spPr>
                          <a:xfrm>
                            <a:off x="0" y="0"/>
                            <a:ext cx="2286000" cy="1403604"/>
                          </a:xfrm>
                          <a:prstGeom prst="rect"/>
                        </pic:spPr>
                      </pic:pic>
                    </a:graphicData>
                  </a:graphic>
                </wp:inline>
              </w:drawing>
            </w:r>
          </w:p>
          <w:p>
            <w:pPr>
              <w:pStyle w:val="FigCaption"/>
              <w:jc w:val="center"/>
              <w:spacing w:before="40" w:after="120"/>
            </w:pPr>
            <w:r>
              <w:t>Fig 0.8 — Assemble downward in weight, upward in delicacy</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Reject an item at inspection if…</w:t>
            </w:r>
          </w:p>
          <w:p>
            <w:pPr>
              <w:pStyle w:val="BoxBody"/>
              <w:spacing w:before="20" w:after="40"/>
              <w:ind w:start="204" w:hanging="204"/>
            </w:pPr>
            <w:r>
              <w:rPr>
                <w:rFonts w:ascii="Calibri" w:hAnsi="Calibri"/>
                <w:b/>
              </w:rPr>
              <w:t xml:space="preserve">▪  </w:t>
            </w:r>
            <w:r>
              <w:t>Tips do not meet, or overlap</w:t>
            </w:r>
          </w:p>
          <w:p>
            <w:pPr>
              <w:pStyle w:val="BoxBody"/>
              <w:spacing w:before="20" w:after="40"/>
              <w:ind w:start="204" w:hanging="204"/>
            </w:pPr>
            <w:r>
              <w:rPr>
                <w:rFonts w:ascii="Calibri" w:hAnsi="Calibri"/>
                <w:b/>
              </w:rPr>
              <w:t xml:space="preserve">▪  </w:t>
            </w:r>
            <w:r>
              <w:t>Ratchet springs open on tapping</w:t>
            </w:r>
          </w:p>
          <w:p>
            <w:pPr>
              <w:pStyle w:val="BoxBody"/>
              <w:spacing w:before="20" w:after="40"/>
              <w:ind w:start="204" w:hanging="204"/>
            </w:pPr>
            <w:r>
              <w:rPr>
                <w:rFonts w:ascii="Calibri" w:hAnsi="Calibri"/>
                <w:b/>
              </w:rPr>
              <w:t xml:space="preserve">▪  </w:t>
            </w:r>
            <w:r>
              <w:t>Box lock is loose or gritty</w:t>
            </w:r>
          </w:p>
          <w:p>
            <w:pPr>
              <w:pStyle w:val="BoxBody"/>
              <w:spacing w:before="20" w:after="40"/>
              <w:ind w:start="204" w:hanging="204"/>
            </w:pPr>
            <w:r>
              <w:rPr>
                <w:rFonts w:ascii="Calibri" w:hAnsi="Calibri"/>
                <w:b/>
              </w:rPr>
              <w:t xml:space="preserve">▪  </w:t>
            </w:r>
            <w:r>
              <w:t>Scissors chew instead of cutting</w:t>
            </w:r>
          </w:p>
          <w:p>
            <w:pPr>
              <w:pStyle w:val="BoxBody"/>
              <w:spacing w:before="20" w:after="40"/>
              <w:ind w:start="204" w:hanging="204"/>
            </w:pPr>
            <w:r>
              <w:rPr>
                <w:rFonts w:ascii="Calibri" w:hAnsi="Calibri"/>
                <w:b/>
              </w:rPr>
              <w:t xml:space="preserve">▪  </w:t>
            </w:r>
            <w:r>
              <w:t>Any crack, pit, rust, chip or burr</w:t>
            </w:r>
          </w:p>
          <w:p>
            <w:pPr>
              <w:pStyle w:val="BoxBody"/>
              <w:spacing w:before="20" w:after="40"/>
              <w:ind w:start="204" w:hanging="204"/>
            </w:pPr>
            <w:r>
              <w:rPr>
                <w:rFonts w:ascii="Calibri" w:hAnsi="Calibri"/>
                <w:b/>
              </w:rPr>
              <w:t xml:space="preserve">▪  </w:t>
            </w:r>
            <w:r>
              <w:t>Illegible or missing identification</w:t>
            </w:r>
          </w:p>
        </w:tc>
      </w:tr>
    </w:tbl>
    <w:p>
      <w:pPr>
        <w:spacing w:before="0" w:after="140" w:line="240" w:lineRule="auto"/>
      </w:pPr>
    </w:p>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 · SELECTION PRINCIPLES</w:t>
            </w:r>
          </w:p>
        </w:tc>
      </w:tr>
      <w:tr>
        <w:tc>
          <w:tcPr>
            <w:tcW w:type="dxa" w:w="510"/>
            <w:vAlign w:val="top"/>
            <w:tcMar>
              <w:top w:w="36" w:type="dxa"/>
              <w:start w:w="80" w:type="dxa"/>
              <w:bottom w:w="36" w:type="dxa"/>
              <w:end w:w="80" w:type="dxa"/>
            </w:tcMar>
          </w:tcPr>
          <w:p>
            <w:pPr>
              <w:pStyle w:val="TabCell"/>
              <w:jc w:val="center"/>
            </w:pPr>
            <w:r>
              <w:t>1</w:t>
            </w:r>
          </w:p>
        </w:tc>
        <w:tc>
          <w:tcPr>
            <w:tcW w:type="dxa" w:w="4535"/>
            <w:vAlign w:val="top"/>
            <w:tcMar>
              <w:top w:w="36" w:type="dxa"/>
              <w:start w:w="80" w:type="dxa"/>
              <w:bottom w:w="36" w:type="dxa"/>
              <w:end w:w="80" w:type="dxa"/>
            </w:tcMar>
          </w:tcPr>
          <w:p>
            <w:pPr>
              <w:pStyle w:val="TabCell"/>
              <w:jc w:val="left"/>
            </w:pPr>
            <w:r>
              <w:rPr>
                <w:b/>
              </w:rPr>
              <w:t>Match the tray to the procedure</w:t>
            </w:r>
          </w:p>
        </w:tc>
        <w:tc>
          <w:tcPr>
            <w:tcW w:type="dxa" w:w="5754"/>
            <w:vAlign w:val="top"/>
            <w:tcMar>
              <w:top w:w="36" w:type="dxa"/>
              <w:start w:w="80" w:type="dxa"/>
              <w:bottom w:w="36" w:type="dxa"/>
              <w:end w:w="80" w:type="dxa"/>
            </w:tcMar>
          </w:tcPr>
          <w:p>
            <w:pPr>
              <w:pStyle w:val="TabCellSm"/>
              <w:jc w:val="left"/>
            </w:pPr>
            <w:r>
              <w:t xml:space="preserve">Include what is </w:t>
            </w:r>
            <w:r>
              <w:rPr>
                <w:i/>
              </w:rPr>
              <w:t>routinely</w:t>
            </w:r>
            <w:r>
              <w:t xml:space="preserve"> needed. Rarely used items are kept as separate add-on packs, not carried in every set.</w:t>
            </w:r>
          </w:p>
        </w:tc>
      </w:tr>
      <w:tr>
        <w:tc>
          <w:tcPr>
            <w:tcW w:type="dxa" w:w="510"/>
            <w:shd w:val="clear" w:color="auto" w:fill="F6F6F6"/>
            <w:vAlign w:val="top"/>
            <w:tcMar>
              <w:top w:w="36" w:type="dxa"/>
              <w:start w:w="80" w:type="dxa"/>
              <w:bottom w:w="36" w:type="dxa"/>
              <w:end w:w="80" w:type="dxa"/>
            </w:tcMar>
          </w:tcPr>
          <w:p>
            <w:pPr>
              <w:pStyle w:val="TabCell"/>
              <w:jc w:val="center"/>
            </w:pPr>
            <w:r>
              <w:t>2</w:t>
            </w:r>
          </w:p>
        </w:tc>
        <w:tc>
          <w:tcPr>
            <w:tcW w:type="dxa" w:w="4535"/>
            <w:shd w:val="clear" w:color="auto" w:fill="F6F6F6"/>
            <w:vAlign w:val="top"/>
            <w:tcMar>
              <w:top w:w="36" w:type="dxa"/>
              <w:start w:w="80" w:type="dxa"/>
              <w:bottom w:w="36" w:type="dxa"/>
              <w:end w:w="80" w:type="dxa"/>
            </w:tcMar>
          </w:tcPr>
          <w:p>
            <w:pPr>
              <w:pStyle w:val="TabCell"/>
              <w:jc w:val="left"/>
            </w:pPr>
            <w:r>
              <w:rPr>
                <w:b/>
              </w:rPr>
              <w:t>Satisfy all six functional groups</w:t>
            </w:r>
          </w:p>
        </w:tc>
        <w:tc>
          <w:tcPr>
            <w:tcW w:type="dxa" w:w="5754"/>
            <w:shd w:val="clear" w:color="auto" w:fill="F6F6F6"/>
            <w:vAlign w:val="top"/>
            <w:tcMar>
              <w:top w:w="36" w:type="dxa"/>
              <w:start w:w="80" w:type="dxa"/>
              <w:bottom w:w="36" w:type="dxa"/>
              <w:end w:w="80" w:type="dxa"/>
            </w:tcMar>
          </w:tcPr>
          <w:p>
            <w:pPr>
              <w:pStyle w:val="TabCellSm"/>
              <w:jc w:val="left"/>
            </w:pPr>
            <w:r>
              <w:t>Cut, grasp, clamp, expose, stitch, suck — a gap in any group makes the tray unusable.</w:t>
            </w:r>
          </w:p>
        </w:tc>
      </w:tr>
      <w:tr>
        <w:tc>
          <w:tcPr>
            <w:tcW w:type="dxa" w:w="510"/>
            <w:vAlign w:val="top"/>
            <w:tcMar>
              <w:top w:w="36" w:type="dxa"/>
              <w:start w:w="80" w:type="dxa"/>
              <w:bottom w:w="36" w:type="dxa"/>
              <w:end w:w="80" w:type="dxa"/>
            </w:tcMar>
          </w:tcPr>
          <w:p>
            <w:pPr>
              <w:pStyle w:val="TabCell"/>
              <w:jc w:val="center"/>
            </w:pPr>
            <w:r>
              <w:t>3</w:t>
            </w:r>
          </w:p>
        </w:tc>
        <w:tc>
          <w:tcPr>
            <w:tcW w:type="dxa" w:w="4535"/>
            <w:vAlign w:val="top"/>
            <w:tcMar>
              <w:top w:w="36" w:type="dxa"/>
              <w:start w:w="80" w:type="dxa"/>
              <w:bottom w:w="36" w:type="dxa"/>
              <w:end w:w="80" w:type="dxa"/>
            </w:tcMar>
          </w:tcPr>
          <w:p>
            <w:pPr>
              <w:pStyle w:val="TabCell"/>
              <w:jc w:val="left"/>
            </w:pPr>
            <w:r>
              <w:rPr>
                <w:b/>
              </w:rPr>
              <w:t>Match length to depth</w:t>
            </w:r>
          </w:p>
        </w:tc>
        <w:tc>
          <w:tcPr>
            <w:tcW w:type="dxa" w:w="5754"/>
            <w:vAlign w:val="top"/>
            <w:tcMar>
              <w:top w:w="36" w:type="dxa"/>
              <w:start w:w="80" w:type="dxa"/>
              <w:bottom w:w="36" w:type="dxa"/>
              <w:end w:w="80" w:type="dxa"/>
            </w:tcMar>
          </w:tcPr>
          <w:p>
            <w:pPr>
              <w:pStyle w:val="TabCellSm"/>
              <w:jc w:val="left"/>
            </w:pPr>
            <w:r>
              <w:t xml:space="preserve">The deeper the cavity, the longer the instrument; hence a dedicated </w:t>
            </w:r>
            <w:r>
              <w:rPr>
                <w:b/>
              </w:rPr>
              <w:t>long instruments tray</w:t>
            </w:r>
            <w:r>
              <w:t xml:space="preserve"> for obese or deep pelvic work.</w:t>
            </w:r>
          </w:p>
        </w:tc>
      </w:tr>
      <w:tr>
        <w:tc>
          <w:tcPr>
            <w:tcW w:type="dxa" w:w="510"/>
            <w:shd w:val="clear" w:color="auto" w:fill="F6F6F6"/>
            <w:vAlign w:val="top"/>
            <w:tcMar>
              <w:top w:w="36" w:type="dxa"/>
              <w:start w:w="80" w:type="dxa"/>
              <w:bottom w:w="36" w:type="dxa"/>
              <w:end w:w="80" w:type="dxa"/>
            </w:tcMar>
          </w:tcPr>
          <w:p>
            <w:pPr>
              <w:pStyle w:val="TabCell"/>
              <w:jc w:val="center"/>
            </w:pPr>
            <w:r>
              <w:t>4</w:t>
            </w:r>
          </w:p>
        </w:tc>
        <w:tc>
          <w:tcPr>
            <w:tcW w:type="dxa" w:w="4535"/>
            <w:shd w:val="clear" w:color="auto" w:fill="F6F6F6"/>
            <w:vAlign w:val="top"/>
            <w:tcMar>
              <w:top w:w="36" w:type="dxa"/>
              <w:start w:w="80" w:type="dxa"/>
              <w:bottom w:w="36" w:type="dxa"/>
              <w:end w:w="80" w:type="dxa"/>
            </w:tcMar>
          </w:tcPr>
          <w:p>
            <w:pPr>
              <w:pStyle w:val="TabCell"/>
              <w:jc w:val="left"/>
            </w:pPr>
            <w:r>
              <w:rPr>
                <w:b/>
              </w:rPr>
              <w:t>Match delicacy to tissue</w:t>
            </w:r>
          </w:p>
        </w:tc>
        <w:tc>
          <w:tcPr>
            <w:tcW w:type="dxa" w:w="5754"/>
            <w:shd w:val="clear" w:color="auto" w:fill="F6F6F6"/>
            <w:vAlign w:val="top"/>
            <w:tcMar>
              <w:top w:w="36" w:type="dxa"/>
              <w:start w:w="80" w:type="dxa"/>
              <w:bottom w:w="36" w:type="dxa"/>
              <w:end w:w="80" w:type="dxa"/>
            </w:tcMar>
          </w:tcPr>
          <w:p>
            <w:pPr>
              <w:pStyle w:val="TabCellSm"/>
              <w:jc w:val="left"/>
            </w:pPr>
            <w:r>
              <w:t>Atraumatic instruments for bowel, vessel and duct; heavy toothed instruments only on tissue to be discarded.</w:t>
            </w:r>
          </w:p>
        </w:tc>
      </w:tr>
      <w:tr>
        <w:tc>
          <w:tcPr>
            <w:tcW w:type="dxa" w:w="510"/>
            <w:vAlign w:val="top"/>
            <w:tcMar>
              <w:top w:w="36" w:type="dxa"/>
              <w:start w:w="80" w:type="dxa"/>
              <w:bottom w:w="36" w:type="dxa"/>
              <w:end w:w="80" w:type="dxa"/>
            </w:tcMar>
          </w:tcPr>
          <w:p>
            <w:pPr>
              <w:pStyle w:val="TabCell"/>
              <w:jc w:val="center"/>
            </w:pPr>
            <w:r>
              <w:t>5</w:t>
            </w:r>
          </w:p>
        </w:tc>
        <w:tc>
          <w:tcPr>
            <w:tcW w:type="dxa" w:w="4535"/>
            <w:vAlign w:val="top"/>
            <w:tcMar>
              <w:top w:w="36" w:type="dxa"/>
              <w:start w:w="80" w:type="dxa"/>
              <w:bottom w:w="36" w:type="dxa"/>
              <w:end w:w="80" w:type="dxa"/>
            </w:tcMar>
          </w:tcPr>
          <w:p>
            <w:pPr>
              <w:pStyle w:val="TabCell"/>
              <w:jc w:val="left"/>
            </w:pPr>
            <w:r>
              <w:rPr>
                <w:b/>
              </w:rPr>
              <w:t>Standardise and document</w:t>
            </w:r>
          </w:p>
        </w:tc>
        <w:tc>
          <w:tcPr>
            <w:tcW w:type="dxa" w:w="5754"/>
            <w:vAlign w:val="top"/>
            <w:tcMar>
              <w:top w:w="36" w:type="dxa"/>
              <w:start w:w="80" w:type="dxa"/>
              <w:bottom w:w="36" w:type="dxa"/>
              <w:end w:w="80" w:type="dxa"/>
            </w:tcMar>
          </w:tcPr>
          <w:p>
            <w:pPr>
              <w:pStyle w:val="TabCellSm"/>
              <w:jc w:val="left"/>
            </w:pPr>
            <w:r>
              <w:t>One agreed count sheet per tray, reviewed periodically with the surgical team; no informal substitutions.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 · ASSEMBLY PRINCIPLES</w:t>
            </w:r>
          </w:p>
        </w:tc>
      </w:tr>
      <w:tr>
        <w:tc>
          <w:tcPr>
            <w:tcW w:type="dxa" w:w="510"/>
            <w:vAlign w:val="top"/>
            <w:tcMar>
              <w:top w:w="36" w:type="dxa"/>
              <w:start w:w="80" w:type="dxa"/>
              <w:bottom w:w="36" w:type="dxa"/>
              <w:end w:w="80" w:type="dxa"/>
            </w:tcMar>
          </w:tcPr>
          <w:p>
            <w:pPr>
              <w:pStyle w:val="TabCell"/>
              <w:jc w:val="center"/>
            </w:pPr>
            <w:r>
              <w:t>6</w:t>
            </w:r>
          </w:p>
        </w:tc>
        <w:tc>
          <w:tcPr>
            <w:tcW w:type="dxa" w:w="4535"/>
            <w:vAlign w:val="top"/>
            <w:tcMar>
              <w:top w:w="36" w:type="dxa"/>
              <w:start w:w="80" w:type="dxa"/>
              <w:bottom w:w="36" w:type="dxa"/>
              <w:end w:w="80" w:type="dxa"/>
            </w:tcMar>
          </w:tcPr>
          <w:p>
            <w:pPr>
              <w:pStyle w:val="TabCell"/>
              <w:jc w:val="left"/>
            </w:pPr>
            <w:r>
              <w:rPr>
                <w:b/>
              </w:rPr>
              <w:t>Clean and dry before assembly</w:t>
            </w:r>
          </w:p>
        </w:tc>
        <w:tc>
          <w:tcPr>
            <w:tcW w:type="dxa" w:w="5754"/>
            <w:vAlign w:val="top"/>
            <w:tcMar>
              <w:top w:w="36" w:type="dxa"/>
              <w:start w:w="80" w:type="dxa"/>
              <w:bottom w:w="36" w:type="dxa"/>
              <w:end w:w="80" w:type="dxa"/>
            </w:tcMar>
          </w:tcPr>
          <w:p>
            <w:pPr>
              <w:pStyle w:val="TabCellSm"/>
              <w:jc w:val="left"/>
            </w:pPr>
            <w:r>
              <w:t>No item enters a tray until it is decontaminated, inspected, functional and dry.</w:t>
            </w:r>
          </w:p>
        </w:tc>
      </w:tr>
      <w:tr>
        <w:tc>
          <w:tcPr>
            <w:tcW w:type="dxa" w:w="510"/>
            <w:shd w:val="clear" w:color="auto" w:fill="F6F6F6"/>
            <w:vAlign w:val="top"/>
            <w:tcMar>
              <w:top w:w="36" w:type="dxa"/>
              <w:start w:w="80" w:type="dxa"/>
              <w:bottom w:w="36" w:type="dxa"/>
              <w:end w:w="80" w:type="dxa"/>
            </w:tcMar>
          </w:tcPr>
          <w:p>
            <w:pPr>
              <w:pStyle w:val="TabCell"/>
              <w:jc w:val="center"/>
            </w:pPr>
            <w:r>
              <w:t>7</w:t>
            </w:r>
          </w:p>
        </w:tc>
        <w:tc>
          <w:tcPr>
            <w:tcW w:type="dxa" w:w="4535"/>
            <w:shd w:val="clear" w:color="auto" w:fill="F6F6F6"/>
            <w:vAlign w:val="top"/>
            <w:tcMar>
              <w:top w:w="36" w:type="dxa"/>
              <w:start w:w="80" w:type="dxa"/>
              <w:bottom w:w="36" w:type="dxa"/>
              <w:end w:w="80" w:type="dxa"/>
            </w:tcMar>
          </w:tcPr>
          <w:p>
            <w:pPr>
              <w:pStyle w:val="TabCell"/>
              <w:jc w:val="left"/>
            </w:pPr>
            <w:r>
              <w:rPr>
                <w:b/>
              </w:rPr>
              <w:t>Heaviest at the bottom</w:t>
            </w:r>
          </w:p>
        </w:tc>
        <w:tc>
          <w:tcPr>
            <w:tcW w:type="dxa" w:w="5754"/>
            <w:shd w:val="clear" w:color="auto" w:fill="F6F6F6"/>
            <w:vAlign w:val="top"/>
            <w:tcMar>
              <w:top w:w="36" w:type="dxa"/>
              <w:start w:w="80" w:type="dxa"/>
              <w:bottom w:w="36" w:type="dxa"/>
              <w:end w:w="80" w:type="dxa"/>
            </w:tcMar>
          </w:tcPr>
          <w:p>
            <w:pPr>
              <w:pStyle w:val="TabCellSm"/>
              <w:jc w:val="left"/>
            </w:pPr>
            <w:r>
              <w:t>Retractors and bone instruments form the base; delicate items rest on top, never underneath.</w:t>
            </w:r>
          </w:p>
        </w:tc>
      </w:tr>
      <w:tr>
        <w:tc>
          <w:tcPr>
            <w:tcW w:type="dxa" w:w="510"/>
            <w:vAlign w:val="top"/>
            <w:tcMar>
              <w:top w:w="36" w:type="dxa"/>
              <w:start w:w="80" w:type="dxa"/>
              <w:bottom w:w="36" w:type="dxa"/>
              <w:end w:w="80" w:type="dxa"/>
            </w:tcMar>
          </w:tcPr>
          <w:p>
            <w:pPr>
              <w:pStyle w:val="TabCell"/>
              <w:jc w:val="center"/>
            </w:pPr>
            <w:r>
              <w:t>8</w:t>
            </w:r>
          </w:p>
        </w:tc>
        <w:tc>
          <w:tcPr>
            <w:tcW w:type="dxa" w:w="4535"/>
            <w:vAlign w:val="top"/>
            <w:tcMar>
              <w:top w:w="36" w:type="dxa"/>
              <w:start w:w="80" w:type="dxa"/>
              <w:bottom w:w="36" w:type="dxa"/>
              <w:end w:w="80" w:type="dxa"/>
            </w:tcMar>
          </w:tcPr>
          <w:p>
            <w:pPr>
              <w:pStyle w:val="TabCell"/>
              <w:jc w:val="left"/>
            </w:pPr>
            <w:r>
              <w:rPr>
                <w:b/>
              </w:rPr>
              <w:t>Jaws open, ratchets unlocked</w:t>
            </w:r>
          </w:p>
        </w:tc>
        <w:tc>
          <w:tcPr>
            <w:tcW w:type="dxa" w:w="5754"/>
            <w:vAlign w:val="top"/>
            <w:tcMar>
              <w:top w:w="36" w:type="dxa"/>
              <w:start w:w="80" w:type="dxa"/>
              <w:bottom w:w="36" w:type="dxa"/>
              <w:end w:w="80" w:type="dxa"/>
            </w:tcMar>
          </w:tcPr>
          <w:p>
            <w:pPr>
              <w:pStyle w:val="TabCellSm"/>
              <w:jc w:val="left"/>
            </w:pPr>
            <w:r>
              <w:t>Thread ring-handled instruments on a stringer/rack in the open position, in a fixed order.</w:t>
            </w:r>
          </w:p>
        </w:tc>
      </w:tr>
      <w:tr>
        <w:tc>
          <w:tcPr>
            <w:tcW w:type="dxa" w:w="510"/>
            <w:shd w:val="clear" w:color="auto" w:fill="F6F6F6"/>
            <w:vAlign w:val="top"/>
            <w:tcMar>
              <w:top w:w="36" w:type="dxa"/>
              <w:start w:w="80" w:type="dxa"/>
              <w:bottom w:w="36" w:type="dxa"/>
              <w:end w:w="80" w:type="dxa"/>
            </w:tcMar>
          </w:tcPr>
          <w:p>
            <w:pPr>
              <w:pStyle w:val="TabCell"/>
              <w:jc w:val="center"/>
            </w:pPr>
            <w:r>
              <w:t>9</w:t>
            </w:r>
          </w:p>
        </w:tc>
        <w:tc>
          <w:tcPr>
            <w:tcW w:type="dxa" w:w="4535"/>
            <w:shd w:val="clear" w:color="auto" w:fill="F6F6F6"/>
            <w:vAlign w:val="top"/>
            <w:tcMar>
              <w:top w:w="36" w:type="dxa"/>
              <w:start w:w="80" w:type="dxa"/>
              <w:bottom w:w="36" w:type="dxa"/>
              <w:end w:w="80" w:type="dxa"/>
            </w:tcMar>
          </w:tcPr>
          <w:p>
            <w:pPr>
              <w:pStyle w:val="TabCell"/>
              <w:jc w:val="left"/>
            </w:pPr>
            <w:r>
              <w:rPr>
                <w:b/>
              </w:rPr>
              <w:t>Protect the vulnerable</w:t>
            </w:r>
          </w:p>
        </w:tc>
        <w:tc>
          <w:tcPr>
            <w:tcW w:type="dxa" w:w="5754"/>
            <w:shd w:val="clear" w:color="auto" w:fill="F6F6F6"/>
            <w:vAlign w:val="top"/>
            <w:tcMar>
              <w:top w:w="36" w:type="dxa"/>
              <w:start w:w="80" w:type="dxa"/>
              <w:bottom w:w="36" w:type="dxa"/>
              <w:end w:w="80" w:type="dxa"/>
            </w:tcMar>
          </w:tcPr>
          <w:p>
            <w:pPr>
              <w:pStyle w:val="TabCellSm"/>
              <w:jc w:val="left"/>
            </w:pPr>
            <w:r>
              <w:t>Tip guards on microsurgical, ophthalmic and vascular tips; delicate items in a foam-lined inner tray.</w:t>
            </w:r>
          </w:p>
        </w:tc>
      </w:tr>
      <w:tr>
        <w:tc>
          <w:tcPr>
            <w:tcW w:type="dxa" w:w="510"/>
            <w:vAlign w:val="top"/>
            <w:tcMar>
              <w:top w:w="36" w:type="dxa"/>
              <w:start w:w="80" w:type="dxa"/>
              <w:bottom w:w="36" w:type="dxa"/>
              <w:end w:w="80" w:type="dxa"/>
            </w:tcMar>
          </w:tcPr>
          <w:p>
            <w:pPr>
              <w:pStyle w:val="TabCell"/>
              <w:jc w:val="center"/>
            </w:pPr>
            <w:r>
              <w:t>10</w:t>
            </w:r>
          </w:p>
        </w:tc>
        <w:tc>
          <w:tcPr>
            <w:tcW w:type="dxa" w:w="4535"/>
            <w:vAlign w:val="top"/>
            <w:tcMar>
              <w:top w:w="36" w:type="dxa"/>
              <w:start w:w="80" w:type="dxa"/>
              <w:bottom w:w="36" w:type="dxa"/>
              <w:end w:w="80" w:type="dxa"/>
            </w:tcMar>
          </w:tcPr>
          <w:p>
            <w:pPr>
              <w:pStyle w:val="TabCell"/>
              <w:jc w:val="left"/>
            </w:pPr>
            <w:r>
              <w:rPr>
                <w:b/>
              </w:rPr>
              <w:t>Allow steam to reach every surface</w:t>
            </w:r>
          </w:p>
        </w:tc>
        <w:tc>
          <w:tcPr>
            <w:tcW w:type="dxa" w:w="5754"/>
            <w:vAlign w:val="top"/>
            <w:tcMar>
              <w:top w:w="36" w:type="dxa"/>
              <w:start w:w="80" w:type="dxa"/>
              <w:bottom w:w="36" w:type="dxa"/>
              <w:end w:w="80" w:type="dxa"/>
            </w:tcMar>
          </w:tcPr>
          <w:p>
            <w:pPr>
              <w:pStyle w:val="TabCellSm"/>
              <w:jc w:val="left"/>
            </w:pPr>
            <w:r>
              <w:t>Perforated base; concave items on edge or inverted; disassemble multi-part instruments; open all stopcocks.</w:t>
            </w:r>
          </w:p>
        </w:tc>
      </w:tr>
      <w:tr>
        <w:tc>
          <w:tcPr>
            <w:tcW w:type="dxa" w:w="510"/>
            <w:shd w:val="clear" w:color="auto" w:fill="F6F6F6"/>
            <w:vAlign w:val="top"/>
            <w:tcMar>
              <w:top w:w="36" w:type="dxa"/>
              <w:start w:w="80" w:type="dxa"/>
              <w:bottom w:w="36" w:type="dxa"/>
              <w:end w:w="80" w:type="dxa"/>
            </w:tcMar>
          </w:tcPr>
          <w:p>
            <w:pPr>
              <w:pStyle w:val="TabCell"/>
              <w:jc w:val="center"/>
            </w:pPr>
            <w:r>
              <w:t>11</w:t>
            </w:r>
          </w:p>
        </w:tc>
        <w:tc>
          <w:tcPr>
            <w:tcW w:type="dxa" w:w="4535"/>
            <w:shd w:val="clear" w:color="auto" w:fill="F6F6F6"/>
            <w:vAlign w:val="top"/>
            <w:tcMar>
              <w:top w:w="36" w:type="dxa"/>
              <w:start w:w="80" w:type="dxa"/>
              <w:bottom w:w="36" w:type="dxa"/>
              <w:end w:w="80" w:type="dxa"/>
            </w:tcMar>
          </w:tcPr>
          <w:p>
            <w:pPr>
              <w:pStyle w:val="TabCell"/>
              <w:jc w:val="left"/>
            </w:pPr>
            <w:r>
              <w:rPr>
                <w:b/>
              </w:rPr>
              <w:t>Respect the mass limit</w:t>
            </w:r>
          </w:p>
        </w:tc>
        <w:tc>
          <w:tcPr>
            <w:tcW w:type="dxa" w:w="5754"/>
            <w:shd w:val="clear" w:color="auto" w:fill="F6F6F6"/>
            <w:vAlign w:val="top"/>
            <w:tcMar>
              <w:top w:w="36" w:type="dxa"/>
              <w:start w:w="80" w:type="dxa"/>
              <w:bottom w:w="36" w:type="dxa"/>
              <w:end w:w="80" w:type="dxa"/>
            </w:tcMar>
          </w:tcPr>
          <w:p>
            <w:pPr>
              <w:pStyle w:val="TabCellSm"/>
              <w:jc w:val="left"/>
            </w:pPr>
            <w:r>
              <w:t xml:space="preserve">A wrapped instrument set should not exceed about </w:t>
            </w:r>
            <w:r>
              <w:rPr>
                <w:b/>
              </w:rPr>
              <w:t>11 kg (25 lb)</w:t>
            </w:r>
            <w:r>
              <w:t xml:space="preserve"> — heavier sets trap condensate and come out wet.</w:t>
            </w:r>
          </w:p>
        </w:tc>
      </w:tr>
      <w:tr>
        <w:tc>
          <w:tcPr>
            <w:tcW w:type="dxa" w:w="510"/>
            <w:vAlign w:val="top"/>
            <w:tcMar>
              <w:top w:w="36" w:type="dxa"/>
              <w:start w:w="80" w:type="dxa"/>
              <w:bottom w:w="36" w:type="dxa"/>
              <w:end w:w="80" w:type="dxa"/>
            </w:tcMar>
          </w:tcPr>
          <w:p>
            <w:pPr>
              <w:pStyle w:val="TabCell"/>
              <w:jc w:val="center"/>
            </w:pPr>
            <w:r>
              <w:t>12</w:t>
            </w:r>
          </w:p>
        </w:tc>
        <w:tc>
          <w:tcPr>
            <w:tcW w:type="dxa" w:w="4535"/>
            <w:vAlign w:val="top"/>
            <w:tcMar>
              <w:top w:w="36" w:type="dxa"/>
              <w:start w:w="80" w:type="dxa"/>
              <w:bottom w:w="36" w:type="dxa"/>
              <w:end w:w="80" w:type="dxa"/>
            </w:tcMar>
          </w:tcPr>
          <w:p>
            <w:pPr>
              <w:pStyle w:val="TabCell"/>
              <w:jc w:val="left"/>
            </w:pPr>
            <w:r>
              <w:rPr>
                <w:b/>
              </w:rPr>
              <w:t>Indicators inside and outside</w:t>
            </w:r>
          </w:p>
        </w:tc>
        <w:tc>
          <w:tcPr>
            <w:tcW w:type="dxa" w:w="5754"/>
            <w:vAlign w:val="top"/>
            <w:tcMar>
              <w:top w:w="36" w:type="dxa"/>
              <w:start w:w="80" w:type="dxa"/>
              <w:bottom w:w="36" w:type="dxa"/>
              <w:end w:w="80" w:type="dxa"/>
            </w:tcMar>
          </w:tcPr>
          <w:p>
            <w:pPr>
              <w:pStyle w:val="TabCellSm"/>
              <w:jc w:val="left"/>
            </w:pPr>
            <w:r>
              <w:t xml:space="preserve">A chemical indicator </w:t>
            </w:r>
            <w:r>
              <w:rPr>
                <w:b/>
              </w:rPr>
              <w:t>inside</w:t>
            </w:r>
            <w:r>
              <w:t xml:space="preserve"> the pack and indicator tape </w:t>
            </w:r>
            <w:r>
              <w:rPr>
                <w:b/>
              </w:rPr>
              <w:t>outside</w:t>
            </w:r>
            <w:r>
              <w:t>; include the count sheet.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 · DOCUMENTATION AND TRACEABILITY</w:t>
            </w:r>
          </w:p>
        </w:tc>
      </w:tr>
      <w:tr>
        <w:tc>
          <w:tcPr>
            <w:tcW w:type="dxa" w:w="510"/>
            <w:vAlign w:val="top"/>
            <w:tcMar>
              <w:top w:w="36" w:type="dxa"/>
              <w:start w:w="80" w:type="dxa"/>
              <w:bottom w:w="36" w:type="dxa"/>
              <w:end w:w="80" w:type="dxa"/>
            </w:tcMar>
          </w:tcPr>
          <w:p>
            <w:pPr>
              <w:pStyle w:val="TabCell"/>
              <w:jc w:val="center"/>
            </w:pPr>
            <w:r>
              <w:t>13</w:t>
            </w:r>
          </w:p>
        </w:tc>
        <w:tc>
          <w:tcPr>
            <w:tcW w:type="dxa" w:w="4535"/>
            <w:vAlign w:val="top"/>
            <w:tcMar>
              <w:top w:w="36" w:type="dxa"/>
              <w:start w:w="80" w:type="dxa"/>
              <w:bottom w:w="36" w:type="dxa"/>
              <w:end w:w="80" w:type="dxa"/>
            </w:tcMar>
          </w:tcPr>
          <w:p>
            <w:pPr>
              <w:pStyle w:val="TabCell"/>
              <w:jc w:val="left"/>
            </w:pPr>
            <w:r>
              <w:rPr>
                <w:b/>
              </w:rPr>
              <w:t>Label every pack</w:t>
            </w:r>
          </w:p>
        </w:tc>
        <w:tc>
          <w:tcPr>
            <w:tcW w:type="dxa" w:w="5754"/>
            <w:vAlign w:val="top"/>
            <w:tcMar>
              <w:top w:w="36" w:type="dxa"/>
              <w:start w:w="80" w:type="dxa"/>
              <w:bottom w:w="36" w:type="dxa"/>
              <w:end w:w="80" w:type="dxa"/>
            </w:tcMar>
          </w:tcPr>
          <w:p>
            <w:pPr>
              <w:pStyle w:val="TabCellSm"/>
              <w:jc w:val="left"/>
            </w:pPr>
            <w:r>
              <w:t>Set name, contents/count sheet, date processed, sterilizer and cycle/load number, operator initials.</w:t>
            </w:r>
          </w:p>
        </w:tc>
      </w:tr>
      <w:tr>
        <w:tc>
          <w:tcPr>
            <w:tcW w:type="dxa" w:w="510"/>
            <w:shd w:val="clear" w:color="auto" w:fill="F6F6F6"/>
            <w:vAlign w:val="top"/>
            <w:tcMar>
              <w:top w:w="36" w:type="dxa"/>
              <w:start w:w="80" w:type="dxa"/>
              <w:bottom w:w="36" w:type="dxa"/>
              <w:end w:w="80" w:type="dxa"/>
            </w:tcMar>
          </w:tcPr>
          <w:p>
            <w:pPr>
              <w:pStyle w:val="TabCell"/>
              <w:jc w:val="center"/>
            </w:pPr>
            <w:r>
              <w:t>14</w:t>
            </w:r>
          </w:p>
        </w:tc>
        <w:tc>
          <w:tcPr>
            <w:tcW w:type="dxa" w:w="4535"/>
            <w:shd w:val="clear" w:color="auto" w:fill="F6F6F6"/>
            <w:vAlign w:val="top"/>
            <w:tcMar>
              <w:top w:w="36" w:type="dxa"/>
              <w:start w:w="80" w:type="dxa"/>
              <w:bottom w:w="36" w:type="dxa"/>
              <w:end w:w="80" w:type="dxa"/>
            </w:tcMar>
          </w:tcPr>
          <w:p>
            <w:pPr>
              <w:pStyle w:val="TabCell"/>
              <w:jc w:val="left"/>
            </w:pPr>
            <w:r>
              <w:rPr>
                <w:b/>
              </w:rPr>
              <w:t>Enable recall</w:t>
            </w:r>
          </w:p>
        </w:tc>
        <w:tc>
          <w:tcPr>
            <w:tcW w:type="dxa" w:w="5754"/>
            <w:shd w:val="clear" w:color="auto" w:fill="F6F6F6"/>
            <w:vAlign w:val="top"/>
            <w:tcMar>
              <w:top w:w="36" w:type="dxa"/>
              <w:start w:w="80" w:type="dxa"/>
              <w:bottom w:w="36" w:type="dxa"/>
              <w:end w:w="80" w:type="dxa"/>
            </w:tcMar>
          </w:tcPr>
          <w:p>
            <w:pPr>
              <w:pStyle w:val="TabCellSm"/>
              <w:jc w:val="left"/>
            </w:pPr>
            <w:r>
              <w:t>The load number lets every pack from a failed cycle be traced and retrieved.</w:t>
            </w:r>
          </w:p>
        </w:tc>
      </w:tr>
      <w:tr>
        <w:tc>
          <w:tcPr>
            <w:tcW w:type="dxa" w:w="510"/>
            <w:vAlign w:val="top"/>
            <w:tcMar>
              <w:top w:w="36" w:type="dxa"/>
              <w:start w:w="80" w:type="dxa"/>
              <w:bottom w:w="36" w:type="dxa"/>
              <w:end w:w="80" w:type="dxa"/>
            </w:tcMar>
          </w:tcPr>
          <w:p>
            <w:pPr>
              <w:pStyle w:val="TabCell"/>
              <w:jc w:val="center"/>
            </w:pPr>
            <w:r>
              <w:t>15</w:t>
            </w:r>
          </w:p>
        </w:tc>
        <w:tc>
          <w:tcPr>
            <w:tcW w:type="dxa" w:w="4535"/>
            <w:vAlign w:val="top"/>
            <w:tcMar>
              <w:top w:w="36" w:type="dxa"/>
              <w:start w:w="80" w:type="dxa"/>
              <w:bottom w:w="36" w:type="dxa"/>
              <w:end w:w="80" w:type="dxa"/>
            </w:tcMar>
          </w:tcPr>
          <w:p>
            <w:pPr>
              <w:pStyle w:val="TabCell"/>
              <w:jc w:val="left"/>
            </w:pPr>
            <w:r>
              <w:rPr>
                <w:b/>
              </w:rPr>
              <w:t>Event-related sterility</w:t>
            </w:r>
          </w:p>
        </w:tc>
        <w:tc>
          <w:tcPr>
            <w:tcW w:type="dxa" w:w="5754"/>
            <w:vAlign w:val="top"/>
            <w:tcMar>
              <w:top w:w="36" w:type="dxa"/>
              <w:start w:w="80" w:type="dxa"/>
              <w:bottom w:w="36" w:type="dxa"/>
              <w:end w:w="80" w:type="dxa"/>
            </w:tcMar>
          </w:tcPr>
          <w:p>
            <w:pPr>
              <w:pStyle w:val="TabCellSm"/>
              <w:jc w:val="left"/>
            </w:pPr>
            <w:r>
              <w:t>Integrity, not a calendar date, determines usability: wet, torn, dropped or compressed = discard and reprocess.</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2629836"/>
            <wp:docPr id="8" name="Picture 8"/>
            <wp:cNvGraphicFramePr>
              <a:graphicFrameLocks noChangeAspect="1"/>
            </wp:cNvGraphicFramePr>
            <a:graphic>
              <a:graphicData uri="http://schemas.openxmlformats.org/drawingml/2006/picture">
                <pic:pic>
                  <pic:nvPicPr>
                    <pic:cNvPr id="0" name="fig_tray_assembly.png"/>
                    <pic:cNvPicPr/>
                  </pic:nvPicPr>
                  <pic:blipFill>
                    <a:blip r:embed="rId18"/>
                    <a:stretch>
                      <a:fillRect/>
                    </a:stretch>
                  </pic:blipFill>
                  <pic:spPr>
                    <a:xfrm>
                      <a:off x="0" y="0"/>
                      <a:ext cx="4752000" cy="2629836"/>
                    </a:xfrm>
                    <a:prstGeom prst="rect"/>
                  </pic:spPr>
                </pic:pic>
              </a:graphicData>
            </a:graphic>
          </wp:inline>
        </w:drawing>
      </w:r>
    </w:p>
    <w:p>
      <w:pPr>
        <w:pStyle w:val="FigCaption"/>
        <w:jc w:val="center"/>
        <w:spacing w:before="40" w:after="120"/>
      </w:pPr>
      <w:r>
        <w:t>Fig 0.7 — Correct layering of instruments in the tray</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commonest exam framing is </w:t>
            </w:r>
            <w:r>
              <w:rPr>
                <w:b/>
              </w:rPr>
              <w:t>'principles'</w:t>
            </w:r>
            <w:r>
              <w:t xml:space="preserve"> — give selection, assembly and documentation as three headings.</w:t>
            </w:r>
          </w:p>
          <w:p>
            <w:pPr>
              <w:pStyle w:val="BoxBody"/>
              <w:spacing w:before="20" w:after="40"/>
              <w:ind w:start="204" w:hanging="204"/>
            </w:pPr>
            <w:r>
              <w:rPr>
                <w:rFonts w:ascii="Calibri" w:hAnsi="Calibri"/>
                <w:b/>
              </w:rPr>
              <w:t xml:space="preserve">▪  </w:t>
            </w:r>
            <w:r>
              <w:t xml:space="preserve">The </w:t>
            </w:r>
            <w:r>
              <w:rPr>
                <w:b/>
              </w:rPr>
              <w:t>11 kg</w:t>
            </w:r>
            <w:r>
              <w:t xml:space="preserve"> mass limit and the </w:t>
            </w:r>
            <w:r>
              <w:rPr>
                <w:b/>
              </w:rPr>
              <w:t>jaws-open</w:t>
            </w:r>
            <w:r>
              <w:t xml:space="preserve"> rule are favourite factual marks.</w:t>
            </w:r>
          </w:p>
          <w:p>
            <w:pPr>
              <w:pStyle w:val="BoxBody"/>
              <w:spacing w:before="20" w:after="40"/>
              <w:ind w:start="204" w:hanging="204"/>
            </w:pPr>
            <w:r>
              <w:rPr>
                <w:rFonts w:ascii="Calibri" w:hAnsi="Calibri"/>
                <w:b/>
              </w:rPr>
              <w:t xml:space="preserve">▪  </w:t>
            </w:r>
            <w:r>
              <w:t xml:space="preserve">Include the </w:t>
            </w:r>
            <w:r>
              <w:rPr>
                <w:b/>
              </w:rPr>
              <w:t>count sheet inside the pack</w:t>
            </w:r>
            <w:r>
              <w:t>; it is both an inventory and a legal record.</w:t>
            </w:r>
          </w:p>
          <w:p>
            <w:pPr>
              <w:pStyle w:val="BoxBody"/>
              <w:spacing w:before="20" w:after="40"/>
              <w:ind w:start="204" w:hanging="204"/>
            </w:pPr>
            <w:r>
              <w:rPr>
                <w:rFonts w:ascii="Calibri" w:hAnsi="Calibri"/>
                <w:b/>
              </w:rPr>
              <w:t xml:space="preserve">▪  </w:t>
            </w:r>
            <w:r>
              <w:t>'Event-related' has replaced 'time-related' shelf life in modern practice — say so explicitly.</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State the principles of preparing an instrument tray.</w:t>
      </w:r>
    </w:p>
    <w:p>
      <w:pPr>
        <w:pStyle w:val="QBank"/>
        <w:spacing w:before="0" w:after="100"/>
        <w:ind w:start="595" w:hanging="283"/>
      </w:pPr>
      <w:r>
        <w:rPr>
          <w:rFonts w:ascii="Calibri" w:hAnsi="Calibri"/>
          <w:b/>
        </w:rPr>
        <w:t xml:space="preserve">A.  </w:t>
      </w:r>
      <w:r>
        <w:t>Selection (match procedure, cover all six functional groups, match length to depth and delicacy to tissue, standardise); assembly (clean/dry/inspected first, heaviest at the bottom, jaws open on a stringer, protect delicate tips, allow steam access, respect the 11 kg limit, indicators inside and out); documentation (label, traceable load number, event-related sterility).</w:t>
      </w:r>
    </w:p>
    <w:p>
      <w:pPr>
        <w:spacing w:before="80" w:after="20"/>
        <w:ind w:start="311" w:hanging="311"/>
        <w:keepLines/>
        <w:keepNext/>
      </w:pPr>
      <w:r>
        <w:rPr>
          <w:rFonts w:ascii="Calibri" w:hAnsi="Calibri"/>
          <w:b/>
          <w:sz w:val="19"/>
        </w:rPr>
        <w:t xml:space="preserve">Q2.  </w:t>
      </w:r>
      <w:r>
        <w:rPr>
          <w:b/>
          <w:sz w:val="19"/>
        </w:rPr>
        <w:t>What is the maximum recommended weight of a wrapped instrument set and why?</w:t>
      </w:r>
    </w:p>
    <w:p>
      <w:pPr>
        <w:pStyle w:val="QBank"/>
        <w:spacing w:before="0" w:after="100"/>
        <w:ind w:start="595" w:hanging="283"/>
      </w:pPr>
      <w:r>
        <w:rPr>
          <w:rFonts w:ascii="Calibri" w:hAnsi="Calibri"/>
          <w:b/>
        </w:rPr>
        <w:t xml:space="preserve">A.  </w:t>
      </w:r>
      <w:r>
        <w:t>About 11 kg (25 lb). Heavier sets retain condensate, producing wet packs which are considered contaminated.</w:t>
      </w:r>
    </w:p>
    <w:p>
      <w:r>
        <w:br w:type="page"/>
      </w:r>
    </w:p>
    <w:p>
      <w:bookmarkStart w:id="1008" w:name="tray_0_5"/>
      <w:pPr>
        <w:pStyle w:val="Heading2"/>
        <w:spacing w:before="320" w:after="40"/>
        <w:keepLines/>
        <w:keepNext/>
        <w:pBdr>
          <w:bottom w:val="single" w:sz="12" w:space="3" w:color="000000"/>
        </w:pBdr>
      </w:pPr>
      <w:r>
        <w:rPr>
          <w:rFonts w:ascii="Calibri" w:hAnsi="Calibri"/>
          <w:b/>
          <w:color w:val="666666"/>
          <w:sz w:val="29"/>
        </w:rPr>
        <w:t xml:space="preserve">0.5   </w:t>
      </w:r>
      <w:r>
        <w:rPr>
          <w:rFonts w:ascii="Calibri" w:hAnsi="Calibri"/>
          <w:b/>
          <w:sz w:val="29"/>
        </w:rPr>
        <w:t>Decontamination, Packing and Sterilisation</w:t>
      </w:r>
      <w:bookmarkEnd w:id="1008"/>
    </w:p>
    <w:p>
      <w:pPr>
        <w:spacing w:before="60" w:after="100"/>
      </w:pPr>
      <w:r>
        <w:rPr>
          <w:rFonts w:ascii="Calibri" w:hAnsi="Calibri"/>
          <w:b/>
          <w:caps/>
          <w:color w:val="555555"/>
          <w:sz w:val="17"/>
        </w:rPr>
        <w:t xml:space="preserve">Also called:  </w:t>
      </w:r>
      <w:r>
        <w:rPr>
          <w:i/>
          <w:color w:val="333333"/>
          <w:sz w:val="18"/>
        </w:rPr>
        <w:t>The instrument reprocessing cycle</w:t>
      </w:r>
    </w:p>
    <w:p>
      <w:pPr>
        <w:pStyle w:val="TrayLead"/>
      </w:pPr>
      <w:r>
        <w:t xml:space="preserve">A tray is only as good as the cycle that produced it. The reprocessing chain runs </w:t>
      </w:r>
      <w:r>
        <w:rPr>
          <w:b/>
        </w:rPr>
        <w:t>point of use → transport → decontamination → inspection → assembly → packaging → sterilisation → storage</w:t>
      </w:r>
      <w:r>
        <w:t>, and it must move in one direction, from dirty to clean, without crossing back.</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Wet pack = contaminated</w:t>
            </w:r>
          </w:p>
          <w:p>
            <w:pPr>
              <w:pStyle w:val="BoxBody"/>
              <w:spacing w:before="20" w:after="40"/>
              <w:ind w:start="204" w:hanging="204"/>
            </w:pPr>
            <w:r>
              <w:rPr>
                <w:rFonts w:ascii="Calibri" w:hAnsi="Calibri"/>
                <w:b/>
              </w:rPr>
              <w:t xml:space="preserve">▪  </w:t>
            </w:r>
            <w:r>
              <w:t xml:space="preserve">Any moisture inside or outside a processed pack makes it </w:t>
            </w:r>
            <w:r>
              <w:rPr>
                <w:b/>
              </w:rPr>
              <w:t>unusable</w:t>
            </w:r>
            <w:r>
              <w:t>.</w:t>
            </w:r>
          </w:p>
          <w:p>
            <w:pPr>
              <w:pStyle w:val="BoxBody"/>
              <w:spacing w:before="20" w:after="40"/>
              <w:ind w:start="204" w:hanging="204"/>
            </w:pPr>
            <w:r>
              <w:rPr>
                <w:rFonts w:ascii="Calibri" w:hAnsi="Calibri"/>
                <w:b/>
              </w:rPr>
              <w:t xml:space="preserve">▪  </w:t>
            </w:r>
            <w:r>
              <w:t>Common causes: overloaded tray, exceeding 11 kg, poor drying time, cold surfaces, instruments packed wet.</w:t>
            </w:r>
          </w:p>
        </w:tc>
      </w:tr>
    </w:tbl>
    <w:p>
      <w:pPr>
        <w:spacing w:before="0" w:after="140" w:line="240" w:lineRule="auto"/>
      </w:pPr>
    </w:p>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CLEANING — THE NON-NEGOTIABLE FIRST STEP</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Point-of-use care</w:t>
            </w:r>
          </w:p>
        </w:tc>
        <w:tc>
          <w:tcPr>
            <w:tcW w:type="dxa" w:w="5754"/>
            <w:vAlign w:val="top"/>
            <w:tcMar>
              <w:top w:w="36" w:type="dxa"/>
              <w:start w:w="80" w:type="dxa"/>
              <w:bottom w:w="36" w:type="dxa"/>
              <w:end w:w="80" w:type="dxa"/>
            </w:tcMar>
          </w:tcPr>
          <w:p>
            <w:pPr>
              <w:pStyle w:val="TabCellSm"/>
              <w:jc w:val="left"/>
            </w:pPr>
            <w:r>
              <w:t xml:space="preserve">Wipe visible blood; keep instruments </w:t>
            </w:r>
            <w:r>
              <w:rPr>
                <w:b/>
              </w:rPr>
              <w:t>moist</w:t>
            </w:r>
            <w:r>
              <w:t xml:space="preserve"> with water or an enzymatic gel/foam; never let blood dry.</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Why cool water first</w:t>
            </w:r>
          </w:p>
        </w:tc>
        <w:tc>
          <w:tcPr>
            <w:tcW w:type="dxa" w:w="5754"/>
            <w:shd w:val="clear" w:color="auto" w:fill="F6F6F6"/>
            <w:vAlign w:val="top"/>
            <w:tcMar>
              <w:top w:w="36" w:type="dxa"/>
              <w:start w:w="80" w:type="dxa"/>
              <w:bottom w:w="36" w:type="dxa"/>
              <w:end w:w="80" w:type="dxa"/>
            </w:tcMar>
          </w:tcPr>
          <w:p>
            <w:pPr>
              <w:pStyle w:val="TabCellSm"/>
              <w:jc w:val="left"/>
            </w:pPr>
            <w:r>
              <w:t xml:space="preserve">Hot water </w:t>
            </w:r>
            <w:r>
              <w:rPr>
                <w:b/>
              </w:rPr>
              <w:t>coagulates protein</w:t>
            </w:r>
            <w:r>
              <w:t xml:space="preserve"> onto the surface and makes soil far harder to remove.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Enzymatic / proteolytic soak</w:t>
            </w:r>
          </w:p>
        </w:tc>
        <w:tc>
          <w:tcPr>
            <w:tcW w:type="dxa" w:w="5754"/>
            <w:vAlign w:val="top"/>
            <w:tcMar>
              <w:top w:w="36" w:type="dxa"/>
              <w:start w:w="80" w:type="dxa"/>
              <w:bottom w:w="36" w:type="dxa"/>
              <w:end w:w="80" w:type="dxa"/>
            </w:tcMar>
          </w:tcPr>
          <w:p>
            <w:pPr>
              <w:pStyle w:val="TabCellSm"/>
              <w:jc w:val="left"/>
            </w:pPr>
            <w:r>
              <w:t>Breaks down blood, fat and tissue in box locks, serrations and lumens.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Manual cleaning</w:t>
            </w:r>
          </w:p>
        </w:tc>
        <w:tc>
          <w:tcPr>
            <w:tcW w:type="dxa" w:w="5754"/>
            <w:shd w:val="clear" w:color="auto" w:fill="F6F6F6"/>
            <w:vAlign w:val="top"/>
            <w:tcMar>
              <w:top w:w="36" w:type="dxa"/>
              <w:start w:w="80" w:type="dxa"/>
              <w:bottom w:w="36" w:type="dxa"/>
              <w:end w:w="80" w:type="dxa"/>
            </w:tcMar>
          </w:tcPr>
          <w:p>
            <w:pPr>
              <w:pStyle w:val="TabCellSm"/>
              <w:jc w:val="left"/>
            </w:pPr>
            <w:r>
              <w:t xml:space="preserve">Soft brushes, jaws open, </w:t>
            </w:r>
            <w:r>
              <w:rPr>
                <w:b/>
              </w:rPr>
              <w:t>below the water surface</w:t>
            </w:r>
            <w:r>
              <w:t xml:space="preserve"> to avoid aerosols; lumen brushes for cannulated items.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Ultrasonic cleaner</w:t>
            </w:r>
          </w:p>
        </w:tc>
        <w:tc>
          <w:tcPr>
            <w:tcW w:type="dxa" w:w="5754"/>
            <w:vAlign w:val="top"/>
            <w:tcMar>
              <w:top w:w="36" w:type="dxa"/>
              <w:start w:w="80" w:type="dxa"/>
              <w:bottom w:w="36" w:type="dxa"/>
              <w:end w:w="80" w:type="dxa"/>
            </w:tcMar>
          </w:tcPr>
          <w:p>
            <w:pPr>
              <w:pStyle w:val="TabCellSm"/>
              <w:jc w:val="left"/>
            </w:pPr>
            <w:r>
              <w:t>Cavitation reaches serrations and box locks; not for chrome-plated, cemented optical or dissimilar metals together.</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Washer-disinfector</w:t>
            </w:r>
          </w:p>
        </w:tc>
        <w:tc>
          <w:tcPr>
            <w:tcW w:type="dxa" w:w="5754"/>
            <w:shd w:val="clear" w:color="auto" w:fill="F6F6F6"/>
            <w:vAlign w:val="top"/>
            <w:tcMar>
              <w:top w:w="36" w:type="dxa"/>
              <w:start w:w="80" w:type="dxa"/>
              <w:bottom w:w="36" w:type="dxa"/>
              <w:end w:w="80" w:type="dxa"/>
            </w:tcMar>
          </w:tcPr>
          <w:p>
            <w:pPr>
              <w:pStyle w:val="TabCellSm"/>
              <w:jc w:val="left"/>
            </w:pPr>
            <w:r>
              <w:t xml:space="preserve">Automated wash → thermal disinfection → dry; thermal disinfection is measured as an </w:t>
            </w:r>
            <w:r>
              <w:rPr>
                <w:b/>
              </w:rPr>
              <w:t>A0 value</w:t>
            </w:r>
            <w:r>
              <w: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Final rinse and dry</w:t>
            </w:r>
          </w:p>
        </w:tc>
        <w:tc>
          <w:tcPr>
            <w:tcW w:type="dxa" w:w="5754"/>
            <w:vAlign w:val="top"/>
            <w:tcMar>
              <w:top w:w="36" w:type="dxa"/>
              <w:start w:w="80" w:type="dxa"/>
              <w:bottom w:w="36" w:type="dxa"/>
              <w:end w:w="80" w:type="dxa"/>
            </w:tcMar>
          </w:tcPr>
          <w:p>
            <w:pPr>
              <w:pStyle w:val="TabCellSm"/>
              <w:jc w:val="left"/>
            </w:pPr>
            <w:r>
              <w:t xml:space="preserve">Demineralised/distilled water prevents staining and pitting; items must be </w:t>
            </w:r>
            <w:r>
              <w:rPr>
                <w:b/>
              </w:rPr>
              <w:t>completely dry</w:t>
            </w:r>
            <w:r>
              <w:t xml:space="preserve"> before packing.</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Lubricate</w:t>
            </w:r>
          </w:p>
        </w:tc>
        <w:tc>
          <w:tcPr>
            <w:tcW w:type="dxa" w:w="5754"/>
            <w:shd w:val="clear" w:color="auto" w:fill="F6F6F6"/>
            <w:vAlign w:val="top"/>
            <w:tcMar>
              <w:top w:w="36" w:type="dxa"/>
              <w:start w:w="80" w:type="dxa"/>
              <w:bottom w:w="36" w:type="dxa"/>
              <w:end w:w="80" w:type="dxa"/>
            </w:tcMar>
          </w:tcPr>
          <w:p>
            <w:pPr>
              <w:pStyle w:val="TabCellSm"/>
              <w:jc w:val="left"/>
            </w:pPr>
            <w:r>
              <w:t>Water-soluble, steam-permeable instrument milk on box locks and hinges. Never use oil — it blocks steam.</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PACKAGING SYSTEMS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Textile / non-woven wrap</w:t>
            </w:r>
          </w:p>
        </w:tc>
        <w:tc>
          <w:tcPr>
            <w:tcW w:type="dxa" w:w="5754"/>
            <w:vAlign w:val="top"/>
            <w:tcMar>
              <w:top w:w="36" w:type="dxa"/>
              <w:start w:w="80" w:type="dxa"/>
              <w:bottom w:w="36" w:type="dxa"/>
              <w:end w:w="80" w:type="dxa"/>
            </w:tcMar>
          </w:tcPr>
          <w:p>
            <w:pPr>
              <w:pStyle w:val="TabCellSm"/>
              <w:jc w:val="left"/>
            </w:pPr>
            <w:r>
              <w:t>Sequential double wrap (envelope or square fold) — allows aseptic opening.</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Peel pouch</w:t>
            </w:r>
          </w:p>
        </w:tc>
        <w:tc>
          <w:tcPr>
            <w:tcW w:type="dxa" w:w="5754"/>
            <w:shd w:val="clear" w:color="auto" w:fill="F6F6F6"/>
            <w:vAlign w:val="top"/>
            <w:tcMar>
              <w:top w:w="36" w:type="dxa"/>
              <w:start w:w="80" w:type="dxa"/>
              <w:bottom w:w="36" w:type="dxa"/>
              <w:end w:w="80" w:type="dxa"/>
            </w:tcMar>
          </w:tcPr>
          <w:p>
            <w:pPr>
              <w:pStyle w:val="TabCellSm"/>
              <w:jc w:val="left"/>
            </w:pPr>
            <w:r>
              <w:t>Paper–plastic; for one or a few light items; place paper-to-plastic when stacking.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Rigid container</w:t>
            </w:r>
          </w:p>
        </w:tc>
        <w:tc>
          <w:tcPr>
            <w:tcW w:type="dxa" w:w="5754"/>
            <w:vAlign w:val="top"/>
            <w:tcMar>
              <w:top w:w="36" w:type="dxa"/>
              <w:start w:w="80" w:type="dxa"/>
              <w:bottom w:w="36" w:type="dxa"/>
              <w:end w:w="80" w:type="dxa"/>
            </w:tcMar>
          </w:tcPr>
          <w:p>
            <w:pPr>
              <w:pStyle w:val="TabCellSm"/>
              <w:jc w:val="left"/>
            </w:pPr>
            <w:r>
              <w:t>Perforated metal box with valve filters and a tamper seal; protects heavy sets.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Indicators</w:t>
            </w:r>
          </w:p>
        </w:tc>
        <w:tc>
          <w:tcPr>
            <w:tcW w:type="dxa" w:w="5754"/>
            <w:shd w:val="clear" w:color="auto" w:fill="F6F6F6"/>
            <w:vAlign w:val="top"/>
            <w:tcMar>
              <w:top w:w="36" w:type="dxa"/>
              <w:start w:w="80" w:type="dxa"/>
              <w:bottom w:w="36" w:type="dxa"/>
              <w:end w:w="80" w:type="dxa"/>
            </w:tcMar>
          </w:tcPr>
          <w:p>
            <w:pPr>
              <w:pStyle w:val="TabCellSm"/>
              <w:jc w:val="left"/>
            </w:pPr>
            <w:r>
              <w:t>Class I tape outside; Class IV–VI chemical indicator or integrator inside the pack; biological indicator (</w:t>
            </w:r>
            <w:r>
              <w:rPr>
                <w:i/>
              </w:rPr>
              <w:t>Geobacillus stearothermophilus</w:t>
            </w:r>
            <w:r>
              <w:t xml:space="preserve"> for steam) per policy.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STERILISATION METHODS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Steam (moist heat) — the default</w:t>
            </w:r>
          </w:p>
        </w:tc>
        <w:tc>
          <w:tcPr>
            <w:tcW w:type="dxa" w:w="5754"/>
            <w:vAlign w:val="top"/>
            <w:tcMar>
              <w:top w:w="36" w:type="dxa"/>
              <w:start w:w="80" w:type="dxa"/>
              <w:bottom w:w="36" w:type="dxa"/>
              <w:end w:w="80" w:type="dxa"/>
            </w:tcMar>
          </w:tcPr>
          <w:p>
            <w:pPr>
              <w:pStyle w:val="TabCellSm"/>
              <w:jc w:val="left"/>
            </w:pPr>
            <w:r>
              <w:rPr>
                <w:b/>
              </w:rPr>
              <w:t>121 °C for 15 min at 15 psi</w:t>
            </w:r>
            <w:r>
              <w:t xml:space="preserve"> (gravity) or </w:t>
            </w:r>
            <w:r>
              <w:rPr>
                <w:b/>
              </w:rPr>
              <w:t>134 °C for 3–3.5 min</w:t>
            </w:r>
            <w:r>
              <w:t xml:space="preserve"> (pre-vacuum). Cheap, fast, non-toxic; for all heat- and moisture-stable items.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Flash / immediate-use steam (IUSS)</w:t>
            </w:r>
          </w:p>
        </w:tc>
        <w:tc>
          <w:tcPr>
            <w:tcW w:type="dxa" w:w="5754"/>
            <w:shd w:val="clear" w:color="auto" w:fill="F6F6F6"/>
            <w:vAlign w:val="top"/>
            <w:tcMar>
              <w:top w:w="36" w:type="dxa"/>
              <w:start w:w="80" w:type="dxa"/>
              <w:bottom w:w="36" w:type="dxa"/>
              <w:end w:w="80" w:type="dxa"/>
            </w:tcMar>
          </w:tcPr>
          <w:p>
            <w:pPr>
              <w:pStyle w:val="TabCellSm"/>
              <w:jc w:val="left"/>
            </w:pPr>
            <w:r>
              <w:t>134 °C for 3–10 min for an urgently needed unwrapped item. Emergency use only; never for implants.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Ethylene oxide (EO)</w:t>
            </w:r>
          </w:p>
        </w:tc>
        <w:tc>
          <w:tcPr>
            <w:tcW w:type="dxa" w:w="5754"/>
            <w:vAlign w:val="top"/>
            <w:tcMar>
              <w:top w:w="36" w:type="dxa"/>
              <w:start w:w="80" w:type="dxa"/>
              <w:bottom w:w="36" w:type="dxa"/>
              <w:end w:w="80" w:type="dxa"/>
            </w:tcMar>
          </w:tcPr>
          <w:p>
            <w:pPr>
              <w:pStyle w:val="TabCellSm"/>
              <w:jc w:val="left"/>
            </w:pPr>
            <w:r>
              <w:t xml:space="preserve">Low temperature, excellent penetration; for optics, plastics, cables. </w:t>
            </w:r>
            <w:r>
              <w:rPr>
                <w:b/>
              </w:rPr>
              <w:t>Long aeration</w:t>
            </w:r>
            <w:r>
              <w:t xml:space="preserve"> required; toxic, flammable, carcinogenic.</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Hydrogen peroxide gas plasma</w:t>
            </w:r>
          </w:p>
        </w:tc>
        <w:tc>
          <w:tcPr>
            <w:tcW w:type="dxa" w:w="5754"/>
            <w:shd w:val="clear" w:color="auto" w:fill="F6F6F6"/>
            <w:vAlign w:val="top"/>
            <w:tcMar>
              <w:top w:w="36" w:type="dxa"/>
              <w:start w:w="80" w:type="dxa"/>
              <w:bottom w:w="36" w:type="dxa"/>
              <w:end w:w="80" w:type="dxa"/>
            </w:tcMar>
          </w:tcPr>
          <w:p>
            <w:pPr>
              <w:pStyle w:val="TabCellSm"/>
              <w:jc w:val="left"/>
            </w:pPr>
            <w:r>
              <w:t>Low temperature, short cycle, no toxic residue; not for cellulose (linen, paper) or long narrow lumens.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Dry heat</w:t>
            </w:r>
          </w:p>
        </w:tc>
        <w:tc>
          <w:tcPr>
            <w:tcW w:type="dxa" w:w="5754"/>
            <w:vAlign w:val="top"/>
            <w:tcMar>
              <w:top w:w="36" w:type="dxa"/>
              <w:start w:w="80" w:type="dxa"/>
              <w:bottom w:w="36" w:type="dxa"/>
              <w:end w:w="80" w:type="dxa"/>
            </w:tcMar>
          </w:tcPr>
          <w:p>
            <w:pPr>
              <w:pStyle w:val="TabCellSm"/>
              <w:jc w:val="left"/>
            </w:pPr>
            <w:r>
              <w:t>160 °C/2 h or 170 °C/1 h; for oils, powders, glass and sharp cutting edges.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Chemical (cold) sterilant</w:t>
            </w:r>
          </w:p>
        </w:tc>
        <w:tc>
          <w:tcPr>
            <w:tcW w:type="dxa" w:w="5754"/>
            <w:shd w:val="clear" w:color="auto" w:fill="F6F6F6"/>
            <w:vAlign w:val="top"/>
            <w:tcMar>
              <w:top w:w="36" w:type="dxa"/>
              <w:start w:w="80" w:type="dxa"/>
              <w:bottom w:w="36" w:type="dxa"/>
              <w:end w:w="80" w:type="dxa"/>
            </w:tcMar>
          </w:tcPr>
          <w:p>
            <w:pPr>
              <w:pStyle w:val="TabCellSm"/>
              <w:jc w:val="left"/>
            </w:pPr>
            <w:r>
              <w:t>2 % glutaraldehyde or peracetic acid for heat-sensitive endoscopes; requires sterile-water rinse.</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464000" cy="4084377"/>
            <wp:docPr id="9" name="Picture 9"/>
            <wp:cNvGraphicFramePr>
              <a:graphicFrameLocks noChangeAspect="1"/>
            </wp:cNvGraphicFramePr>
            <a:graphic>
              <a:graphicData uri="http://schemas.openxmlformats.org/drawingml/2006/picture">
                <pic:pic>
                  <pic:nvPicPr>
                    <pic:cNvPr id="0" name="fig_steril_flow.png"/>
                    <pic:cNvPicPr/>
                  </pic:nvPicPr>
                  <pic:blipFill>
                    <a:blip r:embed="rId19"/>
                    <a:stretch>
                      <a:fillRect/>
                    </a:stretch>
                  </pic:blipFill>
                  <pic:spPr>
                    <a:xfrm>
                      <a:off x="0" y="0"/>
                      <a:ext cx="4464000" cy="4084377"/>
                    </a:xfrm>
                    <a:prstGeom prst="rect"/>
                  </pic:spPr>
                </pic:pic>
              </a:graphicData>
            </a:graphic>
          </wp:inline>
        </w:drawing>
      </w:r>
    </w:p>
    <w:p>
      <w:pPr>
        <w:pStyle w:val="FigCaption"/>
        <w:jc w:val="center"/>
        <w:spacing w:before="40" w:after="120"/>
      </w:pPr>
      <w:r>
        <w:t>Fig 0.9 — The reprocessing cycle, step by step</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t>Method</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Conditions</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Best for</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Main limitation</w:t>
            </w:r>
          </w:p>
        </w:tc>
      </w:tr>
      <w:tr>
        <w:tc>
          <w:tcPr>
            <w:tcW w:type="dxa" w:w="2700"/>
            <w:vAlign w:val="top"/>
            <w:tcMar>
              <w:top w:w="36" w:type="dxa"/>
              <w:start w:w="80" w:type="dxa"/>
              <w:bottom w:w="36" w:type="dxa"/>
              <w:end w:w="80" w:type="dxa"/>
            </w:tcMar>
          </w:tcPr>
          <w:p>
            <w:pPr>
              <w:pStyle w:val="TabCell"/>
            </w:pPr>
            <w:r>
              <w:rPr>
                <w:b/>
              </w:rPr>
              <w:t>Steam — gravity</w:t>
            </w:r>
          </w:p>
        </w:tc>
        <w:tc>
          <w:tcPr>
            <w:tcW w:type="dxa" w:w="2700"/>
            <w:vAlign w:val="top"/>
            <w:tcMar>
              <w:top w:w="36" w:type="dxa"/>
              <w:start w:w="80" w:type="dxa"/>
              <w:bottom w:w="36" w:type="dxa"/>
              <w:end w:w="80" w:type="dxa"/>
            </w:tcMar>
          </w:tcPr>
          <w:p>
            <w:pPr>
              <w:pStyle w:val="TabCell"/>
            </w:pPr>
            <w:r>
              <w:t>121 °C, 15 psi, 15–30 min</w:t>
            </w:r>
          </w:p>
        </w:tc>
        <w:tc>
          <w:tcPr>
            <w:tcW w:type="dxa" w:w="2700"/>
            <w:vAlign w:val="top"/>
            <w:tcMar>
              <w:top w:w="36" w:type="dxa"/>
              <w:start w:w="80" w:type="dxa"/>
              <w:bottom w:w="36" w:type="dxa"/>
              <w:end w:w="80" w:type="dxa"/>
            </w:tcMar>
          </w:tcPr>
          <w:p>
            <w:pPr>
              <w:pStyle w:val="TabCell"/>
            </w:pPr>
            <w:r>
              <w:t>Instruments, linen, basins</w:t>
            </w:r>
          </w:p>
        </w:tc>
        <w:tc>
          <w:tcPr>
            <w:tcW w:type="dxa" w:w="2700"/>
            <w:vAlign w:val="top"/>
            <w:tcMar>
              <w:top w:w="36" w:type="dxa"/>
              <w:start w:w="80" w:type="dxa"/>
              <w:bottom w:w="36" w:type="dxa"/>
              <w:end w:w="80" w:type="dxa"/>
            </w:tcMar>
          </w:tcPr>
          <w:p>
            <w:pPr>
              <w:pStyle w:val="TabCell"/>
            </w:pPr>
            <w:r>
              <w:t>Heat/moisture sensitive items</w:t>
            </w:r>
          </w:p>
        </w:tc>
      </w:tr>
      <w:tr>
        <w:tc>
          <w:tcPr>
            <w:tcW w:type="dxa" w:w="2700"/>
            <w:shd w:val="clear" w:color="auto" w:fill="F6F6F6"/>
            <w:vAlign w:val="top"/>
            <w:tcMar>
              <w:top w:w="36" w:type="dxa"/>
              <w:start w:w="80" w:type="dxa"/>
              <w:bottom w:w="36" w:type="dxa"/>
              <w:end w:w="80" w:type="dxa"/>
            </w:tcMar>
          </w:tcPr>
          <w:p>
            <w:pPr>
              <w:pStyle w:val="TabCell"/>
            </w:pPr>
            <w:r>
              <w:rPr>
                <w:b/>
              </w:rPr>
              <w:t>Steam — pre-vacuum</w:t>
            </w:r>
          </w:p>
        </w:tc>
        <w:tc>
          <w:tcPr>
            <w:tcW w:type="dxa" w:w="2700"/>
            <w:shd w:val="clear" w:color="auto" w:fill="F6F6F6"/>
            <w:vAlign w:val="top"/>
            <w:tcMar>
              <w:top w:w="36" w:type="dxa"/>
              <w:start w:w="80" w:type="dxa"/>
              <w:bottom w:w="36" w:type="dxa"/>
              <w:end w:w="80" w:type="dxa"/>
            </w:tcMar>
          </w:tcPr>
          <w:p>
            <w:pPr>
              <w:pStyle w:val="TabCell"/>
            </w:pPr>
            <w:r>
              <w:t>134 °C, 3–3.5 min</w:t>
            </w:r>
          </w:p>
        </w:tc>
        <w:tc>
          <w:tcPr>
            <w:tcW w:type="dxa" w:w="2700"/>
            <w:shd w:val="clear" w:color="auto" w:fill="F6F6F6"/>
            <w:vAlign w:val="top"/>
            <w:tcMar>
              <w:top w:w="36" w:type="dxa"/>
              <w:start w:w="80" w:type="dxa"/>
              <w:bottom w:w="36" w:type="dxa"/>
              <w:end w:w="80" w:type="dxa"/>
            </w:tcMar>
          </w:tcPr>
          <w:p>
            <w:pPr>
              <w:pStyle w:val="TabCell"/>
            </w:pPr>
            <w:r>
              <w:t>Wrapped instrument sets</w:t>
            </w:r>
          </w:p>
        </w:tc>
        <w:tc>
          <w:tcPr>
            <w:tcW w:type="dxa" w:w="2700"/>
            <w:shd w:val="clear" w:color="auto" w:fill="F6F6F6"/>
            <w:vAlign w:val="top"/>
            <w:tcMar>
              <w:top w:w="36" w:type="dxa"/>
              <w:start w:w="80" w:type="dxa"/>
              <w:bottom w:w="36" w:type="dxa"/>
              <w:end w:w="80" w:type="dxa"/>
            </w:tcMar>
          </w:tcPr>
          <w:p>
            <w:pPr>
              <w:pStyle w:val="TabCell"/>
            </w:pPr>
            <w:r>
              <w:t>Requires air removal test (Bowie-Dick)</w:t>
            </w:r>
          </w:p>
        </w:tc>
      </w:tr>
      <w:tr>
        <w:tc>
          <w:tcPr>
            <w:tcW w:type="dxa" w:w="2700"/>
            <w:vAlign w:val="top"/>
            <w:tcMar>
              <w:top w:w="36" w:type="dxa"/>
              <w:start w:w="80" w:type="dxa"/>
              <w:bottom w:w="36" w:type="dxa"/>
              <w:end w:w="80" w:type="dxa"/>
            </w:tcMar>
          </w:tcPr>
          <w:p>
            <w:pPr>
              <w:pStyle w:val="TabCell"/>
            </w:pPr>
            <w:r>
              <w:rPr>
                <w:b/>
              </w:rPr>
              <w:t>Ethylene oxide</w:t>
            </w:r>
          </w:p>
        </w:tc>
        <w:tc>
          <w:tcPr>
            <w:tcW w:type="dxa" w:w="2700"/>
            <w:vAlign w:val="top"/>
            <w:tcMar>
              <w:top w:w="36" w:type="dxa"/>
              <w:start w:w="80" w:type="dxa"/>
              <w:bottom w:w="36" w:type="dxa"/>
              <w:end w:w="80" w:type="dxa"/>
            </w:tcMar>
          </w:tcPr>
          <w:p>
            <w:pPr>
              <w:pStyle w:val="TabCell"/>
            </w:pPr>
            <w:r>
              <w:t>37–55 °C, 2–5 h + aeration</w:t>
            </w:r>
          </w:p>
        </w:tc>
        <w:tc>
          <w:tcPr>
            <w:tcW w:type="dxa" w:w="2700"/>
            <w:vAlign w:val="top"/>
            <w:tcMar>
              <w:top w:w="36" w:type="dxa"/>
              <w:start w:w="80" w:type="dxa"/>
              <w:bottom w:w="36" w:type="dxa"/>
              <w:end w:w="80" w:type="dxa"/>
            </w:tcMar>
          </w:tcPr>
          <w:p>
            <w:pPr>
              <w:pStyle w:val="TabCell"/>
            </w:pPr>
            <w:r>
              <w:t>Optics, plastics, cables</w:t>
            </w:r>
          </w:p>
        </w:tc>
        <w:tc>
          <w:tcPr>
            <w:tcW w:type="dxa" w:w="2700"/>
            <w:vAlign w:val="top"/>
            <w:tcMar>
              <w:top w:w="36" w:type="dxa"/>
              <w:start w:w="80" w:type="dxa"/>
              <w:bottom w:w="36" w:type="dxa"/>
              <w:end w:w="80" w:type="dxa"/>
            </w:tcMar>
          </w:tcPr>
          <w:p>
            <w:pPr>
              <w:pStyle w:val="TabCell"/>
            </w:pPr>
            <w:r>
              <w:t>Toxic; very long total cycle</w:t>
            </w:r>
          </w:p>
        </w:tc>
      </w:tr>
      <w:tr>
        <w:tc>
          <w:tcPr>
            <w:tcW w:type="dxa" w:w="2700"/>
            <w:shd w:val="clear" w:color="auto" w:fill="F6F6F6"/>
            <w:vAlign w:val="top"/>
            <w:tcMar>
              <w:top w:w="36" w:type="dxa"/>
              <w:start w:w="80" w:type="dxa"/>
              <w:bottom w:w="36" w:type="dxa"/>
              <w:end w:w="80" w:type="dxa"/>
            </w:tcMar>
          </w:tcPr>
          <w:p>
            <w:pPr>
              <w:pStyle w:val="TabCell"/>
            </w:pPr>
            <w:r>
              <w:rPr>
                <w:b/>
              </w:rPr>
              <w:t>H₂O₂ gas plasma</w:t>
            </w:r>
          </w:p>
        </w:tc>
        <w:tc>
          <w:tcPr>
            <w:tcW w:type="dxa" w:w="2700"/>
            <w:shd w:val="clear" w:color="auto" w:fill="F6F6F6"/>
            <w:vAlign w:val="top"/>
            <w:tcMar>
              <w:top w:w="36" w:type="dxa"/>
              <w:start w:w="80" w:type="dxa"/>
              <w:bottom w:w="36" w:type="dxa"/>
              <w:end w:w="80" w:type="dxa"/>
            </w:tcMar>
          </w:tcPr>
          <w:p>
            <w:pPr>
              <w:pStyle w:val="TabCell"/>
            </w:pPr>
            <w:r>
              <w:t>45–50 °C, 28–75 min</w:t>
            </w:r>
          </w:p>
        </w:tc>
        <w:tc>
          <w:tcPr>
            <w:tcW w:type="dxa" w:w="2700"/>
            <w:shd w:val="clear" w:color="auto" w:fill="F6F6F6"/>
            <w:vAlign w:val="top"/>
            <w:tcMar>
              <w:top w:w="36" w:type="dxa"/>
              <w:start w:w="80" w:type="dxa"/>
              <w:bottom w:w="36" w:type="dxa"/>
              <w:end w:w="80" w:type="dxa"/>
            </w:tcMar>
          </w:tcPr>
          <w:p>
            <w:pPr>
              <w:pStyle w:val="TabCell"/>
            </w:pPr>
            <w:r>
              <w:t>Delicate scopes, cameras</w:t>
            </w:r>
          </w:p>
        </w:tc>
        <w:tc>
          <w:tcPr>
            <w:tcW w:type="dxa" w:w="2700"/>
            <w:shd w:val="clear" w:color="auto" w:fill="F6F6F6"/>
            <w:vAlign w:val="top"/>
            <w:tcMar>
              <w:top w:w="36" w:type="dxa"/>
              <w:start w:w="80" w:type="dxa"/>
              <w:bottom w:w="36" w:type="dxa"/>
              <w:end w:w="80" w:type="dxa"/>
            </w:tcMar>
          </w:tcPr>
          <w:p>
            <w:pPr>
              <w:pStyle w:val="TabCell"/>
            </w:pPr>
            <w:r>
              <w:t>No cellulose; lumen limits</w:t>
            </w:r>
          </w:p>
        </w:tc>
      </w:tr>
      <w:tr>
        <w:tc>
          <w:tcPr>
            <w:tcW w:type="dxa" w:w="2700"/>
            <w:vAlign w:val="top"/>
            <w:tcMar>
              <w:top w:w="36" w:type="dxa"/>
              <w:start w:w="80" w:type="dxa"/>
              <w:bottom w:w="36" w:type="dxa"/>
              <w:end w:w="80" w:type="dxa"/>
            </w:tcMar>
          </w:tcPr>
          <w:p>
            <w:pPr>
              <w:pStyle w:val="TabCell"/>
            </w:pPr>
            <w:r>
              <w:rPr>
                <w:b/>
              </w:rPr>
              <w:t>Dry heat</w:t>
            </w:r>
          </w:p>
        </w:tc>
        <w:tc>
          <w:tcPr>
            <w:tcW w:type="dxa" w:w="2700"/>
            <w:vAlign w:val="top"/>
            <w:tcMar>
              <w:top w:w="36" w:type="dxa"/>
              <w:start w:w="80" w:type="dxa"/>
              <w:bottom w:w="36" w:type="dxa"/>
              <w:end w:w="80" w:type="dxa"/>
            </w:tcMar>
          </w:tcPr>
          <w:p>
            <w:pPr>
              <w:pStyle w:val="TabCell"/>
            </w:pPr>
            <w:r>
              <w:t>160 °C/2 h or 170 °C/1 h</w:t>
            </w:r>
          </w:p>
        </w:tc>
        <w:tc>
          <w:tcPr>
            <w:tcW w:type="dxa" w:w="2700"/>
            <w:vAlign w:val="top"/>
            <w:tcMar>
              <w:top w:w="36" w:type="dxa"/>
              <w:start w:w="80" w:type="dxa"/>
              <w:bottom w:w="36" w:type="dxa"/>
              <w:end w:w="80" w:type="dxa"/>
            </w:tcMar>
          </w:tcPr>
          <w:p>
            <w:pPr>
              <w:pStyle w:val="TabCell"/>
            </w:pPr>
            <w:r>
              <w:t>Oils, powders, glass, sharps</w:t>
            </w:r>
          </w:p>
        </w:tc>
        <w:tc>
          <w:tcPr>
            <w:tcW w:type="dxa" w:w="2700"/>
            <w:vAlign w:val="top"/>
            <w:tcMar>
              <w:top w:w="36" w:type="dxa"/>
              <w:start w:w="80" w:type="dxa"/>
              <w:bottom w:w="36" w:type="dxa"/>
              <w:end w:w="80" w:type="dxa"/>
            </w:tcMar>
          </w:tcPr>
          <w:p>
            <w:pPr>
              <w:pStyle w:val="TabCell"/>
            </w:pPr>
            <w:r>
              <w:t>Slow; damages fabrics</w:t>
            </w:r>
          </w:p>
        </w:tc>
      </w:tr>
      <w:tr>
        <w:tc>
          <w:tcPr>
            <w:tcW w:type="dxa" w:w="2700"/>
            <w:shd w:val="clear" w:color="auto" w:fill="F6F6F6"/>
            <w:vAlign w:val="top"/>
            <w:tcMar>
              <w:top w:w="36" w:type="dxa"/>
              <w:start w:w="80" w:type="dxa"/>
              <w:bottom w:w="36" w:type="dxa"/>
              <w:end w:w="80" w:type="dxa"/>
            </w:tcMar>
          </w:tcPr>
          <w:p>
            <w:pPr>
              <w:pStyle w:val="TabCell"/>
            </w:pPr>
            <w:r>
              <w:rPr>
                <w:b/>
              </w:rPr>
              <w:t>Chemical sterilant</w:t>
            </w:r>
          </w:p>
        </w:tc>
        <w:tc>
          <w:tcPr>
            <w:tcW w:type="dxa" w:w="2700"/>
            <w:shd w:val="clear" w:color="auto" w:fill="F6F6F6"/>
            <w:vAlign w:val="top"/>
            <w:tcMar>
              <w:top w:w="36" w:type="dxa"/>
              <w:start w:w="80" w:type="dxa"/>
              <w:bottom w:w="36" w:type="dxa"/>
              <w:end w:w="80" w:type="dxa"/>
            </w:tcMar>
          </w:tcPr>
          <w:p>
            <w:pPr>
              <w:pStyle w:val="TabCell"/>
            </w:pPr>
            <w:r>
              <w:t>2 % glutaraldehyde, 10 h</w:t>
            </w:r>
          </w:p>
        </w:tc>
        <w:tc>
          <w:tcPr>
            <w:tcW w:type="dxa" w:w="2700"/>
            <w:shd w:val="clear" w:color="auto" w:fill="F6F6F6"/>
            <w:vAlign w:val="top"/>
            <w:tcMar>
              <w:top w:w="36" w:type="dxa"/>
              <w:start w:w="80" w:type="dxa"/>
              <w:bottom w:w="36" w:type="dxa"/>
              <w:end w:w="80" w:type="dxa"/>
            </w:tcMar>
          </w:tcPr>
          <w:p>
            <w:pPr>
              <w:pStyle w:val="TabCell"/>
            </w:pPr>
            <w:r>
              <w:t>Flexible endoscopes</w:t>
            </w:r>
          </w:p>
        </w:tc>
        <w:tc>
          <w:tcPr>
            <w:tcW w:type="dxa" w:w="2700"/>
            <w:shd w:val="clear" w:color="auto" w:fill="F6F6F6"/>
            <w:vAlign w:val="top"/>
            <w:tcMar>
              <w:top w:w="36" w:type="dxa"/>
              <w:start w:w="80" w:type="dxa"/>
              <w:bottom w:w="36" w:type="dxa"/>
              <w:end w:w="80" w:type="dxa"/>
            </w:tcMar>
          </w:tcPr>
          <w:p>
            <w:pPr>
              <w:pStyle w:val="TabCell"/>
            </w:pPr>
            <w:r>
              <w:t>Toxic; needs sterile rinse</w:t>
            </w:r>
          </w:p>
        </w:tc>
      </w:tr>
    </w:tbl>
    <w:p>
      <w:pPr>
        <w:spacing w:before="0" w:after="160" w:line="240" w:lineRule="auto"/>
      </w:pPr>
    </w:p>
    <w:p>
      <w:pPr>
        <w:pStyle w:val="FigCaption"/>
        <w:jc w:val="center"/>
      </w:pPr>
      <w:r>
        <w:t>Table 0.2 — Sterilisation methods compared</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rPr>
                <w:b/>
              </w:rPr>
              <w:t>Cleaning precedes sterilisation</w:t>
            </w:r>
            <w:r>
              <w:t xml:space="preserve"> — an unclean instrument cannot be sterilised, because soil shields organisms.</w:t>
            </w:r>
          </w:p>
          <w:p>
            <w:pPr>
              <w:pStyle w:val="BoxBody"/>
              <w:spacing w:before="20" w:after="40"/>
              <w:ind w:start="204" w:hanging="204"/>
            </w:pPr>
            <w:r>
              <w:rPr>
                <w:rFonts w:ascii="Calibri" w:hAnsi="Calibri"/>
                <w:b/>
              </w:rPr>
              <w:t xml:space="preserve">▪  </w:t>
            </w:r>
            <w:r>
              <w:t xml:space="preserve">Always state </w:t>
            </w:r>
            <w:r>
              <w:rPr>
                <w:b/>
              </w:rPr>
              <w:t>cool water first</w:t>
            </w:r>
            <w:r>
              <w:t>; hot water fixes protein.</w:t>
            </w:r>
          </w:p>
          <w:p>
            <w:pPr>
              <w:pStyle w:val="BoxBody"/>
              <w:spacing w:before="20" w:after="40"/>
              <w:ind w:start="204" w:hanging="204"/>
            </w:pPr>
            <w:r>
              <w:rPr>
                <w:rFonts w:ascii="Calibri" w:hAnsi="Calibri"/>
                <w:b/>
              </w:rPr>
              <w:t xml:space="preserve">▪  </w:t>
            </w:r>
            <w:r>
              <w:t xml:space="preserve">Learn the two steam pairs verbatim: </w:t>
            </w:r>
            <w:r>
              <w:rPr>
                <w:b/>
              </w:rPr>
              <w:t>121 °C/15 min</w:t>
            </w:r>
            <w:r>
              <w:t xml:space="preserve"> and </w:t>
            </w:r>
            <w:r>
              <w:rPr>
                <w:b/>
              </w:rPr>
              <w:t>134 °C/3 min</w:t>
            </w:r>
            <w:r>
              <w:t>.</w:t>
            </w:r>
          </w:p>
          <w:p>
            <w:pPr>
              <w:pStyle w:val="BoxBody"/>
              <w:spacing w:before="20" w:after="40"/>
              <w:ind w:start="204" w:hanging="204"/>
            </w:pPr>
            <w:r>
              <w:rPr>
                <w:rFonts w:ascii="Calibri" w:hAnsi="Calibri"/>
                <w:b/>
              </w:rPr>
              <w:t xml:space="preserve">▪  </w:t>
            </w:r>
            <w:r>
              <w:t xml:space="preserve">The biological indicator for </w:t>
            </w:r>
            <w:r>
              <w:rPr>
                <w:b/>
              </w:rPr>
              <w:t>steam</w:t>
            </w:r>
            <w:r>
              <w:t xml:space="preserve"> is </w:t>
            </w:r>
            <w:r>
              <w:rPr>
                <w:i/>
              </w:rPr>
              <w:t>Geobacillus stearothermophilus</w:t>
            </w:r>
            <w:r>
              <w:t xml:space="preserve">; for </w:t>
            </w:r>
            <w:r>
              <w:rPr>
                <w:b/>
              </w:rPr>
              <w:t>EO and dry heat</w:t>
            </w:r>
            <w:r>
              <w:t xml:space="preserve"> it is </w:t>
            </w:r>
            <w:r>
              <w:rPr>
                <w:i/>
              </w:rPr>
              <w:t>Bacillus atrophaeus</w:t>
            </w:r>
            <w:r>
              <w:t>.</w:t>
            </w:r>
          </w:p>
          <w:p>
            <w:pPr>
              <w:pStyle w:val="BoxBody"/>
              <w:spacing w:before="20" w:after="40"/>
              <w:ind w:start="204" w:hanging="204"/>
            </w:pPr>
            <w:r>
              <w:rPr>
                <w:rFonts w:ascii="Calibri" w:hAnsi="Calibri"/>
                <w:b/>
              </w:rPr>
              <w:t xml:space="preserve">▪  </w:t>
            </w:r>
            <w:r>
              <w:rPr>
                <w:b/>
              </w:rPr>
              <w:t>Bowie-Dick</w:t>
            </w:r>
            <w:r>
              <w:t xml:space="preserve"> test = air removal in a pre-vacuum steriliser, run daily.</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Outline the steps of instrument reprocessing.</w:t>
      </w:r>
    </w:p>
    <w:p>
      <w:pPr>
        <w:pStyle w:val="QBank"/>
        <w:spacing w:before="0" w:after="100"/>
        <w:ind w:start="595" w:hanging="283"/>
      </w:pPr>
      <w:r>
        <w:rPr>
          <w:rFonts w:ascii="Calibri" w:hAnsi="Calibri"/>
          <w:b/>
        </w:rPr>
        <w:t xml:space="preserve">A.  </w:t>
      </w:r>
      <w:r>
        <w:t>Point-of-use care → contained transport → decontamination (sort, cool rinse, enzymatic soak, manual/ultrasonic/washer cleaning, rinse, dry) → inspection and function testing → assembly with count sheet → packaging with indicators → sterilisation → cooling, labelling and controlled storage.</w:t>
      </w:r>
    </w:p>
    <w:p>
      <w:pPr>
        <w:spacing w:before="80" w:after="20"/>
        <w:ind w:start="311" w:hanging="311"/>
        <w:keepLines/>
        <w:keepNext/>
      </w:pPr>
      <w:r>
        <w:rPr>
          <w:rFonts w:ascii="Calibri" w:hAnsi="Calibri"/>
          <w:b/>
          <w:sz w:val="19"/>
        </w:rPr>
        <w:t xml:space="preserve">Q2.  </w:t>
      </w:r>
      <w:r>
        <w:rPr>
          <w:b/>
          <w:sz w:val="19"/>
        </w:rPr>
        <w:t>Why must instruments be dry before packing?</w:t>
      </w:r>
    </w:p>
    <w:p>
      <w:pPr>
        <w:pStyle w:val="QBank"/>
        <w:spacing w:before="0" w:after="100"/>
        <w:ind w:start="595" w:hanging="283"/>
      </w:pPr>
      <w:r>
        <w:rPr>
          <w:rFonts w:ascii="Calibri" w:hAnsi="Calibri"/>
          <w:b/>
        </w:rPr>
        <w:t xml:space="preserve">A.  </w:t>
      </w:r>
      <w:r>
        <w:t>Residual moisture causes wet packs (regarded as contaminated), staining and corrosion, and can dilute or impede the sterilant.</w:t>
      </w:r>
    </w:p>
    <w:p>
      <w:r>
        <w:br w:type="page"/>
      </w:r>
    </w:p>
    <w:p>
      <w:bookmarkStart w:id="1009" w:name="tray_0_6"/>
      <w:pPr>
        <w:pStyle w:val="Heading2"/>
        <w:spacing w:before="320" w:after="40"/>
        <w:keepLines/>
        <w:keepNext/>
        <w:pBdr>
          <w:bottom w:val="single" w:sz="12" w:space="3" w:color="000000"/>
        </w:pBdr>
      </w:pPr>
      <w:r>
        <w:rPr>
          <w:rFonts w:ascii="Calibri" w:hAnsi="Calibri"/>
          <w:b/>
          <w:color w:val="666666"/>
          <w:sz w:val="29"/>
        </w:rPr>
        <w:t xml:space="preserve">0.6   </w:t>
      </w:r>
      <w:r>
        <w:rPr>
          <w:rFonts w:ascii="Calibri" w:hAnsi="Calibri"/>
          <w:b/>
          <w:sz w:val="29"/>
        </w:rPr>
        <w:t>Setting the Back Table and Mayo Stand</w:t>
      </w:r>
      <w:bookmarkEnd w:id="1009"/>
    </w:p>
    <w:p>
      <w:pPr>
        <w:spacing w:before="60" w:after="100"/>
      </w:pPr>
      <w:r>
        <w:rPr>
          <w:rFonts w:ascii="Calibri" w:hAnsi="Calibri"/>
          <w:b/>
          <w:caps/>
          <w:color w:val="555555"/>
          <w:sz w:val="17"/>
        </w:rPr>
        <w:t xml:space="preserve">Also called:  </w:t>
      </w:r>
      <w:r>
        <w:rPr>
          <w:i/>
          <w:color w:val="333333"/>
          <w:sz w:val="18"/>
        </w:rPr>
        <w:t>Sterile field organisation</w:t>
      </w:r>
    </w:p>
    <w:p>
      <w:pPr>
        <w:pStyle w:val="TrayLead"/>
      </w:pPr>
      <w:r>
        <w:t xml:space="preserve">Two surfaces carry the tray in theatre. The </w:t>
      </w:r>
      <w:r>
        <w:rPr>
          <w:b/>
        </w:rPr>
        <w:t>back table</w:t>
      </w:r>
      <w:r>
        <w:t xml:space="preserve"> holds the bulk of the set and supplies; the </w:t>
      </w:r>
      <w:r>
        <w:rPr>
          <w:b/>
        </w:rPr>
        <w:t>Mayo stand</w:t>
      </w:r>
      <w:r>
        <w:t xml:space="preserve"> is the immediate working surface and carries only what the current step requires. Organisation is deliberate and identical every time, so instruments can be found by feel.</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Sequence of setting up</w:t>
            </w:r>
          </w:p>
          <w:p>
            <w:pPr>
              <w:pStyle w:val="BoxBody"/>
              <w:spacing w:before="20" w:after="40"/>
              <w:ind w:start="204" w:hanging="204"/>
            </w:pPr>
            <w:r>
              <w:rPr>
                <w:rFonts w:ascii="Calibri" w:hAnsi="Calibri"/>
                <w:b/>
              </w:rPr>
              <w:t xml:space="preserve">▪  </w:t>
            </w:r>
            <w:r>
              <w:t>Scrub, gown and glove.</w:t>
            </w:r>
          </w:p>
          <w:p>
            <w:pPr>
              <w:pStyle w:val="BoxBody"/>
              <w:spacing w:before="20" w:after="40"/>
              <w:ind w:start="204" w:hanging="204"/>
            </w:pPr>
            <w:r>
              <w:rPr>
                <w:rFonts w:ascii="Calibri" w:hAnsi="Calibri"/>
                <w:b/>
              </w:rPr>
              <w:t xml:space="preserve">▪  </w:t>
            </w:r>
            <w:r>
              <w:t>Drape the back table and Mayo stand.</w:t>
            </w:r>
          </w:p>
          <w:p>
            <w:pPr>
              <w:pStyle w:val="BoxBody"/>
              <w:spacing w:before="20" w:after="40"/>
              <w:ind w:start="204" w:hanging="204"/>
            </w:pPr>
            <w:r>
              <w:rPr>
                <w:rFonts w:ascii="Calibri" w:hAnsi="Calibri"/>
                <w:b/>
              </w:rPr>
              <w:t xml:space="preserve">▪  </w:t>
            </w:r>
            <w:r>
              <w:t>Arrange in zones; assemble blades on handles using a needle holder.</w:t>
            </w:r>
          </w:p>
          <w:p>
            <w:pPr>
              <w:pStyle w:val="BoxBody"/>
              <w:spacing w:before="20" w:after="40"/>
              <w:ind w:start="204" w:hanging="204"/>
            </w:pPr>
            <w:r>
              <w:rPr>
                <w:rFonts w:ascii="Calibri" w:hAnsi="Calibri"/>
                <w:b/>
              </w:rPr>
              <w:t xml:space="preserve">▪  </w:t>
            </w:r>
            <w:r>
              <w:t>Load needles onto holders; prepare suture.</w:t>
            </w:r>
          </w:p>
          <w:p>
            <w:pPr>
              <w:pStyle w:val="BoxBody"/>
              <w:spacing w:before="20" w:after="40"/>
              <w:ind w:start="204" w:hanging="204"/>
            </w:pPr>
            <w:r>
              <w:rPr>
                <w:rFonts w:ascii="Calibri" w:hAnsi="Calibri"/>
                <w:b/>
              </w:rPr>
              <w:t xml:space="preserve">▪  </w:t>
            </w:r>
            <w:r>
              <w:t xml:space="preserve">Perform the </w:t>
            </w:r>
            <w:r>
              <w:rPr>
                <w:b/>
              </w:rPr>
              <w:t>first count</w:t>
            </w:r>
            <w:r>
              <w:t xml:space="preserve"> with the circulating nurse.</w:t>
            </w:r>
          </w:p>
          <w:p>
            <w:pPr>
              <w:pStyle w:val="BoxBody"/>
              <w:spacing w:before="20" w:after="40"/>
              <w:ind w:start="204" w:hanging="204"/>
            </w:pPr>
            <w:r>
              <w:rPr>
                <w:rFonts w:ascii="Calibri" w:hAnsi="Calibri"/>
                <w:b/>
              </w:rPr>
              <w:t xml:space="preserve">▪  </w:t>
            </w:r>
            <w:r>
              <w:t>Drape the patient; bring the Mayo stand into position last.</w:t>
            </w:r>
          </w:p>
        </w:tc>
      </w:tr>
    </w:tbl>
    <w:p>
      <w:pPr>
        <w:spacing w:before="0" w:after="140" w:line="240" w:lineRule="auto"/>
      </w:pPr>
    </w:p>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BACK TABLE — RULES OF ARRANGEMENT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Zone by function</w:t>
            </w:r>
          </w:p>
        </w:tc>
        <w:tc>
          <w:tcPr>
            <w:tcW w:type="dxa" w:w="5754"/>
            <w:vAlign w:val="top"/>
            <w:tcMar>
              <w:top w:w="36" w:type="dxa"/>
              <w:start w:w="80" w:type="dxa"/>
              <w:bottom w:w="36" w:type="dxa"/>
              <w:end w:w="80" w:type="dxa"/>
            </w:tcMar>
          </w:tcPr>
          <w:p>
            <w:pPr>
              <w:pStyle w:val="TabCellSm"/>
              <w:jc w:val="left"/>
            </w:pPr>
            <w:r>
              <w:t>Sharps and suture · instruments · sponges and dressings · basins, drapes and gowns.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Group and align</w:t>
            </w:r>
          </w:p>
        </w:tc>
        <w:tc>
          <w:tcPr>
            <w:tcW w:type="dxa" w:w="5754"/>
            <w:shd w:val="clear" w:color="auto" w:fill="F6F6F6"/>
            <w:vAlign w:val="top"/>
            <w:tcMar>
              <w:top w:w="36" w:type="dxa"/>
              <w:start w:w="80" w:type="dxa"/>
              <w:bottom w:w="36" w:type="dxa"/>
              <w:end w:w="80" w:type="dxa"/>
            </w:tcMar>
          </w:tcPr>
          <w:p>
            <w:pPr>
              <w:pStyle w:val="TabCellSm"/>
              <w:jc w:val="left"/>
            </w:pPr>
            <w:r>
              <w:t>Instruments grouped by functional class with all tips pointing the same way.</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Segregate sharps</w:t>
            </w:r>
          </w:p>
        </w:tc>
        <w:tc>
          <w:tcPr>
            <w:tcW w:type="dxa" w:w="5754"/>
            <w:vAlign w:val="top"/>
            <w:tcMar>
              <w:top w:w="36" w:type="dxa"/>
              <w:start w:w="80" w:type="dxa"/>
              <w:bottom w:w="36" w:type="dxa"/>
              <w:end w:w="80" w:type="dxa"/>
            </w:tcMar>
          </w:tcPr>
          <w:p>
            <w:pPr>
              <w:pStyle w:val="TabCellSm"/>
              <w:jc w:val="left"/>
            </w:pPr>
            <w:r>
              <w:t>Blades and needles in a magnetic pad, needle book or counter — never loose among instruments or sponges.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Heaviest and least used furthest away</w:t>
            </w:r>
          </w:p>
        </w:tc>
        <w:tc>
          <w:tcPr>
            <w:tcW w:type="dxa" w:w="5754"/>
            <w:shd w:val="clear" w:color="auto" w:fill="F6F6F6"/>
            <w:vAlign w:val="top"/>
            <w:tcMar>
              <w:top w:w="36" w:type="dxa"/>
              <w:start w:w="80" w:type="dxa"/>
              <w:bottom w:w="36" w:type="dxa"/>
              <w:end w:w="80" w:type="dxa"/>
            </w:tcMar>
          </w:tcPr>
          <w:p>
            <w:pPr>
              <w:pStyle w:val="TabCellSm"/>
              <w:jc w:val="left"/>
            </w:pPr>
            <w:r>
              <w:t>Basins, extra drapes and gowns at the far end.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Only the top surface is sterile</w:t>
            </w:r>
          </w:p>
        </w:tc>
        <w:tc>
          <w:tcPr>
            <w:tcW w:type="dxa" w:w="5754"/>
            <w:vAlign w:val="top"/>
            <w:tcMar>
              <w:top w:w="36" w:type="dxa"/>
              <w:start w:w="80" w:type="dxa"/>
              <w:bottom w:w="36" w:type="dxa"/>
              <w:end w:w="80" w:type="dxa"/>
            </w:tcMar>
          </w:tcPr>
          <w:p>
            <w:pPr>
              <w:pStyle w:val="TabCellSm"/>
              <w:jc w:val="left"/>
            </w:pPr>
            <w:r>
              <w:t>A draped table is sterile at table-top level only; anything below the edge is unsterile.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Never reach across</w:t>
            </w:r>
          </w:p>
        </w:tc>
        <w:tc>
          <w:tcPr>
            <w:tcW w:type="dxa" w:w="5754"/>
            <w:shd w:val="clear" w:color="auto" w:fill="F6F6F6"/>
            <w:vAlign w:val="top"/>
            <w:tcMar>
              <w:top w:w="36" w:type="dxa"/>
              <w:start w:w="80" w:type="dxa"/>
              <w:bottom w:w="36" w:type="dxa"/>
              <w:end w:w="80" w:type="dxa"/>
            </w:tcMar>
          </w:tcPr>
          <w:p>
            <w:pPr>
              <w:pStyle w:val="TabCellSm"/>
              <w:jc w:val="left"/>
            </w:pPr>
            <w:r>
              <w:t>Approach the table from your own side; do not lean over the sterile field.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MAYO STAND — RULES OF USE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Carry only what is needed now</w:t>
            </w:r>
          </w:p>
        </w:tc>
        <w:tc>
          <w:tcPr>
            <w:tcW w:type="dxa" w:w="5754"/>
            <w:vAlign w:val="top"/>
            <w:tcMar>
              <w:top w:w="36" w:type="dxa"/>
              <w:start w:w="80" w:type="dxa"/>
              <w:bottom w:w="36" w:type="dxa"/>
              <w:end w:w="80" w:type="dxa"/>
            </w:tcMar>
          </w:tcPr>
          <w:p>
            <w:pPr>
              <w:pStyle w:val="TabCellSm"/>
              <w:jc w:val="left"/>
            </w:pPr>
            <w:r>
              <w:t>Knife, scissors, forceps, haemostats, needle holder and suture for the current step.</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Fixed quadrants</w:t>
            </w:r>
          </w:p>
        </w:tc>
        <w:tc>
          <w:tcPr>
            <w:tcW w:type="dxa" w:w="5754"/>
            <w:shd w:val="clear" w:color="auto" w:fill="F6F6F6"/>
            <w:vAlign w:val="top"/>
            <w:tcMar>
              <w:top w:w="36" w:type="dxa"/>
              <w:start w:w="80" w:type="dxa"/>
              <w:bottom w:w="36" w:type="dxa"/>
              <w:end w:w="80" w:type="dxa"/>
            </w:tcMar>
          </w:tcPr>
          <w:p>
            <w:pPr>
              <w:pStyle w:val="TabCellSm"/>
              <w:jc w:val="left"/>
            </w:pPr>
            <w:r>
              <w:t>Keep the same layout for every case so instruments can be picked without looking.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Position after draping</w:t>
            </w:r>
          </w:p>
        </w:tc>
        <w:tc>
          <w:tcPr>
            <w:tcW w:type="dxa" w:w="5754"/>
            <w:vAlign w:val="top"/>
            <w:tcMar>
              <w:top w:w="36" w:type="dxa"/>
              <w:start w:w="80" w:type="dxa"/>
              <w:bottom w:w="36" w:type="dxa"/>
              <w:end w:w="80" w:type="dxa"/>
            </w:tcMar>
          </w:tcPr>
          <w:p>
            <w:pPr>
              <w:pStyle w:val="TabCellSm"/>
              <w:jc w:val="left"/>
            </w:pPr>
            <w:r>
              <w:t>Never place the stand over the patient until draping is complete.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Replenish continuously</w:t>
            </w:r>
          </w:p>
        </w:tc>
        <w:tc>
          <w:tcPr>
            <w:tcW w:type="dxa" w:w="5754"/>
            <w:shd w:val="clear" w:color="auto" w:fill="F6F6F6"/>
            <w:vAlign w:val="top"/>
            <w:tcMar>
              <w:top w:w="36" w:type="dxa"/>
              <w:start w:w="80" w:type="dxa"/>
              <w:bottom w:w="36" w:type="dxa"/>
              <w:end w:w="80" w:type="dxa"/>
            </w:tcMar>
          </w:tcPr>
          <w:p>
            <w:pPr>
              <w:pStyle w:val="TabCellSm"/>
              <w:jc w:val="left"/>
            </w:pPr>
            <w:r>
              <w:t>Return used instruments to the back table, wiped clean, and refresh the stand for the next step.</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GENERAL STERILE-FIELD DISCIPLINE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Sterile to sterile only</w:t>
            </w:r>
          </w:p>
        </w:tc>
        <w:tc>
          <w:tcPr>
            <w:tcW w:type="dxa" w:w="5754"/>
            <w:vAlign w:val="top"/>
            <w:tcMar>
              <w:top w:w="36" w:type="dxa"/>
              <w:start w:w="80" w:type="dxa"/>
              <w:bottom w:w="36" w:type="dxa"/>
              <w:end w:w="80" w:type="dxa"/>
            </w:tcMar>
          </w:tcPr>
          <w:p>
            <w:pPr>
              <w:pStyle w:val="TabCellSm"/>
              <w:jc w:val="left"/>
            </w:pPr>
            <w:r>
              <w:t>Sterile items and personnel contact only sterile items.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Keep within view</w:t>
            </w:r>
          </w:p>
        </w:tc>
        <w:tc>
          <w:tcPr>
            <w:tcW w:type="dxa" w:w="5754"/>
            <w:shd w:val="clear" w:color="auto" w:fill="F6F6F6"/>
            <w:vAlign w:val="top"/>
            <w:tcMar>
              <w:top w:w="36" w:type="dxa"/>
              <w:start w:w="80" w:type="dxa"/>
              <w:bottom w:w="36" w:type="dxa"/>
              <w:end w:w="80" w:type="dxa"/>
            </w:tcMar>
          </w:tcPr>
          <w:p>
            <w:pPr>
              <w:pStyle w:val="TabCellSm"/>
              <w:jc w:val="left"/>
            </w:pPr>
            <w:r>
              <w:t>An unobserved sterile field is considered contaminated.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Gown sterile zone</w:t>
            </w:r>
          </w:p>
        </w:tc>
        <w:tc>
          <w:tcPr>
            <w:tcW w:type="dxa" w:w="5754"/>
            <w:vAlign w:val="top"/>
            <w:tcMar>
              <w:top w:w="36" w:type="dxa"/>
              <w:start w:w="80" w:type="dxa"/>
              <w:bottom w:w="36" w:type="dxa"/>
              <w:end w:w="80" w:type="dxa"/>
            </w:tcMar>
          </w:tcPr>
          <w:p>
            <w:pPr>
              <w:pStyle w:val="TabCellSm"/>
              <w:jc w:val="left"/>
            </w:pPr>
            <w:r>
              <w:t>Front from chest to sterile-field level, and sleeves from 5 cm above the elbow to the cuff.</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Hands in sight</w:t>
            </w:r>
          </w:p>
        </w:tc>
        <w:tc>
          <w:tcPr>
            <w:tcW w:type="dxa" w:w="5754"/>
            <w:shd w:val="clear" w:color="auto" w:fill="F6F6F6"/>
            <w:vAlign w:val="top"/>
            <w:tcMar>
              <w:top w:w="36" w:type="dxa"/>
              <w:start w:w="80" w:type="dxa"/>
              <w:bottom w:w="36" w:type="dxa"/>
              <w:end w:w="80" w:type="dxa"/>
            </w:tcMar>
          </w:tcPr>
          <w:p>
            <w:pPr>
              <w:pStyle w:val="TabCellSm"/>
              <w:jc w:val="left"/>
            </w:pPr>
            <w:r>
              <w:t>Keep hands above waist and in front; never below the table edge or under the arms.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Moisture transmits contamination</w:t>
            </w:r>
          </w:p>
        </w:tc>
        <w:tc>
          <w:tcPr>
            <w:tcW w:type="dxa" w:w="5754"/>
            <w:vAlign w:val="top"/>
            <w:tcMar>
              <w:top w:w="36" w:type="dxa"/>
              <w:start w:w="80" w:type="dxa"/>
              <w:bottom w:w="36" w:type="dxa"/>
              <w:end w:w="80" w:type="dxa"/>
            </w:tcMar>
          </w:tcPr>
          <w:p>
            <w:pPr>
              <w:pStyle w:val="TabCellSm"/>
              <w:jc w:val="left"/>
            </w:pPr>
            <w:r>
              <w:t>Strike-through of a wet drape contaminates the field.</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Open packs away from you</w:t>
            </w:r>
          </w:p>
        </w:tc>
        <w:tc>
          <w:tcPr>
            <w:tcW w:type="dxa" w:w="5754"/>
            <w:shd w:val="clear" w:color="auto" w:fill="F6F6F6"/>
            <w:vAlign w:val="top"/>
            <w:tcMar>
              <w:top w:w="36" w:type="dxa"/>
              <w:start w:w="80" w:type="dxa"/>
              <w:bottom w:w="36" w:type="dxa"/>
              <w:end w:w="80" w:type="dxa"/>
            </w:tcMar>
          </w:tcPr>
          <w:p>
            <w:pPr>
              <w:pStyle w:val="TabCellSm"/>
              <w:jc w:val="left"/>
            </w:pPr>
            <w:r>
              <w:t>The far flap first, near flap last; the 2.5 cm pack margin is unsterile.</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3032316"/>
            <wp:docPr id="10" name="Picture 10"/>
            <wp:cNvGraphicFramePr>
              <a:graphicFrameLocks noChangeAspect="1"/>
            </wp:cNvGraphicFramePr>
            <a:graphic>
              <a:graphicData uri="http://schemas.openxmlformats.org/drawingml/2006/picture">
                <pic:pic>
                  <pic:nvPicPr>
                    <pic:cNvPr id="0" name="fig_backtable.png"/>
                    <pic:cNvPicPr/>
                  </pic:nvPicPr>
                  <pic:blipFill>
                    <a:blip r:embed="rId20"/>
                    <a:stretch>
                      <a:fillRect/>
                    </a:stretch>
                  </pic:blipFill>
                  <pic:spPr>
                    <a:xfrm>
                      <a:off x="0" y="0"/>
                      <a:ext cx="4752000" cy="3032316"/>
                    </a:xfrm>
                    <a:prstGeom prst="rect"/>
                  </pic:spPr>
                </pic:pic>
              </a:graphicData>
            </a:graphic>
          </wp:inline>
        </w:drawing>
      </w:r>
    </w:p>
    <w:p>
      <w:pPr>
        <w:pStyle w:val="FigCaption"/>
        <w:jc w:val="center"/>
        <w:spacing w:before="40" w:after="120"/>
      </w:pPr>
      <w:r>
        <w:t>Fig 0.10 — Back table: standard zoned arrangement</w:t>
      </w: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2529217"/>
            <wp:docPr id="11" name="Picture 11"/>
            <wp:cNvGraphicFramePr>
              <a:graphicFrameLocks noChangeAspect="1"/>
            </wp:cNvGraphicFramePr>
            <a:graphic>
              <a:graphicData uri="http://schemas.openxmlformats.org/drawingml/2006/picture">
                <pic:pic>
                  <pic:nvPicPr>
                    <pic:cNvPr id="0" name="fig_mayo_stand.png"/>
                    <pic:cNvPicPr/>
                  </pic:nvPicPr>
                  <pic:blipFill>
                    <a:blip r:embed="rId21"/>
                    <a:stretch>
                      <a:fillRect/>
                    </a:stretch>
                  </pic:blipFill>
                  <pic:spPr>
                    <a:xfrm>
                      <a:off x="0" y="0"/>
                      <a:ext cx="4752000" cy="2529217"/>
                    </a:xfrm>
                    <a:prstGeom prst="rect"/>
                  </pic:spPr>
                </pic:pic>
              </a:graphicData>
            </a:graphic>
          </wp:inline>
        </w:drawing>
      </w:r>
    </w:p>
    <w:p>
      <w:pPr>
        <w:pStyle w:val="FigCaption"/>
        <w:jc w:val="center"/>
        <w:spacing w:before="40" w:after="120"/>
      </w:pPr>
      <w:r>
        <w:t>Fig 0.11 — Mayo stand: the working surface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rPr>
                <w:b/>
              </w:rPr>
              <w:t>Only the table top is sterile</w:t>
            </w:r>
            <w:r>
              <w:t xml:space="preserve"> — a very common one-liner.</w:t>
            </w:r>
          </w:p>
          <w:p>
            <w:pPr>
              <w:pStyle w:val="BoxBody"/>
              <w:spacing w:before="20" w:after="40"/>
              <w:ind w:start="204" w:hanging="204"/>
            </w:pPr>
            <w:r>
              <w:rPr>
                <w:rFonts w:ascii="Calibri" w:hAnsi="Calibri"/>
                <w:b/>
              </w:rPr>
              <w:t xml:space="preserve">▪  </w:t>
            </w:r>
            <w:r>
              <w:t xml:space="preserve">Blades are mounted and removed with a </w:t>
            </w:r>
            <w:r>
              <w:rPr>
                <w:b/>
              </w:rPr>
              <w:t>needle holder</w:t>
            </w:r>
            <w:r>
              <w:t>, never fingers.</w:t>
            </w:r>
          </w:p>
          <w:p>
            <w:pPr>
              <w:pStyle w:val="BoxBody"/>
              <w:spacing w:before="20" w:after="40"/>
              <w:ind w:start="204" w:hanging="204"/>
            </w:pPr>
            <w:r>
              <w:rPr>
                <w:rFonts w:ascii="Calibri" w:hAnsi="Calibri"/>
                <w:b/>
              </w:rPr>
              <w:t xml:space="preserve">▪  </w:t>
            </w:r>
            <w:r>
              <w:t xml:space="preserve">The </w:t>
            </w:r>
            <w:r>
              <w:rPr>
                <w:b/>
              </w:rPr>
              <w:t>first count occurs before the skin incision</w:t>
            </w:r>
            <w:r>
              <w:t>.</w:t>
            </w:r>
          </w:p>
          <w:p>
            <w:pPr>
              <w:pStyle w:val="BoxBody"/>
              <w:spacing w:before="20" w:after="40"/>
              <w:ind w:start="204" w:hanging="204"/>
            </w:pPr>
            <w:r>
              <w:rPr>
                <w:rFonts w:ascii="Calibri" w:hAnsi="Calibri"/>
                <w:b/>
              </w:rPr>
              <w:t xml:space="preserve">▪  </w:t>
            </w:r>
            <w:r>
              <w:t xml:space="preserve">The Mayo stand comes over the patient </w:t>
            </w:r>
            <w:r>
              <w:rPr>
                <w:b/>
              </w:rPr>
              <w:t>after</w:t>
            </w:r>
            <w:r>
              <w:t xml:space="preserve"> draping is complete.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How is the back table organised?</w:t>
      </w:r>
    </w:p>
    <w:p>
      <w:pPr>
        <w:pStyle w:val="QBank"/>
        <w:spacing w:before="0" w:after="100"/>
        <w:ind w:start="595" w:hanging="283"/>
      </w:pPr>
      <w:r>
        <w:rPr>
          <w:rFonts w:ascii="Calibri" w:hAnsi="Calibri"/>
          <w:b/>
        </w:rPr>
        <w:t xml:space="preserve">A.  </w:t>
      </w:r>
      <w:r>
        <w:t>In fixed functional zones — sharps and suture, instruments grouped by class with tips aligned, sponges and dressings, then basins/drapes/gowns furthest away — with sharps segregated and heavy items away from the edge; only the table-top surface is sterile.</w:t>
      </w:r>
    </w:p>
    <w:p>
      <w:pPr>
        <w:spacing w:before="80" w:after="20"/>
        <w:ind w:start="311" w:hanging="311"/>
        <w:keepLines/>
        <w:keepNext/>
      </w:pPr>
      <w:r>
        <w:rPr>
          <w:rFonts w:ascii="Calibri" w:hAnsi="Calibri"/>
          <w:b/>
          <w:sz w:val="19"/>
        </w:rPr>
        <w:t xml:space="preserve">Q2.  </w:t>
      </w:r>
      <w:r>
        <w:rPr>
          <w:b/>
          <w:sz w:val="19"/>
        </w:rPr>
        <w:t>Differentiate the back table from the Mayo stand.</w:t>
      </w:r>
    </w:p>
    <w:p>
      <w:pPr>
        <w:pStyle w:val="QBank"/>
        <w:spacing w:before="0" w:after="100"/>
        <w:ind w:start="595" w:hanging="283"/>
      </w:pPr>
      <w:r>
        <w:rPr>
          <w:rFonts w:ascii="Calibri" w:hAnsi="Calibri"/>
          <w:b/>
        </w:rPr>
        <w:t xml:space="preserve">A.  </w:t>
      </w:r>
      <w:r>
        <w:t>The back table holds the entire set and supplies and stays away from the patient; the Mayo stand is a small movable surface holding only the instruments required for the current step, positioned over the patient after draping.</w:t>
      </w:r>
    </w:p>
    <w:p>
      <w:r>
        <w:br w:type="page"/>
      </w:r>
    </w:p>
    <w:p>
      <w:bookmarkStart w:id="1010" w:name="tray_0_7"/>
      <w:pPr>
        <w:pStyle w:val="Heading2"/>
        <w:spacing w:before="320" w:after="40"/>
        <w:keepLines/>
        <w:keepNext/>
        <w:pBdr>
          <w:bottom w:val="single" w:sz="12" w:space="3" w:color="000000"/>
        </w:pBdr>
      </w:pPr>
      <w:r>
        <w:rPr>
          <w:rFonts w:ascii="Calibri" w:hAnsi="Calibri"/>
          <w:b/>
          <w:color w:val="666666"/>
          <w:sz w:val="29"/>
        </w:rPr>
        <w:t xml:space="preserve">0.7   </w:t>
      </w:r>
      <w:r>
        <w:rPr>
          <w:rFonts w:ascii="Calibri" w:hAnsi="Calibri"/>
          <w:b/>
          <w:sz w:val="29"/>
        </w:rPr>
        <w:t>The Surgical Count</w:t>
      </w:r>
      <w:bookmarkEnd w:id="1010"/>
    </w:p>
    <w:p>
      <w:pPr>
        <w:spacing w:before="60" w:after="100"/>
      </w:pPr>
      <w:r>
        <w:rPr>
          <w:rFonts w:ascii="Calibri" w:hAnsi="Calibri"/>
          <w:b/>
          <w:caps/>
          <w:color w:val="555555"/>
          <w:sz w:val="17"/>
        </w:rPr>
        <w:t xml:space="preserve">Also called:  </w:t>
      </w:r>
      <w:r>
        <w:rPr>
          <w:i/>
          <w:color w:val="333333"/>
          <w:sz w:val="18"/>
        </w:rPr>
        <w:t>Sponge, sharp and instrument count</w:t>
      </w:r>
    </w:p>
    <w:p>
      <w:pPr>
        <w:pStyle w:val="TrayLead"/>
      </w:pPr>
      <w:r>
        <w:t xml:space="preserve">The count is the systematic, audible, concurrent tally of every countable item, performed by the </w:t>
      </w:r>
      <w:r>
        <w:rPr>
          <w:b/>
        </w:rPr>
        <w:t>scrub and circulating nurse together</w:t>
      </w:r>
      <w:r>
        <w:t xml:space="preserve">, and recorded. Its purpose is to prevent a </w:t>
      </w:r>
      <w:r>
        <w:rPr>
          <w:b/>
        </w:rPr>
        <w:t>retained surgical item</w:t>
      </w:r>
      <w:r>
        <w:t xml:space="preserve"> — a sentinel event.</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High-risk situations</w:t>
            </w:r>
          </w:p>
          <w:p>
            <w:pPr>
              <w:pStyle w:val="BoxBody"/>
              <w:spacing w:before="20" w:after="40"/>
              <w:ind w:start="204" w:hanging="204"/>
            </w:pPr>
            <w:r>
              <w:rPr>
                <w:rFonts w:ascii="Calibri" w:hAnsi="Calibri"/>
                <w:b/>
              </w:rPr>
              <w:t xml:space="preserve">▪  </w:t>
            </w:r>
            <w:r>
              <w:t>Emergency and unplanned surgery</w:t>
            </w:r>
          </w:p>
          <w:p>
            <w:pPr>
              <w:pStyle w:val="BoxBody"/>
              <w:spacing w:before="20" w:after="40"/>
              <w:ind w:start="204" w:hanging="204"/>
            </w:pPr>
            <w:r>
              <w:rPr>
                <w:rFonts w:ascii="Calibri" w:hAnsi="Calibri"/>
                <w:b/>
              </w:rPr>
              <w:t xml:space="preserve">▪  </w:t>
            </w:r>
            <w:r>
              <w:t>Change of operative plan mid-case</w:t>
            </w:r>
          </w:p>
          <w:p>
            <w:pPr>
              <w:pStyle w:val="BoxBody"/>
              <w:spacing w:before="20" w:after="40"/>
              <w:ind w:start="204" w:hanging="204"/>
            </w:pPr>
            <w:r>
              <w:rPr>
                <w:rFonts w:ascii="Calibri" w:hAnsi="Calibri"/>
                <w:b/>
              </w:rPr>
              <w:t xml:space="preserve">▪  </w:t>
            </w:r>
            <w:r>
              <w:t>High BMI / deep cavity</w:t>
            </w:r>
          </w:p>
          <w:p>
            <w:pPr>
              <w:pStyle w:val="BoxBody"/>
              <w:spacing w:before="20" w:after="40"/>
              <w:ind w:start="204" w:hanging="204"/>
            </w:pPr>
            <w:r>
              <w:rPr>
                <w:rFonts w:ascii="Calibri" w:hAnsi="Calibri"/>
                <w:b/>
              </w:rPr>
              <w:t xml:space="preserve">▪  </w:t>
            </w:r>
            <w:r>
              <w:t>Multiple surgical teams or cavities</w:t>
            </w:r>
          </w:p>
          <w:p>
            <w:pPr>
              <w:pStyle w:val="BoxBody"/>
              <w:spacing w:before="20" w:after="40"/>
              <w:ind w:start="204" w:hanging="204"/>
            </w:pPr>
            <w:r>
              <w:rPr>
                <w:rFonts w:ascii="Calibri" w:hAnsi="Calibri"/>
                <w:b/>
              </w:rPr>
              <w:t xml:space="preserve">▪  </w:t>
            </w:r>
            <w:r>
              <w:t>Change of nursing staff during the case</w:t>
            </w:r>
          </w:p>
          <w:p>
            <w:pPr>
              <w:pStyle w:val="BoxBody"/>
              <w:spacing w:before="20" w:after="40"/>
              <w:ind w:start="204" w:hanging="204"/>
            </w:pPr>
            <w:r>
              <w:rPr>
                <w:rFonts w:ascii="Calibri" w:hAnsi="Calibri"/>
                <w:b/>
              </w:rPr>
              <w:t xml:space="preserve">▪  </w:t>
            </w:r>
            <w:r>
              <w:t>Large blood loss and rapid packing</w:t>
            </w:r>
          </w:p>
        </w:tc>
      </w:tr>
    </w:tbl>
    <w:p>
      <w:pPr>
        <w:spacing w:before="0" w:after="140" w:line="240" w:lineRule="auto"/>
      </w:pPr>
    </w:p>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WHAT IS COUNTED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Sponges and gauze</w:t>
            </w:r>
          </w:p>
        </w:tc>
        <w:tc>
          <w:tcPr>
            <w:tcW w:type="dxa" w:w="5754"/>
            <w:vAlign w:val="top"/>
            <w:tcMar>
              <w:top w:w="36" w:type="dxa"/>
              <w:start w:w="80" w:type="dxa"/>
              <w:bottom w:w="36" w:type="dxa"/>
              <w:end w:w="80" w:type="dxa"/>
            </w:tcMar>
          </w:tcPr>
          <w:p>
            <w:pPr>
              <w:pStyle w:val="TabCellSm"/>
              <w:jc w:val="left"/>
            </w:pPr>
            <w:r>
              <w:t>Raytex, laparotomy pads, peanuts — all radio-opaque; counted in standard bundles of 5 or 10.</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Sharps</w:t>
            </w:r>
          </w:p>
        </w:tc>
        <w:tc>
          <w:tcPr>
            <w:tcW w:type="dxa" w:w="5754"/>
            <w:shd w:val="clear" w:color="auto" w:fill="F6F6F6"/>
            <w:vAlign w:val="top"/>
            <w:tcMar>
              <w:top w:w="36" w:type="dxa"/>
              <w:start w:w="80" w:type="dxa"/>
              <w:bottom w:w="36" w:type="dxa"/>
              <w:end w:w="80" w:type="dxa"/>
            </w:tcMar>
          </w:tcPr>
          <w:p>
            <w:pPr>
              <w:pStyle w:val="TabCellSm"/>
              <w:jc w:val="left"/>
            </w:pPr>
            <w:r>
              <w:t>Blades, suture needles, hypodermic needles, electrosurgical tips, safety pins.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Instruments</w:t>
            </w:r>
          </w:p>
        </w:tc>
        <w:tc>
          <w:tcPr>
            <w:tcW w:type="dxa" w:w="5754"/>
            <w:vAlign w:val="top"/>
            <w:tcMar>
              <w:top w:w="36" w:type="dxa"/>
              <w:start w:w="80" w:type="dxa"/>
              <w:bottom w:w="36" w:type="dxa"/>
              <w:end w:w="80" w:type="dxa"/>
            </w:tcMar>
          </w:tcPr>
          <w:p>
            <w:pPr>
              <w:pStyle w:val="TabCellSm"/>
              <w:jc w:val="left"/>
            </w:pPr>
            <w:r>
              <w:t>Every item on the count sheet, including detachable parts (blades, screws, inner tubes).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Miscellaneous</w:t>
            </w:r>
          </w:p>
        </w:tc>
        <w:tc>
          <w:tcPr>
            <w:tcW w:type="dxa" w:w="5754"/>
            <w:shd w:val="clear" w:color="auto" w:fill="F6F6F6"/>
            <w:vAlign w:val="top"/>
            <w:tcMar>
              <w:top w:w="36" w:type="dxa"/>
              <w:start w:w="80" w:type="dxa"/>
              <w:bottom w:w="36" w:type="dxa"/>
              <w:end w:w="80" w:type="dxa"/>
            </w:tcMar>
          </w:tcPr>
          <w:p>
            <w:pPr>
              <w:pStyle w:val="TabCellSm"/>
              <w:jc w:val="left"/>
            </w:pPr>
            <w:r>
              <w:t>Umbilical and cotton tapes, vessel loops, clip cartridges, bulldogs, trocar seals, catheter guidewires.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WHEN TO COUNT</w:t>
            </w:r>
          </w:p>
        </w:tc>
      </w:tr>
      <w:tr>
        <w:tc>
          <w:tcPr>
            <w:tcW w:type="dxa" w:w="510"/>
            <w:vAlign w:val="top"/>
            <w:tcMar>
              <w:top w:w="36" w:type="dxa"/>
              <w:start w:w="80" w:type="dxa"/>
              <w:bottom w:w="36" w:type="dxa"/>
              <w:end w:w="80" w:type="dxa"/>
            </w:tcMar>
          </w:tcPr>
          <w:p>
            <w:pPr>
              <w:pStyle w:val="TabCell"/>
              <w:jc w:val="center"/>
            </w:pPr>
            <w:r>
              <w:t>1</w:t>
            </w:r>
          </w:p>
        </w:tc>
        <w:tc>
          <w:tcPr>
            <w:tcW w:type="dxa" w:w="4535"/>
            <w:vAlign w:val="top"/>
            <w:tcMar>
              <w:top w:w="36" w:type="dxa"/>
              <w:start w:w="80" w:type="dxa"/>
              <w:bottom w:w="36" w:type="dxa"/>
              <w:end w:w="80" w:type="dxa"/>
            </w:tcMar>
          </w:tcPr>
          <w:p>
            <w:pPr>
              <w:pStyle w:val="TabCell"/>
              <w:jc w:val="left"/>
            </w:pPr>
            <w:r>
              <w:rPr>
                <w:b/>
              </w:rPr>
              <w:t>Before the incision</w:t>
            </w:r>
          </w:p>
        </w:tc>
        <w:tc>
          <w:tcPr>
            <w:tcW w:type="dxa" w:w="5754"/>
            <w:vAlign w:val="top"/>
            <w:tcMar>
              <w:top w:w="36" w:type="dxa"/>
              <w:start w:w="80" w:type="dxa"/>
              <w:bottom w:w="36" w:type="dxa"/>
              <w:end w:w="80" w:type="dxa"/>
            </w:tcMar>
          </w:tcPr>
          <w:p>
            <w:pPr>
              <w:pStyle w:val="TabCellSm"/>
              <w:jc w:val="left"/>
            </w:pPr>
            <w:r>
              <w:t>Baseline count — establishes the reference figure.</w:t>
            </w:r>
          </w:p>
        </w:tc>
      </w:tr>
      <w:tr>
        <w:tc>
          <w:tcPr>
            <w:tcW w:type="dxa" w:w="510"/>
            <w:shd w:val="clear" w:color="auto" w:fill="F6F6F6"/>
            <w:vAlign w:val="top"/>
            <w:tcMar>
              <w:top w:w="36" w:type="dxa"/>
              <w:start w:w="80" w:type="dxa"/>
              <w:bottom w:w="36" w:type="dxa"/>
              <w:end w:w="80" w:type="dxa"/>
            </w:tcMar>
          </w:tcPr>
          <w:p>
            <w:pPr>
              <w:pStyle w:val="TabCell"/>
              <w:jc w:val="center"/>
            </w:pPr>
            <w:r>
              <w:t>2</w:t>
            </w:r>
          </w:p>
        </w:tc>
        <w:tc>
          <w:tcPr>
            <w:tcW w:type="dxa" w:w="4535"/>
            <w:shd w:val="clear" w:color="auto" w:fill="F6F6F6"/>
            <w:vAlign w:val="top"/>
            <w:tcMar>
              <w:top w:w="36" w:type="dxa"/>
              <w:start w:w="80" w:type="dxa"/>
              <w:bottom w:w="36" w:type="dxa"/>
              <w:end w:w="80" w:type="dxa"/>
            </w:tcMar>
          </w:tcPr>
          <w:p>
            <w:pPr>
              <w:pStyle w:val="TabCell"/>
              <w:jc w:val="left"/>
            </w:pPr>
            <w:r>
              <w:rPr>
                <w:b/>
              </w:rPr>
              <w:t>Before closure of a cavity</w:t>
            </w:r>
          </w:p>
        </w:tc>
        <w:tc>
          <w:tcPr>
            <w:tcW w:type="dxa" w:w="5754"/>
            <w:shd w:val="clear" w:color="auto" w:fill="F6F6F6"/>
            <w:vAlign w:val="top"/>
            <w:tcMar>
              <w:top w:w="36" w:type="dxa"/>
              <w:start w:w="80" w:type="dxa"/>
              <w:bottom w:w="36" w:type="dxa"/>
              <w:end w:w="80" w:type="dxa"/>
            </w:tcMar>
          </w:tcPr>
          <w:p>
            <w:pPr>
              <w:pStyle w:val="TabCellSm"/>
              <w:jc w:val="left"/>
            </w:pPr>
            <w:r>
              <w:t>e.g. before the peritoneum is closed.</w:t>
            </w:r>
          </w:p>
        </w:tc>
      </w:tr>
      <w:tr>
        <w:tc>
          <w:tcPr>
            <w:tcW w:type="dxa" w:w="510"/>
            <w:vAlign w:val="top"/>
            <w:tcMar>
              <w:top w:w="36" w:type="dxa"/>
              <w:start w:w="80" w:type="dxa"/>
              <w:bottom w:w="36" w:type="dxa"/>
              <w:end w:w="80" w:type="dxa"/>
            </w:tcMar>
          </w:tcPr>
          <w:p>
            <w:pPr>
              <w:pStyle w:val="TabCell"/>
              <w:jc w:val="center"/>
            </w:pPr>
            <w:r>
              <w:t>3</w:t>
            </w:r>
          </w:p>
        </w:tc>
        <w:tc>
          <w:tcPr>
            <w:tcW w:type="dxa" w:w="4535"/>
            <w:vAlign w:val="top"/>
            <w:tcMar>
              <w:top w:w="36" w:type="dxa"/>
              <w:start w:w="80" w:type="dxa"/>
              <w:bottom w:w="36" w:type="dxa"/>
              <w:end w:w="80" w:type="dxa"/>
            </w:tcMar>
          </w:tcPr>
          <w:p>
            <w:pPr>
              <w:pStyle w:val="TabCell"/>
              <w:jc w:val="left"/>
            </w:pPr>
            <w:r>
              <w:rPr>
                <w:b/>
              </w:rPr>
              <w:t>Before closure of the wound</w:t>
            </w:r>
          </w:p>
        </w:tc>
        <w:tc>
          <w:tcPr>
            <w:tcW w:type="dxa" w:w="5754"/>
            <w:vAlign w:val="top"/>
            <w:tcMar>
              <w:top w:w="36" w:type="dxa"/>
              <w:start w:w="80" w:type="dxa"/>
              <w:bottom w:w="36" w:type="dxa"/>
              <w:end w:w="80" w:type="dxa"/>
            </w:tcMar>
          </w:tcPr>
          <w:p>
            <w:pPr>
              <w:pStyle w:val="TabCellSm"/>
              <w:jc w:val="left"/>
            </w:pPr>
            <w:r>
              <w:t>At the fascial / muscle layer.</w:t>
            </w:r>
          </w:p>
        </w:tc>
      </w:tr>
      <w:tr>
        <w:tc>
          <w:tcPr>
            <w:tcW w:type="dxa" w:w="510"/>
            <w:shd w:val="clear" w:color="auto" w:fill="F6F6F6"/>
            <w:vAlign w:val="top"/>
            <w:tcMar>
              <w:top w:w="36" w:type="dxa"/>
              <w:start w:w="80" w:type="dxa"/>
              <w:bottom w:w="36" w:type="dxa"/>
              <w:end w:w="80" w:type="dxa"/>
            </w:tcMar>
          </w:tcPr>
          <w:p>
            <w:pPr>
              <w:pStyle w:val="TabCell"/>
              <w:jc w:val="center"/>
            </w:pPr>
            <w:r>
              <w:t>4</w:t>
            </w:r>
          </w:p>
        </w:tc>
        <w:tc>
          <w:tcPr>
            <w:tcW w:type="dxa" w:w="4535"/>
            <w:shd w:val="clear" w:color="auto" w:fill="F6F6F6"/>
            <w:vAlign w:val="top"/>
            <w:tcMar>
              <w:top w:w="36" w:type="dxa"/>
              <w:start w:w="80" w:type="dxa"/>
              <w:bottom w:w="36" w:type="dxa"/>
              <w:end w:w="80" w:type="dxa"/>
            </w:tcMar>
          </w:tcPr>
          <w:p>
            <w:pPr>
              <w:pStyle w:val="TabCell"/>
              <w:jc w:val="left"/>
            </w:pPr>
            <w:r>
              <w:rPr>
                <w:b/>
              </w:rPr>
              <w:t>At skin closure</w:t>
            </w:r>
          </w:p>
        </w:tc>
        <w:tc>
          <w:tcPr>
            <w:tcW w:type="dxa" w:w="5754"/>
            <w:shd w:val="clear" w:color="auto" w:fill="F6F6F6"/>
            <w:vAlign w:val="top"/>
            <w:tcMar>
              <w:top w:w="36" w:type="dxa"/>
              <w:start w:w="80" w:type="dxa"/>
              <w:bottom w:w="36" w:type="dxa"/>
              <w:end w:w="80" w:type="dxa"/>
            </w:tcMar>
          </w:tcPr>
          <w:p>
            <w:pPr>
              <w:pStyle w:val="TabCellSm"/>
              <w:jc w:val="left"/>
            </w:pPr>
            <w:r>
              <w:t>Final reconciliation and documentation.</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Additional counts</w:t>
            </w:r>
          </w:p>
        </w:tc>
        <w:tc>
          <w:tcPr>
            <w:tcW w:type="dxa" w:w="5754"/>
            <w:vAlign w:val="top"/>
            <w:tcMar>
              <w:top w:w="36" w:type="dxa"/>
              <w:start w:w="80" w:type="dxa"/>
              <w:bottom w:w="36" w:type="dxa"/>
              <w:end w:w="80" w:type="dxa"/>
            </w:tcMar>
          </w:tcPr>
          <w:p>
            <w:pPr>
              <w:pStyle w:val="TabCellSm"/>
              <w:jc w:val="left"/>
            </w:pPr>
            <w:r>
              <w:t>On any change of scrub or circulating nurse, whenever items are added, and whenever there is any doubt.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HOW TO COUNT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Audibly and concurrently</w:t>
            </w:r>
          </w:p>
        </w:tc>
        <w:tc>
          <w:tcPr>
            <w:tcW w:type="dxa" w:w="5754"/>
            <w:vAlign w:val="top"/>
            <w:tcMar>
              <w:top w:w="36" w:type="dxa"/>
              <w:start w:w="80" w:type="dxa"/>
              <w:bottom w:w="36" w:type="dxa"/>
              <w:end w:w="80" w:type="dxa"/>
            </w:tcMar>
          </w:tcPr>
          <w:p>
            <w:pPr>
              <w:pStyle w:val="TabCellSm"/>
              <w:jc w:val="left"/>
            </w:pPr>
            <w:r>
              <w:t>Both nurses see and count each item at the same time.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In a set sequence</w:t>
            </w:r>
          </w:p>
        </w:tc>
        <w:tc>
          <w:tcPr>
            <w:tcW w:type="dxa" w:w="5754"/>
            <w:shd w:val="clear" w:color="auto" w:fill="F6F6F6"/>
            <w:vAlign w:val="top"/>
            <w:tcMar>
              <w:top w:w="36" w:type="dxa"/>
              <w:start w:w="80" w:type="dxa"/>
              <w:bottom w:w="36" w:type="dxa"/>
              <w:end w:w="80" w:type="dxa"/>
            </w:tcMar>
          </w:tcPr>
          <w:p>
            <w:pPr>
              <w:pStyle w:val="TabCellSm"/>
              <w:jc w:val="left"/>
            </w:pPr>
            <w:r>
              <w:t>Field → Mayo stand → back table → off-field receptacles; always the same order.</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Separate and display</w:t>
            </w:r>
          </w:p>
        </w:tc>
        <w:tc>
          <w:tcPr>
            <w:tcW w:type="dxa" w:w="5754"/>
            <w:vAlign w:val="top"/>
            <w:tcMar>
              <w:top w:w="36" w:type="dxa"/>
              <w:start w:w="80" w:type="dxa"/>
              <w:bottom w:w="36" w:type="dxa"/>
              <w:end w:w="80" w:type="dxa"/>
            </w:tcMar>
          </w:tcPr>
          <w:p>
            <w:pPr>
              <w:pStyle w:val="TabCellSm"/>
              <w:jc w:val="left"/>
            </w:pPr>
            <w:r>
              <w:t>Sponges separated and spread; needles counted on a magnetic pad or in a needle box.</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Record immediately</w:t>
            </w:r>
          </w:p>
        </w:tc>
        <w:tc>
          <w:tcPr>
            <w:tcW w:type="dxa" w:w="5754"/>
            <w:shd w:val="clear" w:color="auto" w:fill="F6F6F6"/>
            <w:vAlign w:val="top"/>
            <w:tcMar>
              <w:top w:w="36" w:type="dxa"/>
              <w:start w:w="80" w:type="dxa"/>
              <w:bottom w:w="36" w:type="dxa"/>
              <w:end w:w="80" w:type="dxa"/>
            </w:tcMar>
          </w:tcPr>
          <w:p>
            <w:pPr>
              <w:pStyle w:val="TabCellSm"/>
              <w:jc w:val="left"/>
            </w:pPr>
            <w:r>
              <w:t>Documented on the count sheet/board as each count is completed.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Never remove counted items</w:t>
            </w:r>
          </w:p>
        </w:tc>
        <w:tc>
          <w:tcPr>
            <w:tcW w:type="dxa" w:w="5754"/>
            <w:vAlign w:val="top"/>
            <w:tcMar>
              <w:top w:w="36" w:type="dxa"/>
              <w:start w:w="80" w:type="dxa"/>
              <w:bottom w:w="36" w:type="dxa"/>
              <w:end w:w="80" w:type="dxa"/>
            </w:tcMar>
          </w:tcPr>
          <w:p>
            <w:pPr>
              <w:pStyle w:val="TabCellSm"/>
              <w:jc w:val="left"/>
            </w:pPr>
            <w:r>
              <w:t>No counted sponge or sharp leaves the theatre until the case ends.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IF THE COUNT DOES NOT RECONCILE</w:t>
            </w:r>
          </w:p>
        </w:tc>
      </w:tr>
      <w:tr>
        <w:tc>
          <w:tcPr>
            <w:tcW w:type="dxa" w:w="510"/>
            <w:vAlign w:val="top"/>
            <w:tcMar>
              <w:top w:w="36" w:type="dxa"/>
              <w:start w:w="80" w:type="dxa"/>
              <w:bottom w:w="36" w:type="dxa"/>
              <w:end w:w="80" w:type="dxa"/>
            </w:tcMar>
          </w:tcPr>
          <w:p>
            <w:pPr>
              <w:pStyle w:val="TabCell"/>
              <w:jc w:val="center"/>
            </w:pPr>
            <w:r>
              <w:t>1</w:t>
            </w:r>
          </w:p>
        </w:tc>
        <w:tc>
          <w:tcPr>
            <w:tcW w:type="dxa" w:w="4535"/>
            <w:vAlign w:val="top"/>
            <w:tcMar>
              <w:top w:w="36" w:type="dxa"/>
              <w:start w:w="80" w:type="dxa"/>
              <w:bottom w:w="36" w:type="dxa"/>
              <w:end w:w="80" w:type="dxa"/>
            </w:tcMar>
          </w:tcPr>
          <w:p>
            <w:pPr>
              <w:pStyle w:val="TabCell"/>
              <w:jc w:val="left"/>
            </w:pPr>
            <w:r>
              <w:rPr>
                <w:b/>
              </w:rPr>
              <w:t>Inform the surgeon at once</w:t>
            </w:r>
          </w:p>
        </w:tc>
        <w:tc>
          <w:tcPr>
            <w:tcW w:type="dxa" w:w="5754"/>
            <w:vAlign w:val="top"/>
            <w:tcMar>
              <w:top w:w="36" w:type="dxa"/>
              <w:start w:w="80" w:type="dxa"/>
              <w:bottom w:w="36" w:type="dxa"/>
              <w:end w:w="80" w:type="dxa"/>
            </w:tcMar>
          </w:tcPr>
          <w:p>
            <w:pPr>
              <w:pStyle w:val="TabCellSm"/>
              <w:jc w:val="left"/>
            </w:pPr>
            <w:r>
              <w:t>Closure pauses.</w:t>
            </w:r>
          </w:p>
        </w:tc>
      </w:tr>
      <w:tr>
        <w:tc>
          <w:tcPr>
            <w:tcW w:type="dxa" w:w="510"/>
            <w:shd w:val="clear" w:color="auto" w:fill="F6F6F6"/>
            <w:vAlign w:val="top"/>
            <w:tcMar>
              <w:top w:w="36" w:type="dxa"/>
              <w:start w:w="80" w:type="dxa"/>
              <w:bottom w:w="36" w:type="dxa"/>
              <w:end w:w="80" w:type="dxa"/>
            </w:tcMar>
          </w:tcPr>
          <w:p>
            <w:pPr>
              <w:pStyle w:val="TabCell"/>
              <w:jc w:val="center"/>
            </w:pPr>
            <w:r>
              <w:t>2</w:t>
            </w:r>
          </w:p>
        </w:tc>
        <w:tc>
          <w:tcPr>
            <w:tcW w:type="dxa" w:w="4535"/>
            <w:shd w:val="clear" w:color="auto" w:fill="F6F6F6"/>
            <w:vAlign w:val="top"/>
            <w:tcMar>
              <w:top w:w="36" w:type="dxa"/>
              <w:start w:w="80" w:type="dxa"/>
              <w:bottom w:w="36" w:type="dxa"/>
              <w:end w:w="80" w:type="dxa"/>
            </w:tcMar>
          </w:tcPr>
          <w:p>
            <w:pPr>
              <w:pStyle w:val="TabCell"/>
              <w:jc w:val="left"/>
            </w:pPr>
            <w:r>
              <w:rPr>
                <w:b/>
              </w:rPr>
              <w:t>Recount</w:t>
            </w:r>
          </w:p>
        </w:tc>
        <w:tc>
          <w:tcPr>
            <w:tcW w:type="dxa" w:w="5754"/>
            <w:shd w:val="clear" w:color="auto" w:fill="F6F6F6"/>
            <w:vAlign w:val="top"/>
            <w:tcMar>
              <w:top w:w="36" w:type="dxa"/>
              <w:start w:w="80" w:type="dxa"/>
              <w:bottom w:w="36" w:type="dxa"/>
              <w:end w:w="80" w:type="dxa"/>
            </w:tcMar>
          </w:tcPr>
          <w:p>
            <w:pPr>
              <w:pStyle w:val="TabCellSm"/>
              <w:jc w:val="left"/>
            </w:pPr>
            <w:r>
              <w:t>Repeat the full count in sequence.</w:t>
            </w:r>
          </w:p>
        </w:tc>
      </w:tr>
      <w:tr>
        <w:tc>
          <w:tcPr>
            <w:tcW w:type="dxa" w:w="510"/>
            <w:vAlign w:val="top"/>
            <w:tcMar>
              <w:top w:w="36" w:type="dxa"/>
              <w:start w:w="80" w:type="dxa"/>
              <w:bottom w:w="36" w:type="dxa"/>
              <w:end w:w="80" w:type="dxa"/>
            </w:tcMar>
          </w:tcPr>
          <w:p>
            <w:pPr>
              <w:pStyle w:val="TabCell"/>
              <w:jc w:val="center"/>
            </w:pPr>
            <w:r>
              <w:t>3</w:t>
            </w:r>
          </w:p>
        </w:tc>
        <w:tc>
          <w:tcPr>
            <w:tcW w:type="dxa" w:w="4535"/>
            <w:vAlign w:val="top"/>
            <w:tcMar>
              <w:top w:w="36" w:type="dxa"/>
              <w:start w:w="80" w:type="dxa"/>
              <w:bottom w:w="36" w:type="dxa"/>
              <w:end w:w="80" w:type="dxa"/>
            </w:tcMar>
          </w:tcPr>
          <w:p>
            <w:pPr>
              <w:pStyle w:val="TabCell"/>
              <w:jc w:val="left"/>
            </w:pPr>
            <w:r>
              <w:rPr>
                <w:b/>
              </w:rPr>
              <w:t>Search systematically</w:t>
            </w:r>
          </w:p>
        </w:tc>
        <w:tc>
          <w:tcPr>
            <w:tcW w:type="dxa" w:w="5754"/>
            <w:vAlign w:val="top"/>
            <w:tcMar>
              <w:top w:w="36" w:type="dxa"/>
              <w:start w:w="80" w:type="dxa"/>
              <w:bottom w:w="36" w:type="dxa"/>
              <w:end w:w="80" w:type="dxa"/>
            </w:tcMar>
          </w:tcPr>
          <w:p>
            <w:pPr>
              <w:pStyle w:val="TabCellSm"/>
              <w:jc w:val="left"/>
            </w:pPr>
            <w:r>
              <w:t>Wound, drapes, floor, kick buckets, laundry, waste, under the table and equipment.</w:t>
            </w:r>
          </w:p>
        </w:tc>
      </w:tr>
      <w:tr>
        <w:tc>
          <w:tcPr>
            <w:tcW w:type="dxa" w:w="510"/>
            <w:shd w:val="clear" w:color="auto" w:fill="F6F6F6"/>
            <w:vAlign w:val="top"/>
            <w:tcMar>
              <w:top w:w="36" w:type="dxa"/>
              <w:start w:w="80" w:type="dxa"/>
              <w:bottom w:w="36" w:type="dxa"/>
              <w:end w:w="80" w:type="dxa"/>
            </w:tcMar>
          </w:tcPr>
          <w:p>
            <w:pPr>
              <w:pStyle w:val="TabCell"/>
              <w:jc w:val="center"/>
            </w:pPr>
            <w:r>
              <w:t>4</w:t>
            </w:r>
          </w:p>
        </w:tc>
        <w:tc>
          <w:tcPr>
            <w:tcW w:type="dxa" w:w="4535"/>
            <w:shd w:val="clear" w:color="auto" w:fill="F6F6F6"/>
            <w:vAlign w:val="top"/>
            <w:tcMar>
              <w:top w:w="36" w:type="dxa"/>
              <w:start w:w="80" w:type="dxa"/>
              <w:bottom w:w="36" w:type="dxa"/>
              <w:end w:w="80" w:type="dxa"/>
            </w:tcMar>
          </w:tcPr>
          <w:p>
            <w:pPr>
              <w:pStyle w:val="TabCell"/>
              <w:jc w:val="left"/>
            </w:pPr>
            <w:r>
              <w:rPr>
                <w:b/>
              </w:rPr>
              <w:t>Radiograph</w:t>
            </w:r>
          </w:p>
        </w:tc>
        <w:tc>
          <w:tcPr>
            <w:tcW w:type="dxa" w:w="5754"/>
            <w:shd w:val="clear" w:color="auto" w:fill="F6F6F6"/>
            <w:vAlign w:val="top"/>
            <w:tcMar>
              <w:top w:w="36" w:type="dxa"/>
              <w:start w:w="80" w:type="dxa"/>
              <w:bottom w:w="36" w:type="dxa"/>
              <w:end w:w="80" w:type="dxa"/>
            </w:tcMar>
          </w:tcPr>
          <w:p>
            <w:pPr>
              <w:pStyle w:val="TabCellSm"/>
              <w:jc w:val="left"/>
            </w:pPr>
            <w:r>
              <w:t>Intra-operative X-ray of the surgical site if still unaccounted for.</w:t>
            </w:r>
          </w:p>
        </w:tc>
      </w:tr>
      <w:tr>
        <w:tc>
          <w:tcPr>
            <w:tcW w:type="dxa" w:w="510"/>
            <w:vAlign w:val="top"/>
            <w:tcMar>
              <w:top w:w="36" w:type="dxa"/>
              <w:start w:w="80" w:type="dxa"/>
              <w:bottom w:w="36" w:type="dxa"/>
              <w:end w:w="80" w:type="dxa"/>
            </w:tcMar>
          </w:tcPr>
          <w:p>
            <w:pPr>
              <w:pStyle w:val="TabCell"/>
              <w:jc w:val="center"/>
            </w:pPr>
            <w:r>
              <w:t>5</w:t>
            </w:r>
          </w:p>
        </w:tc>
        <w:tc>
          <w:tcPr>
            <w:tcW w:type="dxa" w:w="4535"/>
            <w:vAlign w:val="top"/>
            <w:tcMar>
              <w:top w:w="36" w:type="dxa"/>
              <w:start w:w="80" w:type="dxa"/>
              <w:bottom w:w="36" w:type="dxa"/>
              <w:end w:w="80" w:type="dxa"/>
            </w:tcMar>
          </w:tcPr>
          <w:p>
            <w:pPr>
              <w:pStyle w:val="TabCell"/>
              <w:jc w:val="left"/>
            </w:pPr>
            <w:r>
              <w:rPr>
                <w:b/>
              </w:rPr>
              <w:t>Document and report</w:t>
            </w:r>
          </w:p>
        </w:tc>
        <w:tc>
          <w:tcPr>
            <w:tcW w:type="dxa" w:w="5754"/>
            <w:vAlign w:val="top"/>
            <w:tcMar>
              <w:top w:w="36" w:type="dxa"/>
              <w:start w:w="80" w:type="dxa"/>
              <w:bottom w:w="36" w:type="dxa"/>
              <w:end w:w="80" w:type="dxa"/>
            </w:tcMar>
          </w:tcPr>
          <w:p>
            <w:pPr>
              <w:pStyle w:val="TabCellSm"/>
              <w:jc w:val="left"/>
            </w:pPr>
            <w:r>
              <w:t>Record the discrepancy, the actions taken and the outcome; complete an incident report.</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536000" cy="2798419"/>
            <wp:docPr id="12" name="Picture 12"/>
            <wp:cNvGraphicFramePr>
              <a:graphicFrameLocks noChangeAspect="1"/>
            </wp:cNvGraphicFramePr>
            <a:graphic>
              <a:graphicData uri="http://schemas.openxmlformats.org/drawingml/2006/picture">
                <pic:pic>
                  <pic:nvPicPr>
                    <pic:cNvPr id="0" name="fig_count.png"/>
                    <pic:cNvPicPr/>
                  </pic:nvPicPr>
                  <pic:blipFill>
                    <a:blip r:embed="rId22"/>
                    <a:stretch>
                      <a:fillRect/>
                    </a:stretch>
                  </pic:blipFill>
                  <pic:spPr>
                    <a:xfrm>
                      <a:off x="0" y="0"/>
                      <a:ext cx="4536000" cy="2798419"/>
                    </a:xfrm>
                    <a:prstGeom prst="rect"/>
                  </pic:spPr>
                </pic:pic>
              </a:graphicData>
            </a:graphic>
          </wp:inline>
        </w:drawing>
      </w:r>
    </w:p>
    <w:p>
      <w:pPr>
        <w:pStyle w:val="FigCaption"/>
        <w:jc w:val="center"/>
        <w:spacing w:before="40" w:after="120"/>
      </w:pPr>
      <w:r>
        <w:t>Fig 0.12 — When to count and what to count</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count is </w:t>
            </w:r>
            <w:r>
              <w:rPr>
                <w:b/>
              </w:rPr>
              <w:t>concurrent and audible</w:t>
            </w:r>
            <w:r>
              <w:t xml:space="preserve"> — never performed by one person alone.</w:t>
            </w:r>
          </w:p>
          <w:p>
            <w:pPr>
              <w:pStyle w:val="BoxBody"/>
              <w:spacing w:before="20" w:after="40"/>
              <w:ind w:start="204" w:hanging="204"/>
            </w:pPr>
            <w:r>
              <w:rPr>
                <w:rFonts w:ascii="Calibri" w:hAnsi="Calibri"/>
                <w:b/>
              </w:rPr>
              <w:t xml:space="preserve">▪  </w:t>
            </w:r>
            <w:r>
              <w:rPr>
                <w:b/>
              </w:rPr>
              <w:t>Four count points</w:t>
            </w:r>
            <w:r>
              <w:t xml:space="preserve"> are the standard answer: before incision, before cavity closure, before wound closure, at skin closure.</w:t>
            </w:r>
          </w:p>
          <w:p>
            <w:pPr>
              <w:pStyle w:val="BoxBody"/>
              <w:spacing w:before="20" w:after="40"/>
              <w:ind w:start="204" w:hanging="204"/>
            </w:pPr>
            <w:r>
              <w:rPr>
                <w:rFonts w:ascii="Calibri" w:hAnsi="Calibri"/>
                <w:b/>
              </w:rPr>
              <w:t xml:space="preserve">▪  </w:t>
            </w:r>
            <w:r>
              <w:t xml:space="preserve">All sponges used in theatre must be </w:t>
            </w:r>
            <w:r>
              <w:rPr>
                <w:b/>
              </w:rPr>
              <w:t>radio-opaque</w:t>
            </w:r>
            <w:r>
              <w:t>; plain gauze is never used inside a cavity.</w:t>
            </w:r>
          </w:p>
          <w:p>
            <w:pPr>
              <w:pStyle w:val="BoxBody"/>
              <w:spacing w:before="20" w:after="40"/>
              <w:ind w:start="204" w:hanging="204"/>
            </w:pPr>
            <w:r>
              <w:rPr>
                <w:rFonts w:ascii="Calibri" w:hAnsi="Calibri"/>
                <w:b/>
              </w:rPr>
              <w:t xml:space="preserve">▪  </w:t>
            </w:r>
            <w:r>
              <w:t xml:space="preserve">An incorrect count is a </w:t>
            </w:r>
            <w:r>
              <w:rPr>
                <w:b/>
              </w:rPr>
              <w:t>surgical emergency of documentation</w:t>
            </w:r>
            <w:r>
              <w:t xml:space="preserve"> — inform, recount, search, X-ray, document.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When is the surgical count performed?</w:t>
      </w:r>
    </w:p>
    <w:p>
      <w:pPr>
        <w:pStyle w:val="QBank"/>
        <w:spacing w:before="0" w:after="100"/>
        <w:ind w:start="595" w:hanging="283"/>
      </w:pPr>
      <w:r>
        <w:rPr>
          <w:rFonts w:ascii="Calibri" w:hAnsi="Calibri"/>
          <w:b/>
        </w:rPr>
        <w:t xml:space="preserve">A.  </w:t>
      </w:r>
      <w:r>
        <w:t>Before the skin incision (baseline), before closure of a cavity, before closure of the wound, and at skin closure — plus on any staff change, whenever items are added, and whenever there is doubt.</w:t>
      </w:r>
    </w:p>
    <w:p>
      <w:pPr>
        <w:spacing w:before="80" w:after="20"/>
        <w:ind w:start="311" w:hanging="311"/>
        <w:keepLines/>
        <w:keepNext/>
      </w:pPr>
      <w:r>
        <w:rPr>
          <w:rFonts w:ascii="Calibri" w:hAnsi="Calibri"/>
          <w:b/>
          <w:sz w:val="19"/>
        </w:rPr>
        <w:t xml:space="preserve">Q2.  </w:t>
      </w:r>
      <w:r>
        <w:rPr>
          <w:b/>
          <w:sz w:val="19"/>
        </w:rPr>
        <w:t>What are the steps when a count is incorrect?</w:t>
      </w:r>
    </w:p>
    <w:p>
      <w:pPr>
        <w:pStyle w:val="QBank"/>
        <w:spacing w:before="0" w:after="100"/>
        <w:ind w:start="595" w:hanging="283"/>
      </w:pPr>
      <w:r>
        <w:rPr>
          <w:rFonts w:ascii="Calibri" w:hAnsi="Calibri"/>
          <w:b/>
        </w:rPr>
        <w:t xml:space="preserve">A.  </w:t>
      </w:r>
      <w:r>
        <w:t>Inform the surgeon immediately, recount, undertake a systematic search of wound and environment, obtain an intra-operative radiograph if still unresolved, then document fully and file an incident report.</w:t>
      </w:r>
    </w:p>
    <w:p>
      <w:r>
        <w:br w:type="page"/>
      </w:r>
    </w:p>
    <w:p>
      <w:bookmarkStart w:id="1011" w:name="tray_0_8"/>
      <w:pPr>
        <w:pStyle w:val="Heading2"/>
        <w:spacing w:before="320" w:after="40"/>
        <w:keepLines/>
        <w:keepNext/>
        <w:pBdr>
          <w:bottom w:val="single" w:sz="12" w:space="3" w:color="000000"/>
        </w:pBdr>
      </w:pPr>
      <w:r>
        <w:rPr>
          <w:rFonts w:ascii="Calibri" w:hAnsi="Calibri"/>
          <w:b/>
          <w:color w:val="666666"/>
          <w:sz w:val="29"/>
        </w:rPr>
        <w:t xml:space="preserve">0.8   </w:t>
      </w:r>
      <w:r>
        <w:rPr>
          <w:rFonts w:ascii="Calibri" w:hAnsi="Calibri"/>
          <w:b/>
          <w:sz w:val="29"/>
        </w:rPr>
        <w:t>Care, Handling and Maintenance of Instruments</w:t>
      </w:r>
      <w:bookmarkEnd w:id="1011"/>
    </w:p>
    <w:p>
      <w:pPr>
        <w:spacing w:before="60" w:after="100"/>
      </w:pPr>
      <w:r>
        <w:rPr>
          <w:rFonts w:ascii="Calibri" w:hAnsi="Calibri"/>
          <w:b/>
          <w:caps/>
          <w:color w:val="555555"/>
          <w:sz w:val="17"/>
        </w:rPr>
        <w:t xml:space="preserve">Also called:  </w:t>
      </w:r>
      <w:r>
        <w:rPr>
          <w:i/>
          <w:color w:val="333333"/>
          <w:sz w:val="18"/>
        </w:rPr>
        <w:t>Prolonging instrument life</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Instruments are the most expensive reusable asset in theatre. Most damage is avoidable and arises from four causes: </w:t>
            </w:r>
            <w:r>
              <w:rPr>
                <w:b/>
              </w:rPr>
              <w:t>dried blood, wrong-use force, incompatible chemicals and careless handling</w:t>
            </w:r>
            <w:r>
              <w: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120140"/>
                  <wp:docPr id="13" name="Picture 13"/>
                  <wp:cNvGraphicFramePr>
                    <a:graphicFrameLocks noChangeAspect="1"/>
                  </wp:cNvGraphicFramePr>
                  <a:graphic>
                    <a:graphicData uri="http://schemas.openxmlformats.org/drawingml/2006/picture">
                      <pic:pic>
                        <pic:nvPicPr>
                          <pic:cNvPr id="0" name="plate_0_8.png"/>
                          <pic:cNvPicPr/>
                        </pic:nvPicPr>
                        <pic:blipFill>
                          <a:blip r:embed="rId23"/>
                          <a:stretch>
                            <a:fillRect/>
                          </a:stretch>
                        </pic:blipFill>
                        <pic:spPr>
                          <a:xfrm>
                            <a:off x="0" y="0"/>
                            <a:ext cx="2286000" cy="1120140"/>
                          </a:xfrm>
                          <a:prstGeom prst="rect"/>
                        </pic:spPr>
                      </pic:pic>
                    </a:graphicData>
                  </a:graphic>
                </wp:inline>
              </w:drawing>
            </w:r>
          </w:p>
          <w:p>
            <w:pPr>
              <w:pStyle w:val="FigCaption"/>
              <w:jc w:val="center"/>
              <w:spacing w:before="40" w:after="120"/>
            </w:pPr>
            <w:r>
              <w:t>Fig 0.13 — Typical avoidable damage</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Passivation</w:t>
            </w:r>
          </w:p>
          <w:p>
            <w:pPr>
              <w:pStyle w:val="BoxBody"/>
              <w:spacing w:before="20" w:after="40"/>
              <w:ind w:start="204" w:hanging="204"/>
            </w:pPr>
            <w:r>
              <w:rPr>
                <w:rFonts w:ascii="Calibri" w:hAnsi="Calibri"/>
                <w:b/>
              </w:rPr>
              <w:t xml:space="preserve">▪  </w:t>
            </w:r>
            <w:r>
              <w:t xml:space="preserve">Surgical stainless steel resists corrosion because of a thin </w:t>
            </w:r>
            <w:r>
              <w:rPr>
                <w:b/>
              </w:rPr>
              <w:t>chromium-oxide passive layer</w:t>
            </w:r>
            <w:r>
              <w:t>.</w:t>
            </w:r>
          </w:p>
          <w:p>
            <w:pPr>
              <w:pStyle w:val="BoxBody"/>
              <w:spacing w:before="20" w:after="40"/>
              <w:ind w:start="204" w:hanging="204"/>
            </w:pPr>
            <w:r>
              <w:rPr>
                <w:rFonts w:ascii="Calibri" w:hAnsi="Calibri"/>
                <w:b/>
              </w:rPr>
              <w:t xml:space="preserve">▪  </w:t>
            </w:r>
            <w:r>
              <w:t>Saline, dried blood, abrasives and harsh chemicals breach it — after which corrosion is progressive and irreversible.</w:t>
            </w:r>
          </w:p>
        </w:tc>
      </w:tr>
    </w:tbl>
    <w:p>
      <w:pPr>
        <w:spacing w:before="0" w:after="140" w:line="240" w:lineRule="auto"/>
      </w:pPr>
    </w:p>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RULES OF CARE</w:t>
            </w:r>
          </w:p>
        </w:tc>
      </w:tr>
      <w:tr>
        <w:tc>
          <w:tcPr>
            <w:tcW w:type="dxa" w:w="510"/>
            <w:vAlign w:val="top"/>
            <w:tcMar>
              <w:top w:w="36" w:type="dxa"/>
              <w:start w:w="80" w:type="dxa"/>
              <w:bottom w:w="36" w:type="dxa"/>
              <w:end w:w="80" w:type="dxa"/>
            </w:tcMar>
          </w:tcPr>
          <w:p>
            <w:pPr>
              <w:pStyle w:val="TabCell"/>
              <w:jc w:val="center"/>
            </w:pPr>
            <w:r>
              <w:t>1</w:t>
            </w:r>
          </w:p>
        </w:tc>
        <w:tc>
          <w:tcPr>
            <w:tcW w:type="dxa" w:w="4535"/>
            <w:vAlign w:val="top"/>
            <w:tcMar>
              <w:top w:w="36" w:type="dxa"/>
              <w:start w:w="80" w:type="dxa"/>
              <w:bottom w:w="36" w:type="dxa"/>
              <w:end w:w="80" w:type="dxa"/>
            </w:tcMar>
          </w:tcPr>
          <w:p>
            <w:pPr>
              <w:pStyle w:val="TabCell"/>
              <w:jc w:val="left"/>
            </w:pPr>
            <w:r>
              <w:rPr>
                <w:b/>
              </w:rPr>
              <w:t>Use each instrument only for its purpose</w:t>
            </w:r>
          </w:p>
        </w:tc>
        <w:tc>
          <w:tcPr>
            <w:tcW w:type="dxa" w:w="5754"/>
            <w:vAlign w:val="top"/>
            <w:tcMar>
              <w:top w:w="36" w:type="dxa"/>
              <w:start w:w="80" w:type="dxa"/>
              <w:bottom w:w="36" w:type="dxa"/>
              <w:end w:w="80" w:type="dxa"/>
            </w:tcMar>
          </w:tcPr>
          <w:p>
            <w:pPr>
              <w:pStyle w:val="TabCellSm"/>
              <w:jc w:val="left"/>
            </w:pPr>
            <w:r>
              <w:t>Tissue scissors never cut suture; needle holders never clamp vessels; haemostats never used as towel clips.</w:t>
            </w:r>
          </w:p>
        </w:tc>
      </w:tr>
      <w:tr>
        <w:tc>
          <w:tcPr>
            <w:tcW w:type="dxa" w:w="510"/>
            <w:shd w:val="clear" w:color="auto" w:fill="F6F6F6"/>
            <w:vAlign w:val="top"/>
            <w:tcMar>
              <w:top w:w="36" w:type="dxa"/>
              <w:start w:w="80" w:type="dxa"/>
              <w:bottom w:w="36" w:type="dxa"/>
              <w:end w:w="80" w:type="dxa"/>
            </w:tcMar>
          </w:tcPr>
          <w:p>
            <w:pPr>
              <w:pStyle w:val="TabCell"/>
              <w:jc w:val="center"/>
            </w:pPr>
            <w:r>
              <w:t>2</w:t>
            </w:r>
          </w:p>
        </w:tc>
        <w:tc>
          <w:tcPr>
            <w:tcW w:type="dxa" w:w="4535"/>
            <w:shd w:val="clear" w:color="auto" w:fill="F6F6F6"/>
            <w:vAlign w:val="top"/>
            <w:tcMar>
              <w:top w:w="36" w:type="dxa"/>
              <w:start w:w="80" w:type="dxa"/>
              <w:bottom w:w="36" w:type="dxa"/>
              <w:end w:w="80" w:type="dxa"/>
            </w:tcMar>
          </w:tcPr>
          <w:p>
            <w:pPr>
              <w:pStyle w:val="TabCell"/>
              <w:jc w:val="left"/>
            </w:pPr>
            <w:r>
              <w:rPr>
                <w:b/>
              </w:rPr>
              <w:t>Keep blood moist, remove it early</w:t>
            </w:r>
          </w:p>
        </w:tc>
        <w:tc>
          <w:tcPr>
            <w:tcW w:type="dxa" w:w="5754"/>
            <w:shd w:val="clear" w:color="auto" w:fill="F6F6F6"/>
            <w:vAlign w:val="top"/>
            <w:tcMar>
              <w:top w:w="36" w:type="dxa"/>
              <w:start w:w="80" w:type="dxa"/>
              <w:bottom w:w="36" w:type="dxa"/>
              <w:end w:w="80" w:type="dxa"/>
            </w:tcMar>
          </w:tcPr>
          <w:p>
            <w:pPr>
              <w:pStyle w:val="TabCellSm"/>
              <w:jc w:val="left"/>
            </w:pPr>
            <w:r>
              <w:t>Wipe with a damp sponge during the case; dried blood is corrosive and hard to remove.</w:t>
            </w:r>
          </w:p>
        </w:tc>
      </w:tr>
      <w:tr>
        <w:tc>
          <w:tcPr>
            <w:tcW w:type="dxa" w:w="510"/>
            <w:vAlign w:val="top"/>
            <w:tcMar>
              <w:top w:w="36" w:type="dxa"/>
              <w:start w:w="80" w:type="dxa"/>
              <w:bottom w:w="36" w:type="dxa"/>
              <w:end w:w="80" w:type="dxa"/>
            </w:tcMar>
          </w:tcPr>
          <w:p>
            <w:pPr>
              <w:pStyle w:val="TabCell"/>
              <w:jc w:val="center"/>
            </w:pPr>
            <w:r>
              <w:t>3</w:t>
            </w:r>
          </w:p>
        </w:tc>
        <w:tc>
          <w:tcPr>
            <w:tcW w:type="dxa" w:w="4535"/>
            <w:vAlign w:val="top"/>
            <w:tcMar>
              <w:top w:w="36" w:type="dxa"/>
              <w:start w:w="80" w:type="dxa"/>
              <w:bottom w:w="36" w:type="dxa"/>
              <w:end w:w="80" w:type="dxa"/>
            </w:tcMar>
          </w:tcPr>
          <w:p>
            <w:pPr>
              <w:pStyle w:val="TabCell"/>
              <w:jc w:val="left"/>
            </w:pPr>
            <w:r>
              <w:rPr>
                <w:b/>
              </w:rPr>
              <w:t>Rinse in cool water</w:t>
            </w:r>
          </w:p>
        </w:tc>
        <w:tc>
          <w:tcPr>
            <w:tcW w:type="dxa" w:w="5754"/>
            <w:vAlign w:val="top"/>
            <w:tcMar>
              <w:top w:w="36" w:type="dxa"/>
              <w:start w:w="80" w:type="dxa"/>
              <w:bottom w:w="36" w:type="dxa"/>
              <w:end w:w="80" w:type="dxa"/>
            </w:tcMar>
          </w:tcPr>
          <w:p>
            <w:pPr>
              <w:pStyle w:val="TabCellSm"/>
              <w:jc w:val="left"/>
            </w:pPr>
            <w:r>
              <w:t>Hot water coagulates protein onto the surface.</w:t>
            </w:r>
          </w:p>
        </w:tc>
      </w:tr>
      <w:tr>
        <w:tc>
          <w:tcPr>
            <w:tcW w:type="dxa" w:w="510"/>
            <w:shd w:val="clear" w:color="auto" w:fill="F6F6F6"/>
            <w:vAlign w:val="top"/>
            <w:tcMar>
              <w:top w:w="36" w:type="dxa"/>
              <w:start w:w="80" w:type="dxa"/>
              <w:bottom w:w="36" w:type="dxa"/>
              <w:end w:w="80" w:type="dxa"/>
            </w:tcMar>
          </w:tcPr>
          <w:p>
            <w:pPr>
              <w:pStyle w:val="TabCell"/>
              <w:jc w:val="center"/>
            </w:pPr>
            <w:r>
              <w:t>4</w:t>
            </w:r>
          </w:p>
        </w:tc>
        <w:tc>
          <w:tcPr>
            <w:tcW w:type="dxa" w:w="4535"/>
            <w:shd w:val="clear" w:color="auto" w:fill="F6F6F6"/>
            <w:vAlign w:val="top"/>
            <w:tcMar>
              <w:top w:w="36" w:type="dxa"/>
              <w:start w:w="80" w:type="dxa"/>
              <w:bottom w:w="36" w:type="dxa"/>
              <w:end w:w="80" w:type="dxa"/>
            </w:tcMar>
          </w:tcPr>
          <w:p>
            <w:pPr>
              <w:pStyle w:val="TabCell"/>
              <w:jc w:val="left"/>
            </w:pPr>
            <w:r>
              <w:rPr>
                <w:b/>
              </w:rPr>
              <w:t>Handle delicate items individually</w:t>
            </w:r>
          </w:p>
        </w:tc>
        <w:tc>
          <w:tcPr>
            <w:tcW w:type="dxa" w:w="5754"/>
            <w:shd w:val="clear" w:color="auto" w:fill="F6F6F6"/>
            <w:vAlign w:val="top"/>
            <w:tcMar>
              <w:top w:w="36" w:type="dxa"/>
              <w:start w:w="80" w:type="dxa"/>
              <w:bottom w:w="36" w:type="dxa"/>
              <w:end w:w="80" w:type="dxa"/>
            </w:tcMar>
          </w:tcPr>
          <w:p>
            <w:pPr>
              <w:pStyle w:val="TabCellSm"/>
              <w:jc w:val="left"/>
            </w:pPr>
            <w:r>
              <w:t>Microsurgical, ophthalmic and vascular instruments are never piled loose; use tip guards and racks.</w:t>
            </w:r>
          </w:p>
        </w:tc>
      </w:tr>
      <w:tr>
        <w:tc>
          <w:tcPr>
            <w:tcW w:type="dxa" w:w="510"/>
            <w:vAlign w:val="top"/>
            <w:tcMar>
              <w:top w:w="36" w:type="dxa"/>
              <w:start w:w="80" w:type="dxa"/>
              <w:bottom w:w="36" w:type="dxa"/>
              <w:end w:w="80" w:type="dxa"/>
            </w:tcMar>
          </w:tcPr>
          <w:p>
            <w:pPr>
              <w:pStyle w:val="TabCell"/>
              <w:jc w:val="center"/>
            </w:pPr>
            <w:r>
              <w:t>5</w:t>
            </w:r>
          </w:p>
        </w:tc>
        <w:tc>
          <w:tcPr>
            <w:tcW w:type="dxa" w:w="4535"/>
            <w:vAlign w:val="top"/>
            <w:tcMar>
              <w:top w:w="36" w:type="dxa"/>
              <w:start w:w="80" w:type="dxa"/>
              <w:bottom w:w="36" w:type="dxa"/>
              <w:end w:w="80" w:type="dxa"/>
            </w:tcMar>
          </w:tcPr>
          <w:p>
            <w:pPr>
              <w:pStyle w:val="TabCell"/>
              <w:jc w:val="left"/>
            </w:pPr>
            <w:r>
              <w:rPr>
                <w:b/>
              </w:rPr>
              <w:t>Avoid saline and harsh chemicals</w:t>
            </w:r>
          </w:p>
        </w:tc>
        <w:tc>
          <w:tcPr>
            <w:tcW w:type="dxa" w:w="5754"/>
            <w:vAlign w:val="top"/>
            <w:tcMar>
              <w:top w:w="36" w:type="dxa"/>
              <w:start w:w="80" w:type="dxa"/>
              <w:bottom w:w="36" w:type="dxa"/>
              <w:end w:w="80" w:type="dxa"/>
            </w:tcMar>
          </w:tcPr>
          <w:p>
            <w:pPr>
              <w:pStyle w:val="TabCellSm"/>
              <w:jc w:val="left"/>
            </w:pPr>
            <w:r>
              <w:t>Sodium chloride causes pitting; bleach, iodine and strong acids/alkalis destroy passivation.</w:t>
            </w:r>
          </w:p>
        </w:tc>
      </w:tr>
      <w:tr>
        <w:tc>
          <w:tcPr>
            <w:tcW w:type="dxa" w:w="510"/>
            <w:shd w:val="clear" w:color="auto" w:fill="F6F6F6"/>
            <w:vAlign w:val="top"/>
            <w:tcMar>
              <w:top w:w="36" w:type="dxa"/>
              <w:start w:w="80" w:type="dxa"/>
              <w:bottom w:w="36" w:type="dxa"/>
              <w:end w:w="80" w:type="dxa"/>
            </w:tcMar>
          </w:tcPr>
          <w:p>
            <w:pPr>
              <w:pStyle w:val="TabCell"/>
              <w:jc w:val="center"/>
            </w:pPr>
            <w:r>
              <w:t>6</w:t>
            </w:r>
          </w:p>
        </w:tc>
        <w:tc>
          <w:tcPr>
            <w:tcW w:type="dxa" w:w="4535"/>
            <w:shd w:val="clear" w:color="auto" w:fill="F6F6F6"/>
            <w:vAlign w:val="top"/>
            <w:tcMar>
              <w:top w:w="36" w:type="dxa"/>
              <w:start w:w="80" w:type="dxa"/>
              <w:bottom w:w="36" w:type="dxa"/>
              <w:end w:w="80" w:type="dxa"/>
            </w:tcMar>
          </w:tcPr>
          <w:p>
            <w:pPr>
              <w:pStyle w:val="TabCell"/>
              <w:jc w:val="left"/>
            </w:pPr>
            <w:r>
              <w:rPr>
                <w:b/>
              </w:rPr>
              <w:t>Lubricate the joints</w:t>
            </w:r>
          </w:p>
        </w:tc>
        <w:tc>
          <w:tcPr>
            <w:tcW w:type="dxa" w:w="5754"/>
            <w:shd w:val="clear" w:color="auto" w:fill="F6F6F6"/>
            <w:vAlign w:val="top"/>
            <w:tcMar>
              <w:top w:w="36" w:type="dxa"/>
              <w:start w:w="80" w:type="dxa"/>
              <w:bottom w:w="36" w:type="dxa"/>
              <w:end w:w="80" w:type="dxa"/>
            </w:tcMar>
          </w:tcPr>
          <w:p>
            <w:pPr>
              <w:pStyle w:val="TabCellSm"/>
              <w:jc w:val="left"/>
            </w:pPr>
            <w:r>
              <w:t>Water-soluble, steam-permeable instrument milk after each cleaning cycle.</w:t>
            </w:r>
          </w:p>
        </w:tc>
      </w:tr>
      <w:tr>
        <w:tc>
          <w:tcPr>
            <w:tcW w:type="dxa" w:w="510"/>
            <w:vAlign w:val="top"/>
            <w:tcMar>
              <w:top w:w="36" w:type="dxa"/>
              <w:start w:w="80" w:type="dxa"/>
              <w:bottom w:w="36" w:type="dxa"/>
              <w:end w:w="80" w:type="dxa"/>
            </w:tcMar>
          </w:tcPr>
          <w:p>
            <w:pPr>
              <w:pStyle w:val="TabCell"/>
              <w:jc w:val="center"/>
            </w:pPr>
            <w:r>
              <w:t>7</w:t>
            </w:r>
          </w:p>
        </w:tc>
        <w:tc>
          <w:tcPr>
            <w:tcW w:type="dxa" w:w="4535"/>
            <w:vAlign w:val="top"/>
            <w:tcMar>
              <w:top w:w="36" w:type="dxa"/>
              <w:start w:w="80" w:type="dxa"/>
              <w:bottom w:w="36" w:type="dxa"/>
              <w:end w:w="80" w:type="dxa"/>
            </w:tcMar>
          </w:tcPr>
          <w:p>
            <w:pPr>
              <w:pStyle w:val="TabCell"/>
              <w:jc w:val="left"/>
            </w:pPr>
            <w:r>
              <w:rPr>
                <w:b/>
              </w:rPr>
              <w:t>Do not mix metals</w:t>
            </w:r>
          </w:p>
        </w:tc>
        <w:tc>
          <w:tcPr>
            <w:tcW w:type="dxa" w:w="5754"/>
            <w:vAlign w:val="top"/>
            <w:tcMar>
              <w:top w:w="36" w:type="dxa"/>
              <w:start w:w="80" w:type="dxa"/>
              <w:bottom w:w="36" w:type="dxa"/>
              <w:end w:w="80" w:type="dxa"/>
            </w:tcMar>
          </w:tcPr>
          <w:p>
            <w:pPr>
              <w:pStyle w:val="TabCellSm"/>
              <w:jc w:val="left"/>
            </w:pPr>
            <w:r>
              <w:t>Stainless with chrome-plated or aluminium in an ultrasonic bath causes electrolytic damage.</w:t>
            </w:r>
          </w:p>
        </w:tc>
      </w:tr>
      <w:tr>
        <w:tc>
          <w:tcPr>
            <w:tcW w:type="dxa" w:w="510"/>
            <w:shd w:val="clear" w:color="auto" w:fill="F6F6F6"/>
            <w:vAlign w:val="top"/>
            <w:tcMar>
              <w:top w:w="36" w:type="dxa"/>
              <w:start w:w="80" w:type="dxa"/>
              <w:bottom w:w="36" w:type="dxa"/>
              <w:end w:w="80" w:type="dxa"/>
            </w:tcMar>
          </w:tcPr>
          <w:p>
            <w:pPr>
              <w:pStyle w:val="TabCell"/>
              <w:jc w:val="center"/>
            </w:pPr>
            <w:r>
              <w:t>8</w:t>
            </w:r>
          </w:p>
        </w:tc>
        <w:tc>
          <w:tcPr>
            <w:tcW w:type="dxa" w:w="4535"/>
            <w:shd w:val="clear" w:color="auto" w:fill="F6F6F6"/>
            <w:vAlign w:val="top"/>
            <w:tcMar>
              <w:top w:w="36" w:type="dxa"/>
              <w:start w:w="80" w:type="dxa"/>
              <w:bottom w:w="36" w:type="dxa"/>
              <w:end w:w="80" w:type="dxa"/>
            </w:tcMar>
          </w:tcPr>
          <w:p>
            <w:pPr>
              <w:pStyle w:val="TabCell"/>
              <w:jc w:val="left"/>
            </w:pPr>
            <w:r>
              <w:rPr>
                <w:b/>
              </w:rPr>
              <w:t>Inspect every cycle</w:t>
            </w:r>
          </w:p>
        </w:tc>
        <w:tc>
          <w:tcPr>
            <w:tcW w:type="dxa" w:w="5754"/>
            <w:shd w:val="clear" w:color="auto" w:fill="F6F6F6"/>
            <w:vAlign w:val="top"/>
            <w:tcMar>
              <w:top w:w="36" w:type="dxa"/>
              <w:start w:w="80" w:type="dxa"/>
              <w:bottom w:w="36" w:type="dxa"/>
              <w:end w:w="80" w:type="dxa"/>
            </w:tcMar>
          </w:tcPr>
          <w:p>
            <w:pPr>
              <w:pStyle w:val="TabCellSm"/>
              <w:jc w:val="left"/>
            </w:pPr>
            <w:r>
              <w:t>Cleanliness, alignment, sharpness, ratchet, box lock, cracks, corrosion.</w:t>
            </w:r>
          </w:p>
        </w:tc>
      </w:tr>
      <w:tr>
        <w:tc>
          <w:tcPr>
            <w:tcW w:type="dxa" w:w="510"/>
            <w:vAlign w:val="top"/>
            <w:tcMar>
              <w:top w:w="36" w:type="dxa"/>
              <w:start w:w="80" w:type="dxa"/>
              <w:bottom w:w="36" w:type="dxa"/>
              <w:end w:w="80" w:type="dxa"/>
            </w:tcMar>
          </w:tcPr>
          <w:p>
            <w:pPr>
              <w:pStyle w:val="TabCell"/>
              <w:jc w:val="center"/>
            </w:pPr>
            <w:r>
              <w:t>9</w:t>
            </w:r>
          </w:p>
        </w:tc>
        <w:tc>
          <w:tcPr>
            <w:tcW w:type="dxa" w:w="4535"/>
            <w:vAlign w:val="top"/>
            <w:tcMar>
              <w:top w:w="36" w:type="dxa"/>
              <w:start w:w="80" w:type="dxa"/>
              <w:bottom w:w="36" w:type="dxa"/>
              <w:end w:w="80" w:type="dxa"/>
            </w:tcMar>
          </w:tcPr>
          <w:p>
            <w:pPr>
              <w:pStyle w:val="TabCell"/>
              <w:jc w:val="left"/>
            </w:pPr>
            <w:r>
              <w:rPr>
                <w:b/>
              </w:rPr>
              <w:t>Repair or retire promptly</w:t>
            </w:r>
          </w:p>
        </w:tc>
        <w:tc>
          <w:tcPr>
            <w:tcW w:type="dxa" w:w="5754"/>
            <w:vAlign w:val="top"/>
            <w:tcMar>
              <w:top w:w="36" w:type="dxa"/>
              <w:start w:w="80" w:type="dxa"/>
              <w:bottom w:w="36" w:type="dxa"/>
              <w:end w:w="80" w:type="dxa"/>
            </w:tcMar>
          </w:tcPr>
          <w:p>
            <w:pPr>
              <w:pStyle w:val="TabCellSm"/>
              <w:jc w:val="left"/>
            </w:pPr>
            <w:r>
              <w:t>Tag and remove faulty items; never return them to circulation.</w:t>
            </w:r>
          </w:p>
        </w:tc>
      </w:tr>
      <w:tr>
        <w:tc>
          <w:tcPr>
            <w:tcW w:type="dxa" w:w="510"/>
            <w:shd w:val="clear" w:color="auto" w:fill="F6F6F6"/>
            <w:vAlign w:val="top"/>
            <w:tcMar>
              <w:top w:w="36" w:type="dxa"/>
              <w:start w:w="80" w:type="dxa"/>
              <w:bottom w:w="36" w:type="dxa"/>
              <w:end w:w="80" w:type="dxa"/>
            </w:tcMar>
          </w:tcPr>
          <w:p>
            <w:pPr>
              <w:pStyle w:val="TabCell"/>
              <w:jc w:val="center"/>
            </w:pPr>
            <w:r>
              <w:t>10</w:t>
            </w:r>
          </w:p>
        </w:tc>
        <w:tc>
          <w:tcPr>
            <w:tcW w:type="dxa" w:w="4535"/>
            <w:shd w:val="clear" w:color="auto" w:fill="F6F6F6"/>
            <w:vAlign w:val="top"/>
            <w:tcMar>
              <w:top w:w="36" w:type="dxa"/>
              <w:start w:w="80" w:type="dxa"/>
              <w:bottom w:w="36" w:type="dxa"/>
              <w:end w:w="80" w:type="dxa"/>
            </w:tcMar>
          </w:tcPr>
          <w:p>
            <w:pPr>
              <w:pStyle w:val="TabCell"/>
              <w:jc w:val="left"/>
            </w:pPr>
            <w:r>
              <w:rPr>
                <w:b/>
              </w:rPr>
              <w:t>Store protected</w:t>
            </w:r>
          </w:p>
        </w:tc>
        <w:tc>
          <w:tcPr>
            <w:tcW w:type="dxa" w:w="5754"/>
            <w:shd w:val="clear" w:color="auto" w:fill="F6F6F6"/>
            <w:vAlign w:val="top"/>
            <w:tcMar>
              <w:top w:w="36" w:type="dxa"/>
              <w:start w:w="80" w:type="dxa"/>
              <w:bottom w:w="36" w:type="dxa"/>
              <w:end w:w="80" w:type="dxa"/>
            </w:tcMar>
          </w:tcPr>
          <w:p>
            <w:pPr>
              <w:pStyle w:val="TabCellSm"/>
              <w:jc w:val="left"/>
            </w:pPr>
            <w:r>
              <w:t>Cool, dry, dust-free, closed cupboards; do not stack heavy sets on delicate ones.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RECOGNISING AND DEALING WITH SURFACE PROBLEMS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Water spots</w:t>
            </w:r>
          </w:p>
        </w:tc>
        <w:tc>
          <w:tcPr>
            <w:tcW w:type="dxa" w:w="5754"/>
            <w:vAlign w:val="top"/>
            <w:tcMar>
              <w:top w:w="36" w:type="dxa"/>
              <w:start w:w="80" w:type="dxa"/>
              <w:bottom w:w="36" w:type="dxa"/>
              <w:end w:w="80" w:type="dxa"/>
            </w:tcMar>
          </w:tcPr>
          <w:p>
            <w:pPr>
              <w:pStyle w:val="TabCellSm"/>
              <w:jc w:val="left"/>
            </w:pPr>
            <w:r>
              <w:t>White film from hard water — use demineralised water for the final rinse.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Brown/orange stain</w:t>
            </w:r>
          </w:p>
        </w:tc>
        <w:tc>
          <w:tcPr>
            <w:tcW w:type="dxa" w:w="5754"/>
            <w:shd w:val="clear" w:color="auto" w:fill="F6F6F6"/>
            <w:vAlign w:val="top"/>
            <w:tcMar>
              <w:top w:w="36" w:type="dxa"/>
              <w:start w:w="80" w:type="dxa"/>
              <w:bottom w:w="36" w:type="dxa"/>
              <w:end w:w="80" w:type="dxa"/>
            </w:tcMar>
          </w:tcPr>
          <w:p>
            <w:pPr>
              <w:pStyle w:val="TabCellSm"/>
              <w:jc w:val="left"/>
            </w:pPr>
            <w:r>
              <w:t>Usually not rust but a deposit from detergent or water; test with a pencil eraser — if it wipes off, it is a stain.</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True rust and pitting</w:t>
            </w:r>
          </w:p>
        </w:tc>
        <w:tc>
          <w:tcPr>
            <w:tcW w:type="dxa" w:w="5754"/>
            <w:vAlign w:val="top"/>
            <w:tcMar>
              <w:top w:w="36" w:type="dxa"/>
              <w:start w:w="80" w:type="dxa"/>
              <w:bottom w:w="36" w:type="dxa"/>
              <w:end w:w="80" w:type="dxa"/>
            </w:tcMar>
          </w:tcPr>
          <w:p>
            <w:pPr>
              <w:pStyle w:val="TabCellSm"/>
              <w:jc w:val="left"/>
            </w:pPr>
            <w:r>
              <w:t>Breach of the passive chromium-oxide layer, commonly from saline or dried blood; item is condemned.</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Black stain</w:t>
            </w:r>
          </w:p>
        </w:tc>
        <w:tc>
          <w:tcPr>
            <w:tcW w:type="dxa" w:w="5754"/>
            <w:shd w:val="clear" w:color="auto" w:fill="F6F6F6"/>
            <w:vAlign w:val="top"/>
            <w:tcMar>
              <w:top w:w="36" w:type="dxa"/>
              <w:start w:w="80" w:type="dxa"/>
              <w:bottom w:w="36" w:type="dxa"/>
              <w:end w:w="80" w:type="dxa"/>
            </w:tcMar>
          </w:tcPr>
          <w:p>
            <w:pPr>
              <w:pStyle w:val="TabCellSm"/>
              <w:jc w:val="left"/>
            </w:pPr>
            <w:r>
              <w:t>Acidic exposure or dissimilar metal contact.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Bluish-grey stain</w:t>
            </w:r>
          </w:p>
        </w:tc>
        <w:tc>
          <w:tcPr>
            <w:tcW w:type="dxa" w:w="5754"/>
            <w:vAlign w:val="top"/>
            <w:tcMar>
              <w:top w:w="36" w:type="dxa"/>
              <w:start w:w="80" w:type="dxa"/>
              <w:bottom w:w="36" w:type="dxa"/>
              <w:end w:w="80" w:type="dxa"/>
            </w:tcMar>
          </w:tcPr>
          <w:p>
            <w:pPr>
              <w:pStyle w:val="TabCellSm"/>
              <w:jc w:val="left"/>
            </w:pPr>
            <w:r>
              <w:t>Excess cold sterilant or over-lubrication.</w:t>
            </w:r>
          </w:p>
        </w:tc>
      </w:tr>
    </w:tbl>
    <w:p>
      <w:pPr>
        <w:spacing w:before="0" w:after="16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rPr>
                <w:b/>
              </w:rPr>
              <w:t>Never use tissue scissors to cut suture</w:t>
            </w:r>
            <w:r>
              <w:t xml:space="preserve"> — the single most quoted misuse.</w:t>
            </w:r>
          </w:p>
          <w:p>
            <w:pPr>
              <w:pStyle w:val="BoxBody"/>
              <w:spacing w:before="20" w:after="40"/>
              <w:ind w:start="204" w:hanging="204"/>
            </w:pPr>
            <w:r>
              <w:rPr>
                <w:rFonts w:ascii="Calibri" w:hAnsi="Calibri"/>
                <w:b/>
              </w:rPr>
              <w:t xml:space="preserve">▪  </w:t>
            </w:r>
            <w:r>
              <w:rPr>
                <w:b/>
              </w:rPr>
              <w:t>Saline is the enemy of stainless steel</w:t>
            </w:r>
            <w:r>
              <w:t>; blot and rinse immediately after any saline contact.</w:t>
            </w:r>
          </w:p>
          <w:p>
            <w:pPr>
              <w:pStyle w:val="BoxBody"/>
              <w:spacing w:before="20" w:after="40"/>
              <w:ind w:start="204" w:hanging="204"/>
            </w:pPr>
            <w:r>
              <w:rPr>
                <w:rFonts w:ascii="Calibri" w:hAnsi="Calibri"/>
                <w:b/>
              </w:rPr>
              <w:t xml:space="preserve">▪  </w:t>
            </w:r>
            <w:r>
              <w:t xml:space="preserve">Distinguish </w:t>
            </w:r>
            <w:r>
              <w:rPr>
                <w:b/>
              </w:rPr>
              <w:t>stain</w:t>
            </w:r>
            <w:r>
              <w:t xml:space="preserve"> (wipes off) from </w:t>
            </w:r>
            <w:r>
              <w:rPr>
                <w:b/>
              </w:rPr>
              <w:t>rust/pitting</w:t>
            </w:r>
            <w:r>
              <w:t xml:space="preserve"> (does not — condemn the item).</w:t>
            </w:r>
          </w:p>
          <w:p>
            <w:pPr>
              <w:pStyle w:val="BoxBody"/>
              <w:spacing w:before="20" w:after="40"/>
              <w:ind w:start="204" w:hanging="204"/>
            </w:pPr>
            <w:r>
              <w:rPr>
                <w:rFonts w:ascii="Calibri" w:hAnsi="Calibri"/>
                <w:b/>
              </w:rPr>
              <w:t xml:space="preserve">▪  </w:t>
            </w:r>
            <w:r>
              <w:t xml:space="preserve">Lubricants must be </w:t>
            </w:r>
            <w:r>
              <w:rPr>
                <w:b/>
              </w:rPr>
              <w:t>water-soluble and steam-permeable</w:t>
            </w:r>
            <w:r>
              <w:t>; mineral oil prevents sterilisation.</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principles of care and handling of surgical instruments.</w:t>
      </w:r>
    </w:p>
    <w:p>
      <w:pPr>
        <w:pStyle w:val="QBank"/>
        <w:spacing w:before="0" w:after="100"/>
        <w:ind w:start="595" w:hanging="283"/>
      </w:pPr>
      <w:r>
        <w:rPr>
          <w:rFonts w:ascii="Calibri" w:hAnsi="Calibri"/>
          <w:b/>
        </w:rPr>
        <w:t xml:space="preserve">A.  </w:t>
      </w:r>
      <w:r>
        <w:t>Use only for the intended purpose; remove blood early and keep instruments moist; rinse in cool water; handle delicate items individually with tip protection; avoid saline and harsh chemicals; lubricate joints with a water-soluble agent; do not mix dissimilar metals; inspect every cycle; remove faulty items from service; store cool, dry and protected.</w:t>
      </w:r>
    </w:p>
    <w:p>
      <w:pPr>
        <w:spacing w:before="80" w:after="20"/>
        <w:ind w:start="311" w:hanging="311"/>
        <w:keepLines/>
        <w:keepNext/>
      </w:pPr>
      <w:r>
        <w:rPr>
          <w:rFonts w:ascii="Calibri" w:hAnsi="Calibri"/>
          <w:b/>
          <w:sz w:val="19"/>
        </w:rPr>
        <w:t xml:space="preserve">Q2.  </w:t>
      </w:r>
      <w:r>
        <w:rPr>
          <w:b/>
          <w:sz w:val="19"/>
        </w:rPr>
        <w:t>What causes pitting of stainless-steel instruments?</w:t>
      </w:r>
    </w:p>
    <w:p>
      <w:pPr>
        <w:pStyle w:val="QBank"/>
        <w:spacing w:before="0" w:after="100"/>
        <w:ind w:start="595" w:hanging="283"/>
      </w:pPr>
      <w:r>
        <w:rPr>
          <w:rFonts w:ascii="Calibri" w:hAnsi="Calibri"/>
          <w:b/>
        </w:rPr>
        <w:t xml:space="preserve">A.  </w:t>
      </w:r>
      <w:r>
        <w:t>Breach of the passive chromium-oxide layer, most often by prolonged contact with sodium chloride (saline or blood) or harsh chemical agents.</w:t>
      </w:r>
    </w:p>
    <w:p>
      <w:r>
        <w:br w:type="page"/>
      </w:r>
    </w:p>
    <w:p>
      <w:bookmarkStart w:id="1012" w:name="tray_0_9"/>
      <w:pPr>
        <w:pStyle w:val="Heading2"/>
        <w:spacing w:before="320" w:after="40"/>
        <w:keepLines/>
        <w:keepNext/>
        <w:pBdr>
          <w:bottom w:val="single" w:sz="12" w:space="3" w:color="000000"/>
        </w:pBdr>
      </w:pPr>
      <w:r>
        <w:rPr>
          <w:rFonts w:ascii="Calibri" w:hAnsi="Calibri"/>
          <w:b/>
          <w:color w:val="666666"/>
          <w:sz w:val="29"/>
        </w:rPr>
        <w:t xml:space="preserve">0.9   </w:t>
      </w:r>
      <w:r>
        <w:rPr>
          <w:rFonts w:ascii="Calibri" w:hAnsi="Calibri"/>
          <w:b/>
          <w:sz w:val="29"/>
        </w:rPr>
        <w:t>How the Trays Relate to One Another</w:t>
      </w:r>
      <w:bookmarkEnd w:id="1012"/>
    </w:p>
    <w:p>
      <w:pPr>
        <w:spacing w:before="60" w:after="100"/>
      </w:pPr>
      <w:r>
        <w:rPr>
          <w:rFonts w:ascii="Calibri" w:hAnsi="Calibri"/>
          <w:b/>
          <w:caps/>
          <w:color w:val="555555"/>
          <w:sz w:val="17"/>
        </w:rPr>
        <w:t xml:space="preserve">Also called:  </w:t>
      </w:r>
      <w:r>
        <w:rPr>
          <w:i/>
          <w:color w:val="333333"/>
          <w:sz w:val="18"/>
        </w:rPr>
        <w:t>The tray ladder and the add-on principle</w:t>
      </w:r>
    </w:p>
    <w:p>
      <w:pPr>
        <w:pStyle w:val="TrayLead"/>
      </w:pPr>
      <w:r>
        <w:t xml:space="preserve">The fifty trays in this syllabus are not fifty unrelated lists. Almost every speciality tray is a </w:t>
      </w:r>
      <w:r>
        <w:rPr>
          <w:b/>
        </w:rPr>
        <w:t>basic tray plus speciality add-ons</w:t>
      </w:r>
      <w:r>
        <w:t xml:space="preserve">. Learning the three general-surgery reference trays first — limited, basic/minor and major — reduces the remaining work enormously, because you then only have to remember </w:t>
      </w:r>
      <w:r>
        <w:rPr>
          <w:b/>
        </w:rPr>
        <w:t>what is added</w:t>
      </w:r>
      <w:r>
        <w:t>.</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Exam strategy</w:t>
            </w:r>
          </w:p>
          <w:p>
            <w:pPr>
              <w:pStyle w:val="BoxBody"/>
              <w:spacing w:before="20" w:after="40"/>
              <w:ind w:start="204" w:hanging="204"/>
            </w:pPr>
            <w:r>
              <w:rPr>
                <w:rFonts w:ascii="Calibri" w:hAnsi="Calibri"/>
                <w:b/>
              </w:rPr>
              <w:t xml:space="preserve">▪  </w:t>
            </w:r>
            <w:r>
              <w:t>For any tray asked, answer in three moves:</w:t>
            </w:r>
          </w:p>
          <w:p>
            <w:pPr>
              <w:pStyle w:val="BoxBody"/>
              <w:spacing w:before="20" w:after="40"/>
              <w:ind w:start="204" w:hanging="204"/>
            </w:pPr>
            <w:r>
              <w:rPr>
                <w:rFonts w:ascii="Calibri" w:hAnsi="Calibri"/>
                <w:b/>
              </w:rPr>
              <w:t xml:space="preserve">▪  </w:t>
            </w:r>
            <w:r>
              <w:rPr>
                <w:b/>
              </w:rPr>
              <w:t>1.</w:t>
            </w:r>
            <w:r>
              <w:t xml:space="preserve"> Name the reference tray it is built on.</w:t>
            </w:r>
          </w:p>
          <w:p>
            <w:pPr>
              <w:pStyle w:val="BoxBody"/>
              <w:spacing w:before="20" w:after="40"/>
              <w:ind w:start="204" w:hanging="204"/>
            </w:pPr>
            <w:r>
              <w:rPr>
                <w:rFonts w:ascii="Calibri" w:hAnsi="Calibri"/>
                <w:b/>
              </w:rPr>
              <w:t xml:space="preserve">▪  </w:t>
            </w:r>
            <w:r>
              <w:rPr>
                <w:b/>
              </w:rPr>
              <w:t>2.</w:t>
            </w:r>
            <w:r>
              <w:t xml:space="preserve"> List contents under the six functional groups.</w:t>
            </w:r>
          </w:p>
          <w:p>
            <w:pPr>
              <w:pStyle w:val="BoxBody"/>
              <w:spacing w:before="20" w:after="40"/>
              <w:ind w:start="204" w:hanging="204"/>
            </w:pPr>
            <w:r>
              <w:rPr>
                <w:rFonts w:ascii="Calibri" w:hAnsi="Calibri"/>
                <w:b/>
              </w:rPr>
              <w:t xml:space="preserve">▪  </w:t>
            </w:r>
            <w:r>
              <w:rPr>
                <w:b/>
              </w:rPr>
              <w:t>3.</w:t>
            </w:r>
            <w:r>
              <w:t xml:space="preserve"> Name the </w:t>
            </w:r>
            <w:r>
              <w:rPr>
                <w:b/>
              </w:rPr>
              <w:t>speciality add-ons</w:t>
            </w:r>
            <w:r>
              <w:t xml:space="preserve"> that make it that particular tray.</w:t>
            </w:r>
          </w:p>
          <w:p>
            <w:pPr>
              <w:pStyle w:val="BoxBody"/>
              <w:spacing w:before="20" w:after="40"/>
              <w:ind w:start="204" w:hanging="204"/>
            </w:pPr>
            <w:r>
              <w:rPr>
                <w:rFonts w:ascii="Calibri" w:hAnsi="Calibri"/>
                <w:b/>
              </w:rPr>
              <w:t xml:space="preserve">▪  </w:t>
            </w:r>
            <w:r>
              <w:t>This structure earns marks even where your recall of individual items is incomplete.</w:t>
            </w:r>
          </w:p>
        </w:tc>
      </w:tr>
    </w:tbl>
    <w:p>
      <w:pPr>
        <w:spacing w:before="0" w:after="140" w:line="240" w:lineRule="auto"/>
      </w:pPr>
    </w:p>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THREE REFERENCE TRAYS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Limited procedures tray</w:t>
            </w:r>
          </w:p>
        </w:tc>
        <w:tc>
          <w:tcPr>
            <w:tcW w:type="dxa" w:w="5754"/>
            <w:vAlign w:val="top"/>
            <w:tcMar>
              <w:top w:w="36" w:type="dxa"/>
              <w:start w:w="80" w:type="dxa"/>
              <w:bottom w:w="36" w:type="dxa"/>
              <w:end w:w="80" w:type="dxa"/>
            </w:tcMar>
          </w:tcPr>
          <w:p>
            <w:pPr>
              <w:pStyle w:val="TabCellSm"/>
              <w:jc w:val="left"/>
            </w:pPr>
            <w:r>
              <w:t>The smallest set: superficial, brief procedures — skin lesion excision, biopsy, simple suturing.</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Basic / minor procedures tray</w:t>
            </w:r>
          </w:p>
        </w:tc>
        <w:tc>
          <w:tcPr>
            <w:tcW w:type="dxa" w:w="5754"/>
            <w:shd w:val="clear" w:color="auto" w:fill="F6F6F6"/>
            <w:vAlign w:val="top"/>
            <w:tcMar>
              <w:top w:w="36" w:type="dxa"/>
              <w:start w:w="80" w:type="dxa"/>
              <w:bottom w:w="36" w:type="dxa"/>
              <w:end w:w="80" w:type="dxa"/>
            </w:tcMar>
          </w:tcPr>
          <w:p>
            <w:pPr>
              <w:pStyle w:val="TabCellSm"/>
              <w:jc w:val="left"/>
            </w:pPr>
            <w:r>
              <w:t>The general-purpose small set on which most other trays are built.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Major procedures tray</w:t>
            </w:r>
          </w:p>
        </w:tc>
        <w:tc>
          <w:tcPr>
            <w:tcW w:type="dxa" w:w="5754"/>
            <w:vAlign w:val="top"/>
            <w:tcMar>
              <w:top w:w="36" w:type="dxa"/>
              <w:start w:w="80" w:type="dxa"/>
              <w:bottom w:w="36" w:type="dxa"/>
              <w:end w:w="80" w:type="dxa"/>
            </w:tcMar>
          </w:tcPr>
          <w:p>
            <w:pPr>
              <w:pStyle w:val="TabCellSm"/>
              <w:jc w:val="left"/>
            </w:pPr>
            <w:r>
              <w:t>Full laparotomy capability: deep retraction, long instruments, complete clamping range.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HOW SPECIALITY TRAYS ARE BUILT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Basic + length</w:t>
            </w:r>
          </w:p>
        </w:tc>
        <w:tc>
          <w:tcPr>
            <w:tcW w:type="dxa" w:w="5754"/>
            <w:vAlign w:val="top"/>
            <w:tcMar>
              <w:top w:w="36" w:type="dxa"/>
              <w:start w:w="80" w:type="dxa"/>
              <w:bottom w:w="36" w:type="dxa"/>
              <w:end w:w="80" w:type="dxa"/>
            </w:tcMar>
          </w:tcPr>
          <w:p>
            <w:pPr>
              <w:pStyle w:val="TabCellSm"/>
              <w:jc w:val="left"/>
            </w:pPr>
            <w:r>
              <w:rPr>
                <w:b/>
              </w:rPr>
              <w:t>Long instruments tray</w:t>
            </w:r>
            <w:r>
              <w:t xml:space="preserve"> — the major tray in longer patterns for deep or obese fields.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Basic + regional exposure</w:t>
            </w:r>
          </w:p>
        </w:tc>
        <w:tc>
          <w:tcPr>
            <w:tcW w:type="dxa" w:w="5754"/>
            <w:shd w:val="clear" w:color="auto" w:fill="F6F6F6"/>
            <w:vAlign w:val="top"/>
            <w:tcMar>
              <w:top w:w="36" w:type="dxa"/>
              <w:start w:w="80" w:type="dxa"/>
              <w:bottom w:w="36" w:type="dxa"/>
              <w:end w:w="80" w:type="dxa"/>
            </w:tcMar>
          </w:tcPr>
          <w:p>
            <w:pPr>
              <w:pStyle w:val="TabCellSm"/>
              <w:jc w:val="left"/>
            </w:pPr>
            <w:r>
              <w:rPr>
                <w:b/>
              </w:rPr>
              <w:t>Thyroid tray</w:t>
            </w:r>
            <w:r>
              <w:t xml:space="preserve"> adds Lahey clamps and small right-angled retractors; </w:t>
            </w:r>
            <w:r>
              <w:rPr>
                <w:b/>
              </w:rPr>
              <w:t>rectal tray</w:t>
            </w:r>
            <w:r>
              <w:t xml:space="preserve"> adds anal retractors and specula.</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Basic + organ-specific instruments</w:t>
            </w:r>
          </w:p>
        </w:tc>
        <w:tc>
          <w:tcPr>
            <w:tcW w:type="dxa" w:w="5754"/>
            <w:vAlign w:val="top"/>
            <w:tcMar>
              <w:top w:w="36" w:type="dxa"/>
              <w:start w:w="80" w:type="dxa"/>
              <w:bottom w:w="36" w:type="dxa"/>
              <w:end w:w="80" w:type="dxa"/>
            </w:tcMar>
          </w:tcPr>
          <w:p>
            <w:pPr>
              <w:pStyle w:val="TabCellSm"/>
              <w:jc w:val="left"/>
            </w:pPr>
            <w:r>
              <w:rPr>
                <w:b/>
              </w:rPr>
              <w:t>Biliary tray</w:t>
            </w:r>
            <w:r>
              <w:t xml:space="preserve"> adds gallbladder forceps, Bakes dilators and cholangiography accessories.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Basic + endoscopic system</w:t>
            </w:r>
          </w:p>
        </w:tc>
        <w:tc>
          <w:tcPr>
            <w:tcW w:type="dxa" w:w="5754"/>
            <w:shd w:val="clear" w:color="auto" w:fill="F6F6F6"/>
            <w:vAlign w:val="top"/>
            <w:tcMar>
              <w:top w:w="36" w:type="dxa"/>
              <w:start w:w="80" w:type="dxa"/>
              <w:bottom w:w="36" w:type="dxa"/>
              <w:end w:w="80" w:type="dxa"/>
            </w:tcMar>
          </w:tcPr>
          <w:p>
            <w:pPr>
              <w:pStyle w:val="TabCellSm"/>
              <w:jc w:val="left"/>
            </w:pPr>
            <w:r>
              <w:rPr>
                <w:b/>
              </w:rPr>
              <w:t>Laparoscopy, sigmoidoscopy, choledochoscopy, arthroscopy, mediastinoscopy</w:t>
            </w:r>
            <w:r>
              <w:t xml:space="preserve"> trays add a scope, light source and camera to a small open set kept for conversion.</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Basic + power and implants</w:t>
            </w:r>
          </w:p>
        </w:tc>
        <w:tc>
          <w:tcPr>
            <w:tcW w:type="dxa" w:w="5754"/>
            <w:vAlign w:val="top"/>
            <w:tcMar>
              <w:top w:w="36" w:type="dxa"/>
              <w:start w:w="80" w:type="dxa"/>
              <w:bottom w:w="36" w:type="dxa"/>
              <w:end w:w="80" w:type="dxa"/>
            </w:tcMar>
          </w:tcPr>
          <w:p>
            <w:pPr>
              <w:pStyle w:val="TabCellSm"/>
              <w:jc w:val="left"/>
            </w:pPr>
            <w:r>
              <w:rPr>
                <w:b/>
              </w:rPr>
              <w:t>Orthopaedic and cardiac trays</w:t>
            </w:r>
            <w:r>
              <w:t xml:space="preserve"> add powered instruments, implant-specific sets and trial components.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Scaled down</w:t>
            </w:r>
          </w:p>
        </w:tc>
        <w:tc>
          <w:tcPr>
            <w:tcW w:type="dxa" w:w="5754"/>
            <w:shd w:val="clear" w:color="auto" w:fill="F6F6F6"/>
            <w:vAlign w:val="top"/>
            <w:tcMar>
              <w:top w:w="36" w:type="dxa"/>
              <w:start w:w="80" w:type="dxa"/>
              <w:bottom w:w="36" w:type="dxa"/>
              <w:end w:w="80" w:type="dxa"/>
            </w:tcMar>
          </w:tcPr>
          <w:p>
            <w:pPr>
              <w:pStyle w:val="TabCellSm"/>
              <w:jc w:val="left"/>
            </w:pPr>
            <w:r>
              <w:rPr>
                <w:b/>
              </w:rPr>
              <w:t>Paediatric trays</w:t>
            </w:r>
            <w:r>
              <w:t xml:space="preserve"> are the adult trays in shorter, finer, lighter patterns with smaller quantities.</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2428597"/>
            <wp:docPr id="14" name="Picture 14"/>
            <wp:cNvGraphicFramePr>
              <a:graphicFrameLocks noChangeAspect="1"/>
            </wp:cNvGraphicFramePr>
            <a:graphic>
              <a:graphicData uri="http://schemas.openxmlformats.org/drawingml/2006/picture">
                <pic:pic>
                  <pic:nvPicPr>
                    <pic:cNvPr id="0" name="fig_tray_ladder.png"/>
                    <pic:cNvPicPr/>
                  </pic:nvPicPr>
                  <pic:blipFill>
                    <a:blip r:embed="rId24"/>
                    <a:stretch>
                      <a:fillRect/>
                    </a:stretch>
                  </pic:blipFill>
                  <pic:spPr>
                    <a:xfrm>
                      <a:off x="0" y="0"/>
                      <a:ext cx="4752000" cy="2428597"/>
                    </a:xfrm>
                    <a:prstGeom prst="rect"/>
                  </pic:spPr>
                </pic:pic>
              </a:graphicData>
            </a:graphic>
          </wp:inline>
        </w:drawing>
      </w:r>
    </w:p>
    <w:p>
      <w:pPr>
        <w:pStyle w:val="FigCaption"/>
        <w:jc w:val="center"/>
        <w:spacing w:before="40" w:after="120"/>
      </w:pPr>
      <w:r>
        <w:t>Fig 0.14 — The general-surgery tray ladder</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t>Reference tray</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Depth of field</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Typical contents scale</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Built upon by</w:t>
            </w:r>
          </w:p>
        </w:tc>
      </w:tr>
      <w:tr>
        <w:tc>
          <w:tcPr>
            <w:tcW w:type="dxa" w:w="2700"/>
            <w:vAlign w:val="top"/>
            <w:tcMar>
              <w:top w:w="36" w:type="dxa"/>
              <w:start w:w="80" w:type="dxa"/>
              <w:bottom w:w="36" w:type="dxa"/>
              <w:end w:w="80" w:type="dxa"/>
            </w:tcMar>
          </w:tcPr>
          <w:p>
            <w:pPr>
              <w:pStyle w:val="TabCell"/>
            </w:pPr>
            <w:r>
              <w:rPr>
                <w:b/>
              </w:rPr>
              <w:t>Limited</w:t>
            </w:r>
          </w:p>
        </w:tc>
        <w:tc>
          <w:tcPr>
            <w:tcW w:type="dxa" w:w="2700"/>
            <w:vAlign w:val="top"/>
            <w:tcMar>
              <w:top w:w="36" w:type="dxa"/>
              <w:start w:w="80" w:type="dxa"/>
              <w:bottom w:w="36" w:type="dxa"/>
              <w:end w:w="80" w:type="dxa"/>
            </w:tcMar>
          </w:tcPr>
          <w:p>
            <w:pPr>
              <w:pStyle w:val="TabCell"/>
            </w:pPr>
            <w:r>
              <w:t>Skin and subcutaneous only</w:t>
            </w:r>
          </w:p>
        </w:tc>
        <w:tc>
          <w:tcPr>
            <w:tcW w:type="dxa" w:w="2700"/>
            <w:vAlign w:val="top"/>
            <w:tcMar>
              <w:top w:w="36" w:type="dxa"/>
              <w:start w:w="80" w:type="dxa"/>
              <w:bottom w:w="36" w:type="dxa"/>
              <w:end w:w="80" w:type="dxa"/>
            </w:tcMar>
          </w:tcPr>
          <w:p>
            <w:pPr>
              <w:pStyle w:val="TabCell"/>
            </w:pPr>
            <w:r>
              <w:t>≈ 15–25 items</w:t>
            </w:r>
          </w:p>
        </w:tc>
        <w:tc>
          <w:tcPr>
            <w:tcW w:type="dxa" w:w="2700"/>
            <w:vAlign w:val="top"/>
            <w:tcMar>
              <w:top w:w="36" w:type="dxa"/>
              <w:start w:w="80" w:type="dxa"/>
              <w:bottom w:w="36" w:type="dxa"/>
              <w:end w:w="80" w:type="dxa"/>
            </w:tcMar>
          </w:tcPr>
          <w:p>
            <w:pPr>
              <w:pStyle w:val="TabCell"/>
            </w:pPr>
            <w:r>
              <w:t>Minor ENT, ophthalmic, vasectomy, myringotomy</w:t>
            </w:r>
          </w:p>
        </w:tc>
      </w:tr>
      <w:tr>
        <w:tc>
          <w:tcPr>
            <w:tcW w:type="dxa" w:w="2700"/>
            <w:shd w:val="clear" w:color="auto" w:fill="F6F6F6"/>
            <w:vAlign w:val="top"/>
            <w:tcMar>
              <w:top w:w="36" w:type="dxa"/>
              <w:start w:w="80" w:type="dxa"/>
              <w:bottom w:w="36" w:type="dxa"/>
              <w:end w:w="80" w:type="dxa"/>
            </w:tcMar>
          </w:tcPr>
          <w:p>
            <w:pPr>
              <w:pStyle w:val="TabCell"/>
            </w:pPr>
            <w:r>
              <w:rPr>
                <w:b/>
              </w:rPr>
              <w:t>Basic / minor</w:t>
            </w:r>
          </w:p>
        </w:tc>
        <w:tc>
          <w:tcPr>
            <w:tcW w:type="dxa" w:w="2700"/>
            <w:shd w:val="clear" w:color="auto" w:fill="F6F6F6"/>
            <w:vAlign w:val="top"/>
            <w:tcMar>
              <w:top w:w="36" w:type="dxa"/>
              <w:start w:w="80" w:type="dxa"/>
              <w:bottom w:w="36" w:type="dxa"/>
              <w:end w:w="80" w:type="dxa"/>
            </w:tcMar>
          </w:tcPr>
          <w:p>
            <w:pPr>
              <w:pStyle w:val="TabCell"/>
            </w:pPr>
            <w:r>
              <w:t>Superficial cavity, small clean cases</w:t>
            </w:r>
          </w:p>
        </w:tc>
        <w:tc>
          <w:tcPr>
            <w:tcW w:type="dxa" w:w="2700"/>
            <w:shd w:val="clear" w:color="auto" w:fill="F6F6F6"/>
            <w:vAlign w:val="top"/>
            <w:tcMar>
              <w:top w:w="36" w:type="dxa"/>
              <w:start w:w="80" w:type="dxa"/>
              <w:bottom w:w="36" w:type="dxa"/>
              <w:end w:w="80" w:type="dxa"/>
            </w:tcMar>
          </w:tcPr>
          <w:p>
            <w:pPr>
              <w:pStyle w:val="TabCell"/>
            </w:pPr>
            <w:r>
              <w:t>≈ 40–60 items</w:t>
            </w:r>
          </w:p>
        </w:tc>
        <w:tc>
          <w:tcPr>
            <w:tcW w:type="dxa" w:w="2700"/>
            <w:shd w:val="clear" w:color="auto" w:fill="F6F6F6"/>
            <w:vAlign w:val="top"/>
            <w:tcMar>
              <w:top w:w="36" w:type="dxa"/>
              <w:start w:w="80" w:type="dxa"/>
              <w:bottom w:w="36" w:type="dxa"/>
              <w:end w:w="80" w:type="dxa"/>
            </w:tcMar>
          </w:tcPr>
          <w:p>
            <w:pPr>
              <w:pStyle w:val="TabCell"/>
            </w:pPr>
            <w:r>
              <w:t>Thyroid, rectal, D&amp;C, basic ortho, laparoscopy</w:t>
            </w:r>
          </w:p>
        </w:tc>
      </w:tr>
      <w:tr>
        <w:tc>
          <w:tcPr>
            <w:tcW w:type="dxa" w:w="2700"/>
            <w:vAlign w:val="top"/>
            <w:tcMar>
              <w:top w:w="36" w:type="dxa"/>
              <w:start w:w="80" w:type="dxa"/>
              <w:bottom w:w="36" w:type="dxa"/>
              <w:end w:w="80" w:type="dxa"/>
            </w:tcMar>
          </w:tcPr>
          <w:p>
            <w:pPr>
              <w:pStyle w:val="TabCell"/>
            </w:pPr>
            <w:r>
              <w:rPr>
                <w:b/>
              </w:rPr>
              <w:t>Major</w:t>
            </w:r>
          </w:p>
        </w:tc>
        <w:tc>
          <w:tcPr>
            <w:tcW w:type="dxa" w:w="2700"/>
            <w:vAlign w:val="top"/>
            <w:tcMar>
              <w:top w:w="36" w:type="dxa"/>
              <w:start w:w="80" w:type="dxa"/>
              <w:bottom w:w="36" w:type="dxa"/>
              <w:end w:w="80" w:type="dxa"/>
            </w:tcMar>
          </w:tcPr>
          <w:p>
            <w:pPr>
              <w:pStyle w:val="TabCell"/>
            </w:pPr>
            <w:r>
              <w:t>Deep body cavity — abdomen, chest</w:t>
            </w:r>
          </w:p>
        </w:tc>
        <w:tc>
          <w:tcPr>
            <w:tcW w:type="dxa" w:w="2700"/>
            <w:vAlign w:val="top"/>
            <w:tcMar>
              <w:top w:w="36" w:type="dxa"/>
              <w:start w:w="80" w:type="dxa"/>
              <w:bottom w:w="36" w:type="dxa"/>
              <w:end w:w="80" w:type="dxa"/>
            </w:tcMar>
          </w:tcPr>
          <w:p>
            <w:pPr>
              <w:pStyle w:val="TabCell"/>
            </w:pPr>
            <w:r>
              <w:t>≈ 80–120 items</w:t>
            </w:r>
          </w:p>
        </w:tc>
        <w:tc>
          <w:tcPr>
            <w:tcW w:type="dxa" w:w="2700"/>
            <w:vAlign w:val="top"/>
            <w:tcMar>
              <w:top w:w="36" w:type="dxa"/>
              <w:start w:w="80" w:type="dxa"/>
              <w:bottom w:w="36" w:type="dxa"/>
              <w:end w:w="80" w:type="dxa"/>
            </w:tcMar>
          </w:tcPr>
          <w:p>
            <w:pPr>
              <w:pStyle w:val="TabCell"/>
            </w:pPr>
            <w:r>
              <w:t>Biliary, GI, hysterectomy, kidney, thoracotomy, cardiac</w:t>
            </w:r>
          </w:p>
        </w:tc>
      </w:tr>
    </w:tbl>
    <w:p>
      <w:pPr>
        <w:spacing w:before="0" w:after="160" w:line="240" w:lineRule="auto"/>
      </w:pPr>
    </w:p>
    <w:p>
      <w:pPr>
        <w:pStyle w:val="FigCaption"/>
        <w:jc w:val="center"/>
      </w:pPr>
      <w:r>
        <w:t>Table 0.3 — Choose the reference tray, then add the speciality items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Learn </w:t>
            </w:r>
            <w:r>
              <w:rPr>
                <w:b/>
              </w:rPr>
              <w:t>limited → basic → major</w:t>
            </w:r>
            <w:r>
              <w:t xml:space="preserve"> thoroughly; the other forty-seven trays are variations.</w:t>
            </w:r>
          </w:p>
          <w:p>
            <w:pPr>
              <w:pStyle w:val="BoxBody"/>
              <w:spacing w:before="20" w:after="40"/>
              <w:ind w:start="204" w:hanging="204"/>
            </w:pPr>
            <w:r>
              <w:rPr>
                <w:rFonts w:ascii="Calibri" w:hAnsi="Calibri"/>
                <w:b/>
              </w:rPr>
              <w:t xml:space="preserve">▪  </w:t>
            </w:r>
            <w:r>
              <w:t xml:space="preserve">For every speciality tray, be able to state its </w:t>
            </w:r>
            <w:r>
              <w:rPr>
                <w:b/>
              </w:rPr>
              <w:t>signature instrument</w:t>
            </w:r>
            <w:r>
              <w:t xml:space="preserve"> (the item that identifies it).</w:t>
            </w:r>
          </w:p>
          <w:p>
            <w:pPr>
              <w:pStyle w:val="BoxBody"/>
              <w:spacing w:before="20" w:after="40"/>
              <w:ind w:start="204" w:hanging="204"/>
            </w:pPr>
            <w:r>
              <w:rPr>
                <w:rFonts w:ascii="Calibri" w:hAnsi="Calibri"/>
                <w:b/>
              </w:rPr>
              <w:t xml:space="preserve">▪  </w:t>
            </w:r>
            <w:r>
              <w:t xml:space="preserve">Endoscopic trays always retain a </w:t>
            </w:r>
            <w:r>
              <w:rPr>
                <w:b/>
              </w:rPr>
              <w:t>small open set for conversion</w:t>
            </w:r>
            <w:r>
              <w:t xml:space="preserve"> — a frequently forgotten mark.</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How would you approach a question on any unfamiliar tray?</w:t>
      </w:r>
    </w:p>
    <w:p>
      <w:pPr>
        <w:pStyle w:val="QBank"/>
        <w:spacing w:before="0" w:after="100"/>
        <w:ind w:start="595" w:hanging="283"/>
      </w:pPr>
      <w:r>
        <w:rPr>
          <w:rFonts w:ascii="Calibri" w:hAnsi="Calibri"/>
          <w:b/>
        </w:rPr>
        <w:t xml:space="preserve">A.  </w:t>
      </w:r>
      <w:r>
        <w:t>Identify the reference tray it is built on (limited, basic or major), list its contents systematically under the six functional groups, and then state the speciality add-ons and the signature instrument that define it.</w:t>
      </w:r>
    </w:p>
    <w:sectPr w:rsidR="00FC693F" w:rsidRPr="0006063C" w:rsidSect="00034616">
      <w:headerReference w:type="default" r:id="rId9"/>
      <w:footerReference w:type="default" r:id="rId10"/>
      <w:pgSz w:w="12240" w:h="20160"/>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AAAAAA"/>
      </w:pBdr>
      <w:spacing w:before="60"/>
    </w:pPr>
    <w:r/>
    <w:r>
      <w:rPr>
        <w:rFonts w:ascii="Calibri" w:hAnsi="Calibri"/>
        <w:color w:val="555555"/>
        <w:sz w:val="19"/>
      </w:rPr>
      <w:t xml:space="preserve">— </w:t>
    </w:r>
    <w:r>
      <w:fldChar w:fldCharType="begin"/>
    </w:r>
    <w:r>
      <w:instrText xml:space="preserve">PAGE</w:instrText>
    </w:r>
    <w:r>
      <w:fldChar w:fldCharType="separate"/>
    </w:r>
    <w:r>
      <w:rPr>
        <w:rFonts w:ascii="Calibri" w:hAnsi="Calibri"/>
        <w:b/>
        <w:sz w:val="19"/>
      </w:rPr>
      <w:t>1</w:t>
    </w:r>
    <w:r>
      <w:fldChar w:fldCharType="end"/>
    </w:r>
    <w:r>
      <w:rPr>
        <w:rFonts w:ascii="Calibri" w:hAnsi="Calibri"/>
        <w:color w:val="555555"/>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800" w:val="right"/>
      </w:tabs>
      <w:pBdr>
        <w:bottom w:val="single" w:sz="6" w:space="2" w:color="AAAAAA"/>
      </w:pBdr>
      <w:spacing w:after="80"/>
    </w:pPr>
    <w:r/>
    <w:r>
      <w:rPr>
        <w:rFonts w:ascii="Calibri" w:hAnsi="Calibri"/>
        <w:b/>
        <w:caps/>
        <w:color w:val="444444"/>
        <w:sz w:val="16"/>
      </w:rPr>
      <w:t>Preparation of Instrument Trays</w:t>
    </w:r>
    <w:r>
      <w:rPr>
        <w:rFonts w:ascii="Calibri" w:hAnsi="Calibri"/>
        <w:i/>
        <w:color w:val="666666"/>
        <w:sz w:val="16"/>
      </w:rPr>
      <w:tab/>
      <w:t>Complete Examination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Georgia" w:hAnsi="Georgia"/>
      <w:sz w:val="21"/>
      <w:rFonts w:ascii="Georgia" w:hAnsi="Georgia" w:cs="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aps/>
      <w:color w:val="FFFFF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yLead">
    <w:name w:val="TrayLead"/>
    <w:pPr>
      <w:spacing w:before="0" w:after="80" w:line="274" w:lineRule="auto"/>
    </w:pPr>
    <w:rPr>
      <w:rFonts w:ascii="Georgia" w:hAnsi="Georgia" w:cs="Georgia" w:eastAsia="Georgia"/>
      <w:b w:val="0"/>
      <w:i w:val="0"/>
      <w:color w:val="000000"/>
      <w:sz w:val="21"/>
    </w:rPr>
  </w:style>
  <w:style w:type="paragraph" w:customStyle="1" w:styleId="TinyLabel">
    <w:name w:val="TinyLabel"/>
    <w:pPr>
      <w:spacing w:before="0" w:after="20" w:line="269" w:lineRule="auto"/>
      <w:keepNext/>
      <w:keepLines/>
    </w:pPr>
    <w:rPr>
      <w:rFonts w:ascii="Calibri" w:hAnsi="Calibri" w:cs="Calibri" w:eastAsia="Calibri"/>
      <w:b/>
      <w:i w:val="0"/>
      <w:caps/>
      <w:color w:val="333333"/>
      <w:sz w:val="16"/>
      <w:spacing w:val="12"/>
    </w:rPr>
  </w:style>
  <w:style w:type="paragraph" w:customStyle="1" w:styleId="Bullet">
    <w:name w:val="Bullet"/>
    <w:pPr>
      <w:spacing w:before="0" w:after="40" w:line="264" w:lineRule="auto"/>
    </w:pPr>
    <w:rPr>
      <w:rFonts w:ascii="Georgia" w:hAnsi="Georgia" w:cs="Georgia" w:eastAsia="Georgia"/>
      <w:b w:val="0"/>
      <w:i w:val="0"/>
      <w:color w:val="000000"/>
      <w:sz w:val="20"/>
    </w:rPr>
  </w:style>
  <w:style w:type="paragraph" w:customStyle="1" w:styleId="SubBullet">
    <w:name w:val="SubBullet"/>
    <w:pPr>
      <w:spacing w:before="0" w:after="20" w:line="259" w:lineRule="auto"/>
    </w:pPr>
    <w:rPr>
      <w:rFonts w:ascii="Georgia" w:hAnsi="Georgia" w:cs="Georgia" w:eastAsia="Georgia"/>
      <w:b w:val="0"/>
      <w:i w:val="0"/>
      <w:color w:val="000000"/>
      <w:sz w:val="19"/>
    </w:rPr>
  </w:style>
  <w:style w:type="paragraph" w:customStyle="1" w:styleId="BoxHead">
    <w:name w:val="BoxHead"/>
    <w:pPr>
      <w:spacing w:before="0" w:after="40" w:line="269" w:lineRule="auto"/>
      <w:keepNext/>
      <w:keepLines/>
    </w:pPr>
    <w:rPr>
      <w:rFonts w:ascii="Calibri" w:hAnsi="Calibri" w:cs="Calibri" w:eastAsia="Calibri"/>
      <w:b/>
      <w:i w:val="0"/>
      <w:caps/>
      <w:color w:val="000000"/>
      <w:sz w:val="19"/>
      <w:spacing w:val="10"/>
    </w:rPr>
  </w:style>
  <w:style w:type="paragraph" w:customStyle="1" w:styleId="BoxBody">
    <w:name w:val="BoxBody"/>
    <w:pPr>
      <w:spacing w:before="0" w:after="40" w:line="264" w:lineRule="auto"/>
    </w:pPr>
    <w:rPr>
      <w:rFonts w:ascii="Georgia" w:hAnsi="Georgia" w:cs="Georgia" w:eastAsia="Georgia"/>
      <w:b w:val="0"/>
      <w:i w:val="0"/>
      <w:color w:val="000000"/>
      <w:sz w:val="19"/>
    </w:rPr>
  </w:style>
  <w:style w:type="paragraph" w:customStyle="1" w:styleId="TabHead">
    <w:name w:val="TabHead"/>
    <w:pPr>
      <w:spacing w:before="20" w:after="20" w:line="252" w:lineRule="auto"/>
      <w:keepNext/>
      <w:keepLines/>
    </w:pPr>
    <w:rPr>
      <w:rFonts w:ascii="Calibri" w:hAnsi="Calibri" w:cs="Calibri" w:eastAsia="Calibri"/>
      <w:b/>
      <w:i w:val="0"/>
      <w:color w:val="000000"/>
      <w:sz w:val="18"/>
    </w:rPr>
  </w:style>
  <w:style w:type="paragraph" w:customStyle="1" w:styleId="TabCell">
    <w:name w:val="TabCell"/>
    <w:pPr>
      <w:spacing w:before="20" w:after="20" w:line="254" w:lineRule="auto"/>
    </w:pPr>
    <w:rPr>
      <w:rFonts w:ascii="Georgia" w:hAnsi="Georgia" w:cs="Georgia" w:eastAsia="Georgia"/>
      <w:b w:val="0"/>
      <w:i w:val="0"/>
      <w:color w:val="000000"/>
      <w:sz w:val="18"/>
    </w:rPr>
  </w:style>
  <w:style w:type="paragraph" w:customStyle="1" w:styleId="TabCellSm">
    <w:name w:val="TabCellSm"/>
    <w:pPr>
      <w:spacing w:before="20" w:after="20" w:line="252" w:lineRule="auto"/>
    </w:pPr>
    <w:rPr>
      <w:rFonts w:ascii="Georgia" w:hAnsi="Georgia" w:cs="Georgia" w:eastAsia="Georgia"/>
      <w:b w:val="0"/>
      <w:i w:val="0"/>
      <w:color w:val="000000"/>
      <w:sz w:val="17"/>
    </w:rPr>
  </w:style>
  <w:style w:type="paragraph" w:customStyle="1" w:styleId="FigCaption">
    <w:name w:val="FigCaption"/>
    <w:pPr>
      <w:spacing w:before="40" w:after="120" w:line="252" w:lineRule="auto"/>
      <w:jc w:val="center"/>
    </w:pPr>
    <w:rPr>
      <w:rFonts w:ascii="Calibri" w:hAnsi="Calibri" w:cs="Calibri" w:eastAsia="Calibri"/>
      <w:b w:val="0"/>
      <w:i/>
      <w:color w:val="333333"/>
      <w:sz w:val="16"/>
    </w:rPr>
  </w:style>
  <w:style w:type="paragraph" w:customStyle="1" w:styleId="TOCHead">
    <w:name w:val="TOCHead"/>
    <w:pPr>
      <w:spacing w:before="0" w:after="80" w:line="269" w:lineRule="auto"/>
      <w:jc w:val="center"/>
    </w:pPr>
    <w:rPr>
      <w:rFonts w:ascii="Calibri" w:hAnsi="Calibri" w:cs="Calibri" w:eastAsia="Calibri"/>
      <w:b/>
      <w:i w:val="0"/>
      <w:caps/>
      <w:color w:val="000000"/>
      <w:sz w:val="40"/>
      <w:spacing w:val="24"/>
    </w:rPr>
  </w:style>
  <w:style w:type="paragraph" w:customStyle="1" w:styleId="CoverTitle">
    <w:name w:val="CoverTitle"/>
    <w:pPr>
      <w:spacing w:before="0" w:after="0" w:line="240" w:lineRule="auto"/>
      <w:jc w:val="center"/>
    </w:pPr>
    <w:rPr>
      <w:rFonts w:ascii="Calibri" w:hAnsi="Calibri" w:cs="Calibri" w:eastAsia="Calibri"/>
      <w:b/>
      <w:i w:val="0"/>
      <w:color w:val="000000"/>
      <w:sz w:val="68"/>
    </w:rPr>
  </w:style>
  <w:style w:type="paragraph" w:customStyle="1" w:styleId="CoverSub">
    <w:name w:val="CoverSub"/>
    <w:pPr>
      <w:spacing w:before="0" w:after="0" w:line="269" w:lineRule="auto"/>
      <w:jc w:val="center"/>
    </w:pPr>
    <w:rPr>
      <w:rFonts w:ascii="Calibri" w:hAnsi="Calibri" w:cs="Calibri" w:eastAsia="Calibri"/>
      <w:b w:val="0"/>
      <w:i w:val="0"/>
      <w:color w:val="333333"/>
      <w:sz w:val="26"/>
    </w:rPr>
  </w:style>
  <w:style w:type="paragraph" w:customStyle="1" w:styleId="Mnemonic">
    <w:name w:val="Mnemonic"/>
    <w:pPr>
      <w:spacing w:before="0" w:after="40" w:line="264" w:lineRule="auto"/>
    </w:pPr>
    <w:rPr>
      <w:rFonts w:ascii="Consolas" w:hAnsi="Consolas" w:cs="Consolas" w:eastAsia="Consolas"/>
      <w:b/>
      <w:i w:val="0"/>
      <w:color w:val="000000"/>
      <w:sz w:val="19"/>
    </w:rPr>
  </w:style>
  <w:style w:type="paragraph" w:customStyle="1" w:styleId="QBank">
    <w:name w:val="QBank"/>
    <w:pPr>
      <w:spacing w:before="0" w:after="60" w:line="264" w:lineRule="auto"/>
    </w:pPr>
    <w:rPr>
      <w:rFonts w:ascii="Georgia" w:hAnsi="Georgia" w:cs="Georgia" w:eastAsia="Georgia"/>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