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0"/>
      </w:pPr>
    </w:p>
    <w:tbl>
      <w:tblPr>
        <w:tblW w:type="auto" w:w="0"/>
        <w:jc w:val="center"/>
        <w:tblLayout w:type="fixed"/>
        <w:tblLook w:firstColumn="1" w:firstRow="1" w:lastColumn="0" w:lastRow="0" w:noHBand="0" w:noVBand="1" w:val="04A0"/>
        <w:tblBorders>
          <w:top w:val="single" w:sz="36" w:space="0" w:color="000000"/>
          <w:left w:val="single" w:sz="8" w:space="0" w:color="000000"/>
          <w:bottom w:val="single" w:sz="36" w:space="0" w:color="000000"/>
          <w:right w:val="single" w:sz="8" w:space="0" w:color="000000"/>
        </w:tblBorders>
      </w:tblPr>
      <w:tblGrid>
        <w:gridCol w:w="10800"/>
      </w:tblGrid>
      <w:tr>
        <w:tc>
          <w:tcPr>
            <w:tcW w:type="dxa" w:w="10800"/>
            <w:tcMar>
              <w:top w:w="420" w:type="dxa"/>
              <w:start w:w="260" w:type="dxa"/>
              <w:bottom w:w="420" w:type="dxa"/>
              <w:end w:w="260" w:type="dxa"/>
            </w:tcMar>
          </w:tcPr>
          <w:p>
            <w:pPr>
              <w:pStyle w:val="CoverSub"/>
              <w:spacing w:after="120"/>
            </w:pPr>
            <w:r>
              <w:rPr>
                <w:b/>
                <w:sz w:val="22"/>
                <w:spacing w:val="60"/>
              </w:rPr>
              <w:t>PART II — INSTRUMENT TRAYS</w:t>
            </w:r>
          </w:p>
          <w:p>
            <w:pPr>
              <w:pStyle w:val="CoverTitle"/>
              <w:spacing w:before="40" w:after="160"/>
            </w:pPr>
            <w:r>
              <w:t>GYNAECOLOGIC AND OBSTETRIC TRAYS</w:t>
            </w:r>
          </w:p>
          <w:p>
            <w:pPr>
              <w:jc w:val="center"/>
              <w:spacing w:before="0" w:after="200" w:line="240" w:lineRule="auto"/>
              <w:pBdr>
                <w:bottom w:val="single" w:sz="12" w:space="1" w:color="000000"/>
              </w:pBdr>
            </w:pPr>
          </w:p>
          <w:p>
            <w:pPr>
              <w:pStyle w:val="CoverSub"/>
              <w:spacing w:before="20" w:after="20"/>
            </w:pPr>
            <w:r>
              <w:rPr>
                <w:sz w:val="21"/>
              </w:rPr>
              <w:t>Complete, illustrated examination notes</w:t>
            </w:r>
          </w:p>
          <w:p>
            <w:pPr>
              <w:pStyle w:val="CoverSub"/>
              <w:spacing w:before="20" w:after="20"/>
            </w:pPr>
            <w:r>
              <w:rPr>
                <w:sz w:val="21"/>
              </w:rPr>
              <w:t>General · Gynaecologic &amp; Obstetric · Genitourinary · Thoracic</w:t>
            </w:r>
          </w:p>
          <w:p>
            <w:pPr>
              <w:pStyle w:val="CoverSub"/>
              <w:spacing w:before="20" w:after="20"/>
            </w:pPr>
            <w:r>
              <w:rPr>
                <w:sz w:val="21"/>
              </w:rPr>
              <w:t>Cardiovascular · Orthopaedic · Neurologic · ENT · Ophthalmic · Paediatric</w:t>
            </w:r>
          </w:p>
          <w:p>
            <w:pPr>
              <w:jc w:val="center"/>
              <w:spacing w:before="280" w:after="40" w:line="240" w:lineRule="auto"/>
              <w:pBdr>
                <w:top w:val="single" w:sz="6" w:space="4" w:color="999999"/>
              </w:pBdr>
            </w:pPr>
          </w:p>
          <w:p>
            <w:pPr>
              <w:pStyle w:val="CoverSub"/>
              <w:spacing w:before="20" w:after="20"/>
            </w:pPr>
            <w:r>
              <w:rPr>
                <w:i/>
                <w:color w:val="555555"/>
                <w:sz w:val="18"/>
              </w:rPr>
              <w:t>Legal (8.5 × 14 in) · 1.27 cm margins · monochrome print-ready</w:t>
            </w:r>
          </w:p>
          <w:p>
            <w:pPr>
              <w:pStyle w:val="CoverSub"/>
              <w:spacing w:before="20" w:after="20"/>
            </w:pPr>
            <w:r>
              <w:rPr>
                <w:i/>
                <w:color w:val="555555"/>
                <w:sz w:val="18"/>
              </w:rPr>
              <w:t>Every figure is an original line diagram, drawn for clarity in black and white</w:t>
            </w:r>
          </w:p>
        </w:tc>
      </w:tr>
    </w:tbl>
    <w:p>
      <w:r>
        <w:br w:type="page"/>
      </w:r>
    </w:p>
    <w:p>
      <w:bookmarkStart w:id="1024" w:name="toc"/>
      <w:pPr>
        <w:pStyle w:val="TOCHead"/>
        <w:spacing w:before="120" w:after="40"/>
      </w:pPr>
      <w:r>
        <w:t>Table of Contents</w:t>
      </w:r>
      <w:bookmarkEnd w:id="1024"/>
    </w:p>
    <w:p>
      <w:pPr>
        <w:jc w:val="center"/>
        <w:spacing w:before="0" w:after="80" w:line="240" w:lineRule="auto"/>
        <w:pBdr>
          <w:bottom w:val="single" w:sz="18" w:space="1" w:color="000000"/>
        </w:pBdr>
      </w:pPr>
    </w:p>
    <w:p>
      <w:pPr>
        <w:jc w:val="center"/>
        <w:spacing w:before="0" w:after="200"/>
      </w:pPr>
      <w:r>
        <w:rPr>
          <w:rFonts w:ascii="Calibri" w:hAnsi="Calibri"/>
          <w:i/>
          <w:color w:val="555555"/>
          <w:sz w:val="16"/>
        </w:rPr>
        <w:t>To fill in the page numbers: click anywhere in the list below, press Ctrl+A then F9, and choose “Update entire table”.</w:t>
      </w:r>
    </w:p>
    <w:p>
      <w:pPr>
        <w:spacing w:before="0" w:after="0"/>
      </w:pPr>
      <w:r>
        <w:fldChar w:fldCharType="begin"/>
      </w:r>
      <w:r>
        <w:instrText xml:space="preserve"> TOC \o "1-2" \h \z \u </w:instrText>
      </w:r>
      <w:r>
        <w:fldChar w:fldCharType="separate"/>
      </w:r>
      <w:r>
        <w:t>Right-click here and choose “Update Field”, or press Ctrl+A then F9, to build the Table of Contents with page numbers.</w:t>
      </w:r>
      <w:r>
        <w:fldChar w:fldCharType="end"/>
      </w:r>
    </w:p>
    <w:p>
      <w:r>
        <w:br w:type="page"/>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Pr>
      <w:tblGrid>
        <w:gridCol w:w="10800"/>
      </w:tblGrid>
      <w:tr>
        <w:tc>
          <w:tcPr>
            <w:tcW w:type="dxa" w:w="10800"/>
            <w:shd w:val="clear" w:color="auto" w:fill="1A1A1A"/>
            <w:tcMar>
              <w:top w:w="150" w:type="dxa"/>
              <w:start w:w="220" w:type="dxa"/>
              <w:bottom w:w="150" w:type="dxa"/>
              <w:end w:w="220" w:type="dxa"/>
            </w:tcMar>
          </w:tcPr>
          <w:p>
            <w:pPr>
              <w:jc w:val="left"/>
              <w:spacing w:before="0" w:after="40" w:line="240" w:lineRule="auto"/>
              <w:keepLines/>
              <w:keepNext/>
            </w:pPr>
            <w:r>
              <w:rPr>
                <w:rFonts w:ascii="Calibri" w:hAnsi="Calibri"/>
                <w:b/>
                <w:caps/>
                <w:color w:val="CCCCCC"/>
                <w:sz w:val="19"/>
                <w:spacing w:val="50"/>
              </w:rPr>
              <w:t>PART II</w:t>
            </w:r>
          </w:p>
          <w:p>
            <w:bookmarkStart w:id="1025" w:name="part_II"/>
            <w:pPr>
              <w:pStyle w:val="Heading1"/>
              <w:jc w:val="left"/>
              <w:spacing w:before="0" w:after="0"/>
            </w:pPr>
            <w:r>
              <w:rPr>
                <w:rFonts w:ascii="Calibri" w:hAnsi="Calibri"/>
                <w:b/>
                <w:color w:val="FFFFFF"/>
                <w:sz w:val="38"/>
              </w:rPr>
              <w:t>Gynaecologic and Obstetric Trays</w:t>
            </w:r>
            <w:bookmarkEnd w:id="1025"/>
          </w:p>
          <w:p>
            <w:pPr>
              <w:spacing w:before="80" w:after="0"/>
            </w:pPr>
            <w:r>
              <w:rPr>
                <w:rFonts w:ascii="Calibri" w:hAnsi="Calibri"/>
                <w:i/>
                <w:color w:val="D6D6D6"/>
                <w:sz w:val="19"/>
              </w:rPr>
              <w:t>D&amp;C · Cervical cone · Laparoscopy · Abdominal hysterectomy · Caesarean section · Vaginal hysterectomy</w:t>
            </w:r>
          </w:p>
        </w:tc>
      </w:tr>
    </w:tbl>
    <w:p>
      <w:pPr>
        <w:spacing w:before="0" w:after="160" w:line="240" w:lineRule="auto"/>
      </w:pPr>
    </w:p>
    <w:p>
      <w:pPr>
        <w:pStyle w:val="TrayLead"/>
        <w:spacing w:before="40" w:after="160"/>
      </w:pPr>
      <w:r>
        <w:t xml:space="preserve">Gynaecological trays divide naturally into </w:t>
      </w:r>
      <w:r>
        <w:rPr>
          <w:b/>
        </w:rPr>
        <w:t>vaginal-route</w:t>
      </w:r>
      <w:r>
        <w:t xml:space="preserve"> sets (D&amp;C, cone biopsy, vaginal hysterectomy) and </w:t>
      </w:r>
      <w:r>
        <w:rPr>
          <w:b/>
        </w:rPr>
        <w:t>abdominal-route</w:t>
      </w:r>
      <w:r>
        <w:t xml:space="preserve"> sets (laparoscopy, abdominal hysterectomy, caesarean section). Vaginal sets are dominated by </w:t>
      </w:r>
      <w:r>
        <w:rPr>
          <w:b/>
        </w:rPr>
        <w:t>specula, tenaculums, dilators and curettes</w:t>
      </w:r>
      <w:r>
        <w:t>; abdominal sets are major trays with additions for the uterine pedicles and the vaginal vault.</w:t>
      </w:r>
    </w:p>
    <w:p>
      <w:r>
        <w:br w:type="page"/>
      </w:r>
    </w:p>
    <w:p>
      <w:bookmarkStart w:id="1026" w:name="tray_2_1"/>
      <w:pPr>
        <w:pStyle w:val="Heading2"/>
        <w:spacing w:before="320" w:after="40"/>
        <w:keepLines/>
        <w:keepNext/>
        <w:pBdr>
          <w:bottom w:val="single" w:sz="12" w:space="3" w:color="000000"/>
        </w:pBdr>
      </w:pPr>
      <w:r>
        <w:rPr>
          <w:rFonts w:ascii="Calibri" w:hAnsi="Calibri"/>
          <w:b/>
          <w:color w:val="666666"/>
          <w:sz w:val="29"/>
        </w:rPr>
        <w:t xml:space="preserve">2.1   </w:t>
      </w:r>
      <w:r>
        <w:rPr>
          <w:rFonts w:ascii="Calibri" w:hAnsi="Calibri"/>
          <w:b/>
          <w:sz w:val="29"/>
        </w:rPr>
        <w:t>Dilatation of the Cervix and Curettage of the Uterus (D&amp;C) Tray</w:t>
      </w:r>
      <w:bookmarkEnd w:id="1026"/>
    </w:p>
    <w:p>
      <w:pPr>
        <w:spacing w:before="60" w:after="100"/>
      </w:pPr>
      <w:r>
        <w:rPr>
          <w:rFonts w:ascii="Calibri" w:hAnsi="Calibri"/>
          <w:b/>
          <w:caps/>
          <w:color w:val="555555"/>
          <w:sz w:val="17"/>
        </w:rPr>
        <w:t xml:space="preserve">Also called:  </w:t>
      </w:r>
      <w:r>
        <w:rPr>
          <w:i/>
          <w:color w:val="333333"/>
          <w:sz w:val="18"/>
        </w:rPr>
        <w:t>D&amp;C tray · dilatation and curettage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D&amp;C</w:t>
            </w:r>
            <w:r>
              <w:t xml:space="preserve"> consists of graduated dilatation of the cervical canal followed by systematic curettage of the endometrial cavity. The tray is small, entirely vaginal, and is the </w:t>
            </w:r>
            <w:r>
              <w:rPr>
                <w:b/>
              </w:rPr>
              <w:t>reference set for all vaginal gynaecological procedures</w:t>
            </w:r>
            <w:r>
              <w:t xml:space="preserve"> — cone biopsy, evacuation, hysteroscopy and vaginal hysterectomy are all built on it.</w:t>
            </w:r>
          </w:p>
          <w:p>
            <w:pPr>
              <w:pStyle w:val="TinyLabel"/>
            </w:pPr>
            <w:r>
              <w:t>Used for / includes</w:t>
            </w:r>
          </w:p>
          <w:p>
            <w:pPr>
              <w:pStyle w:val="Bullet"/>
              <w:ind w:start="238" w:hanging="238"/>
            </w:pPr>
            <w:r>
              <w:rPr>
                <w:rFonts w:ascii="Calibri" w:hAnsi="Calibri"/>
                <w:b/>
              </w:rPr>
              <w:t xml:space="preserve">▪  </w:t>
            </w:r>
            <w:r>
              <w:t>Diagnostic curettage for abnormal uterine bleeding</w:t>
            </w:r>
          </w:p>
          <w:p>
            <w:pPr>
              <w:pStyle w:val="Bullet"/>
              <w:ind w:start="238" w:hanging="238"/>
            </w:pPr>
            <w:r>
              <w:rPr>
                <w:rFonts w:ascii="Calibri" w:hAnsi="Calibri"/>
                <w:b/>
              </w:rPr>
              <w:t xml:space="preserve">▪  </w:t>
            </w:r>
            <w:r>
              <w:t>Evacuation of retained products of conception; missed or incomplete miscarriage</w:t>
            </w:r>
          </w:p>
          <w:p>
            <w:pPr>
              <w:pStyle w:val="Bullet"/>
              <w:ind w:start="238" w:hanging="238"/>
            </w:pPr>
            <w:r>
              <w:rPr>
                <w:rFonts w:ascii="Calibri" w:hAnsi="Calibri"/>
                <w:b/>
              </w:rPr>
              <w:t xml:space="preserve">▪  </w:t>
            </w:r>
            <w:r>
              <w:t>Endometrial sampling for suspected malignancy</w:t>
            </w:r>
          </w:p>
          <w:p>
            <w:pPr>
              <w:pStyle w:val="Bullet"/>
              <w:ind w:start="238" w:hanging="238"/>
            </w:pPr>
            <w:r>
              <w:rPr>
                <w:rFonts w:ascii="Calibri" w:hAnsi="Calibri"/>
                <w:b/>
              </w:rPr>
              <w:t xml:space="preserve">▪  </w:t>
            </w:r>
            <w:r>
              <w:t>Removal of an endometrial polyp or small submucous fibroid</w:t>
            </w:r>
          </w:p>
          <w:p>
            <w:pPr>
              <w:pStyle w:val="Bullet"/>
              <w:ind w:start="238" w:hanging="238"/>
            </w:pPr>
            <w:r>
              <w:rPr>
                <w:rFonts w:ascii="Calibri" w:hAnsi="Calibri"/>
                <w:b/>
              </w:rPr>
              <w:t xml:space="preserve">▪  </w:t>
            </w:r>
            <w:r>
              <w:t>Cervical stenosis — therapeutic dilatation</w:t>
            </w:r>
          </w:p>
          <w:p>
            <w:pPr>
              <w:pStyle w:val="Bullet"/>
              <w:ind w:start="238" w:hanging="238"/>
            </w:pPr>
            <w:r>
              <w:rPr>
                <w:rFonts w:ascii="Calibri" w:hAnsi="Calibri"/>
                <w:b/>
              </w:rPr>
              <w:t xml:space="preserve">▪  </w:t>
            </w:r>
            <w:r>
              <w:t>As the base set for hysteroscopy and cone biopsy</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441448"/>
                  <wp:docPr id="1" name="Picture 1"/>
                  <wp:cNvGraphicFramePr>
                    <a:graphicFrameLocks noChangeAspect="1"/>
                  </wp:cNvGraphicFramePr>
                  <a:graphic>
                    <a:graphicData uri="http://schemas.openxmlformats.org/drawingml/2006/picture">
                      <pic:pic>
                        <pic:nvPicPr>
                          <pic:cNvPr id="0" name="plate_2_1.png"/>
                          <pic:cNvPicPr/>
                        </pic:nvPicPr>
                        <pic:blipFill>
                          <a:blip r:embed="rId11"/>
                          <a:stretch>
                            <a:fillRect/>
                          </a:stretch>
                        </pic:blipFill>
                        <pic:spPr>
                          <a:xfrm>
                            <a:off x="0" y="0"/>
                            <a:ext cx="2286000" cy="2441448"/>
                          </a:xfrm>
                          <a:prstGeom prst="rect"/>
                        </pic:spPr>
                      </pic:pic>
                    </a:graphicData>
                  </a:graphic>
                </wp:inline>
              </w:drawing>
            </w:r>
          </w:p>
          <w:p>
            <w:pPr>
              <w:pStyle w:val="FigCaption"/>
              <w:jc w:val="center"/>
              <w:spacing w:before="40" w:after="120"/>
            </w:pPr>
            <w:r>
              <w:t>Fig 2.1 — Expose, steady, sound, dilate, curette</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Why sound before dilating</w:t>
                  </w:r>
                </w:p>
                <w:p>
                  <w:pPr>
                    <w:pStyle w:val="BoxBody"/>
                    <w:spacing w:before="20" w:after="40"/>
                    <w:ind w:start="181" w:hanging="181"/>
                  </w:pPr>
                  <w:r>
                    <w:rPr>
                      <w:rFonts w:ascii="Calibri" w:hAnsi="Calibri"/>
                      <w:b/>
                    </w:rPr>
                    <w:t xml:space="preserve">▪  </w:t>
                  </w:r>
                  <w:r>
                    <w:t xml:space="preserve">The </w:t>
                  </w:r>
                  <w:r>
                    <w:rPr>
                      <w:b/>
                    </w:rPr>
                    <w:t>sound</w:t>
                  </w:r>
                  <w:r>
                    <w:t xml:space="preserve"> establishes the depth and the direction of the uterine axis.</w:t>
                  </w:r>
                </w:p>
                <w:p>
                  <w:pPr>
                    <w:pStyle w:val="BoxBody"/>
                    <w:spacing w:before="20" w:after="40"/>
                    <w:ind w:start="181" w:hanging="181"/>
                  </w:pPr>
                  <w:r>
                    <w:rPr>
                      <w:rFonts w:ascii="Calibri" w:hAnsi="Calibri"/>
                      <w:b/>
                    </w:rPr>
                    <w:t xml:space="preserve">▪  </w:t>
                  </w:r>
                  <w:r>
                    <w:t xml:space="preserve">Dilating without knowing the direction is the commonest cause of </w:t>
                  </w:r>
                  <w:r>
                    <w:rPr>
                      <w:b/>
                    </w:rPr>
                    <w:t>perforation</w:t>
                  </w:r>
                  <w:r>
                    <w:t>.</w:t>
                  </w:r>
                </w:p>
                <w:p>
                  <w:pPr>
                    <w:pStyle w:val="BoxBody"/>
                    <w:spacing w:before="20" w:after="40"/>
                    <w:ind w:start="181" w:hanging="181"/>
                  </w:pPr>
                  <w:r>
                    <w:rPr>
                      <w:rFonts w:ascii="Calibri" w:hAnsi="Calibri"/>
                      <w:b/>
                    </w:rPr>
                    <w:t xml:space="preserve">▪  </w:t>
                  </w:r>
                  <w:r>
                    <w:t xml:space="preserve">Dilators are passed in </w:t>
                  </w:r>
                  <w:r>
                    <w:rPr>
                      <w:b/>
                    </w:rPr>
                    <w:t>ascending order</w:t>
                  </w:r>
                  <w:r>
                    <w:t>, never skipping sizes.</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OF THE CERVIX</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Graves (or Cusco) bivalve self-retaining speculum</w:t>
            </w:r>
          </w:p>
        </w:tc>
        <w:tc>
          <w:tcPr>
            <w:tcW w:type="dxa" w:w="5868"/>
            <w:vAlign w:val="top"/>
            <w:tcMar>
              <w:top w:w="36" w:type="dxa"/>
              <w:start w:w="80" w:type="dxa"/>
              <w:bottom w:w="36" w:type="dxa"/>
              <w:end w:w="80" w:type="dxa"/>
            </w:tcMar>
          </w:tcPr>
          <w:p>
            <w:pPr>
              <w:pStyle w:val="TabCellSm"/>
              <w:jc w:val="left"/>
            </w:pPr>
            <w:r>
              <w:t>opens the vagina and holds itself</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Sims speculum, double-ended</w:t>
            </w:r>
          </w:p>
        </w:tc>
        <w:tc>
          <w:tcPr>
            <w:tcW w:type="dxa" w:w="5868"/>
            <w:shd w:val="clear" w:color="auto" w:fill="F6F6F6"/>
            <w:vAlign w:val="top"/>
            <w:tcMar>
              <w:top w:w="36" w:type="dxa"/>
              <w:start w:w="80" w:type="dxa"/>
              <w:bottom w:w="36" w:type="dxa"/>
              <w:end w:w="80" w:type="dxa"/>
            </w:tcMar>
          </w:tcPr>
          <w:p>
            <w:pPr>
              <w:pStyle w:val="TabCellSm"/>
              <w:jc w:val="left"/>
            </w:pPr>
            <w:r>
              <w:t>posterior vaginal wall retraction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Anterior vaginal wall retractor / Auvard weighted speculum</w:t>
            </w:r>
          </w:p>
        </w:tc>
        <w:tc>
          <w:tcPr>
            <w:tcW w:type="dxa" w:w="5868"/>
            <w:vAlign w:val="top"/>
            <w:tcMar>
              <w:top w:w="36" w:type="dxa"/>
              <w:start w:w="80" w:type="dxa"/>
              <w:bottom w:w="36" w:type="dxa"/>
              <w:end w:w="80" w:type="dxa"/>
            </w:tcMar>
          </w:tcPr>
          <w:p>
            <w:pPr>
              <w:pStyle w:val="TabCellSm"/>
              <w:jc w:val="left"/>
            </w:pPr>
            <w:r>
              <w:t>weighted blade retracts posteriorly</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Sponge-holding forceps</w:t>
            </w:r>
          </w:p>
        </w:tc>
        <w:tc>
          <w:tcPr>
            <w:tcW w:type="dxa" w:w="5868"/>
            <w:shd w:val="clear" w:color="auto" w:fill="F6F6F6"/>
            <w:vAlign w:val="top"/>
            <w:tcMar>
              <w:top w:w="36" w:type="dxa"/>
              <w:start w:w="80" w:type="dxa"/>
              <w:bottom w:w="36" w:type="dxa"/>
              <w:end w:w="80" w:type="dxa"/>
            </w:tcMar>
          </w:tcPr>
          <w:p>
            <w:pPr>
              <w:pStyle w:val="TabCellSm"/>
              <w:jc w:val="left"/>
            </w:pPr>
            <w:r>
              <w:t>antiseptic preparation and swabbing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STEADYING THE CERVIX AND UTERUS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Vulsellum forceps (Duplay / Teale)</w:t>
            </w:r>
          </w:p>
        </w:tc>
        <w:tc>
          <w:tcPr>
            <w:tcW w:type="dxa" w:w="5868"/>
            <w:vAlign w:val="top"/>
            <w:tcMar>
              <w:top w:w="36" w:type="dxa"/>
              <w:start w:w="80" w:type="dxa"/>
              <w:bottom w:w="36" w:type="dxa"/>
              <w:end w:w="80" w:type="dxa"/>
            </w:tcMar>
          </w:tcPr>
          <w:p>
            <w:pPr>
              <w:pStyle w:val="TabCellSm"/>
              <w:jc w:val="left"/>
            </w:pPr>
            <w:r>
              <w:t>grasp the cervix atraumatically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Single-tooth uterine tenaculum (Schroeder)</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traction to straighten the uterocervical angle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Allis forceps</w:t>
            </w:r>
          </w:p>
        </w:tc>
        <w:tc>
          <w:tcPr>
            <w:tcW w:type="dxa" w:w="5868"/>
            <w:vAlign w:val="top"/>
            <w:tcMar>
              <w:top w:w="36" w:type="dxa"/>
              <w:start w:w="80" w:type="dxa"/>
              <w:bottom w:w="36" w:type="dxa"/>
              <w:end w:w="80" w:type="dxa"/>
            </w:tcMar>
          </w:tcPr>
          <w:p>
            <w:pPr>
              <w:pStyle w:val="TabCellSm"/>
              <w:jc w:val="left"/>
            </w:pPr>
            <w:r>
              <w:t>cervical lip</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Cervical (Littlewood) forceps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SOUNDING AND DILATATION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Uterine sound (graduated)</w:t>
            </w:r>
          </w:p>
        </w:tc>
        <w:tc>
          <w:tcPr>
            <w:tcW w:type="dxa" w:w="5868"/>
            <w:vAlign w:val="top"/>
            <w:tcMar>
              <w:top w:w="36" w:type="dxa"/>
              <w:start w:w="80" w:type="dxa"/>
              <w:bottom w:w="36" w:type="dxa"/>
              <w:end w:w="80" w:type="dxa"/>
            </w:tcMar>
          </w:tcPr>
          <w:p>
            <w:pPr>
              <w:pStyle w:val="TabCellSm"/>
              <w:jc w:val="left"/>
            </w:pPr>
            <w:r>
              <w:t>measures cavity depth and direction — normal ≈ 6–8 cm</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Set of Hegar dilators, 5–20 mm</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double-ended, graduated; passed in ascending order</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Set of Hawkin-Ambler dilators</w:t>
            </w:r>
          </w:p>
        </w:tc>
        <w:tc>
          <w:tcPr>
            <w:tcW w:type="dxa" w:w="5868"/>
            <w:vAlign w:val="top"/>
            <w:tcMar>
              <w:top w:w="36" w:type="dxa"/>
              <w:start w:w="80" w:type="dxa"/>
              <w:bottom w:w="36" w:type="dxa"/>
              <w:end w:w="80" w:type="dxa"/>
            </w:tcMar>
          </w:tcPr>
          <w:p>
            <w:pPr>
              <w:pStyle w:val="TabCellSm"/>
              <w:jc w:val="left"/>
            </w:pPr>
            <w:r>
              <w:t>alternative pattern with handles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Cervical dilator (Goodell)</w:t>
            </w:r>
          </w:p>
        </w:tc>
        <w:tc>
          <w:tcPr>
            <w:tcW w:type="dxa" w:w="5868"/>
            <w:shd w:val="clear" w:color="auto" w:fill="F6F6F6"/>
            <w:vAlign w:val="top"/>
            <w:tcMar>
              <w:top w:w="36" w:type="dxa"/>
              <w:start w:w="80" w:type="dxa"/>
              <w:bottom w:w="36" w:type="dxa"/>
              <w:end w:w="80" w:type="dxa"/>
            </w:tcMar>
          </w:tcPr>
          <w:p>
            <w:pPr>
              <w:pStyle w:val="TabCellSm"/>
              <w:jc w:val="left"/>
            </w:pPr>
            <w:r>
              <w:t>screw-action dilator, where used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CURETTAGE AND EVACUATION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Uterine curette, sharp, small &amp; large</w:t>
            </w:r>
          </w:p>
        </w:tc>
        <w:tc>
          <w:tcPr>
            <w:tcW w:type="dxa" w:w="5868"/>
            <w:vAlign w:val="top"/>
            <w:tcMar>
              <w:top w:w="36" w:type="dxa"/>
              <w:start w:w="80" w:type="dxa"/>
              <w:bottom w:w="36" w:type="dxa"/>
              <w:end w:w="80" w:type="dxa"/>
            </w:tcMar>
          </w:tcPr>
          <w:p>
            <w:pPr>
              <w:pStyle w:val="TabCellSm"/>
              <w:jc w:val="left"/>
            </w:pPr>
            <w:r>
              <w:rPr>
                <w:b/>
              </w:rPr>
              <w:t>signature item</w:t>
            </w:r>
            <w:r>
              <w:t xml:space="preserve"> — systematic endometrial curettage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Uterine curette, blunt</w:t>
            </w:r>
          </w:p>
        </w:tc>
        <w:tc>
          <w:tcPr>
            <w:tcW w:type="dxa" w:w="5868"/>
            <w:shd w:val="clear" w:color="auto" w:fill="F6F6F6"/>
            <w:vAlign w:val="top"/>
            <w:tcMar>
              <w:top w:w="36" w:type="dxa"/>
              <w:start w:w="80" w:type="dxa"/>
              <w:bottom w:w="36" w:type="dxa"/>
              <w:end w:w="80" w:type="dxa"/>
            </w:tcMar>
          </w:tcPr>
          <w:p>
            <w:pPr>
              <w:pStyle w:val="TabCellSm"/>
              <w:jc w:val="left"/>
            </w:pPr>
            <w:r>
              <w:t>safer in the pregnant or soft uterus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Flushing curette</w:t>
            </w:r>
          </w:p>
        </w:tc>
        <w:tc>
          <w:tcPr>
            <w:tcW w:type="dxa" w:w="5868"/>
            <w:vAlign w:val="top"/>
            <w:tcMar>
              <w:top w:w="36" w:type="dxa"/>
              <w:start w:w="80" w:type="dxa"/>
              <w:bottom w:w="36" w:type="dxa"/>
              <w:end w:w="80" w:type="dxa"/>
            </w:tcMar>
          </w:tcPr>
          <w:p>
            <w:pPr>
              <w:pStyle w:val="TabCellSm"/>
              <w:jc w:val="left"/>
            </w:pPr>
            <w:r>
              <w:t>irrigating pattern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Ovum (sponge) forceps</w:t>
            </w:r>
          </w:p>
        </w:tc>
        <w:tc>
          <w:tcPr>
            <w:tcW w:type="dxa" w:w="5868"/>
            <w:shd w:val="clear" w:color="auto" w:fill="F6F6F6"/>
            <w:vAlign w:val="top"/>
            <w:tcMar>
              <w:top w:w="36" w:type="dxa"/>
              <w:start w:w="80" w:type="dxa"/>
              <w:bottom w:w="36" w:type="dxa"/>
              <w:end w:w="80" w:type="dxa"/>
            </w:tcMar>
          </w:tcPr>
          <w:p>
            <w:pPr>
              <w:pStyle w:val="TabCellSm"/>
              <w:jc w:val="left"/>
            </w:pPr>
            <w:r>
              <w:t>removal of retained products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Suction curette with cannulae and tubing</w:t>
            </w:r>
          </w:p>
        </w:tc>
        <w:tc>
          <w:tcPr>
            <w:tcW w:type="dxa" w:w="5868"/>
            <w:vAlign w:val="top"/>
            <w:tcMar>
              <w:top w:w="36" w:type="dxa"/>
              <w:start w:w="80" w:type="dxa"/>
              <w:bottom w:w="36" w:type="dxa"/>
              <w:end w:w="80" w:type="dxa"/>
            </w:tcMar>
          </w:tcPr>
          <w:p>
            <w:pPr>
              <w:pStyle w:val="TabCellSm"/>
              <w:jc w:val="left"/>
            </w:pPr>
            <w:r>
              <w:t>suction evacuation — safer than sharp curettage in pregnancy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Endometrial biopsy curette (Pipelle / Novak)</w:t>
            </w:r>
          </w:p>
        </w:tc>
        <w:tc>
          <w:tcPr>
            <w:tcW w:type="dxa" w:w="5868"/>
            <w:shd w:val="clear" w:color="auto" w:fill="F6F6F6"/>
            <w:vAlign w:val="top"/>
            <w:tcMar>
              <w:top w:w="36" w:type="dxa"/>
              <w:start w:w="80" w:type="dxa"/>
              <w:bottom w:w="36" w:type="dxa"/>
              <w:end w:w="80" w:type="dxa"/>
            </w:tcMar>
          </w:tcPr>
          <w:p>
            <w:pPr>
              <w:pStyle w:val="TabCellSm"/>
              <w:jc w:val="left"/>
            </w:pPr>
            <w:r>
              <w:t>targeted sampling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ACCESSORY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Kidney dish and gallipot</w:t>
            </w:r>
          </w:p>
        </w:tc>
        <w:tc>
          <w:tcPr>
            <w:tcW w:type="dxa" w:w="5868"/>
            <w:vAlign w:val="top"/>
            <w:tcMar>
              <w:top w:w="36" w:type="dxa"/>
              <w:start w:w="80" w:type="dxa"/>
              <w:bottom w:w="36" w:type="dxa"/>
              <w:end w:w="80" w:type="dxa"/>
            </w:tcMar>
          </w:tcPr>
          <w:p>
            <w:pPr>
              <w:pStyle w:val="TabCellSm"/>
              <w:jc w:val="left"/>
            </w:pPr>
            <w:r>
              <w:t>antiseptic and specimens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Gauze swabs, counted</w:t>
            </w:r>
          </w:p>
        </w:tc>
        <w:tc>
          <w:tcPr>
            <w:tcW w:type="dxa" w:w="5868"/>
            <w:shd w:val="clear" w:color="auto" w:fill="F6F6F6"/>
            <w:vAlign w:val="top"/>
            <w:tcMar>
              <w:top w:w="36" w:type="dxa"/>
              <w:start w:w="80" w:type="dxa"/>
              <w:bottom w:w="36" w:type="dxa"/>
              <w:end w:w="80" w:type="dxa"/>
            </w:tcMar>
          </w:tcPr>
          <w:p>
            <w:pPr>
              <w:pStyle w:val="TabCellSm"/>
              <w:jc w:val="left"/>
            </w:pPr>
            <w:r>
              <w:t>radio-opaque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Specimen containers with formalin</w:t>
            </w:r>
          </w:p>
        </w:tc>
        <w:tc>
          <w:tcPr>
            <w:tcW w:type="dxa" w:w="5868"/>
            <w:vAlign w:val="top"/>
            <w:tcMar>
              <w:top w:w="36" w:type="dxa"/>
              <w:start w:w="80" w:type="dxa"/>
              <w:bottom w:w="36" w:type="dxa"/>
              <w:end w:w="80" w:type="dxa"/>
            </w:tcMar>
          </w:tcPr>
          <w:p>
            <w:pPr>
              <w:pStyle w:val="TabCellSm"/>
              <w:jc w:val="left"/>
            </w:pPr>
            <w:r>
              <w:t>labelled; separate endocervical and endometrial samples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Urinary catheter</w:t>
            </w:r>
          </w:p>
        </w:tc>
        <w:tc>
          <w:tcPr>
            <w:tcW w:type="dxa" w:w="5868"/>
            <w:shd w:val="clear" w:color="auto" w:fill="F6F6F6"/>
            <w:vAlign w:val="top"/>
            <w:tcMar>
              <w:top w:w="36" w:type="dxa"/>
              <w:start w:w="80" w:type="dxa"/>
              <w:bottom w:w="36" w:type="dxa"/>
              <w:end w:w="80" w:type="dxa"/>
            </w:tcMar>
          </w:tcPr>
          <w:p>
            <w:pPr>
              <w:pStyle w:val="TabCellSm"/>
              <w:jc w:val="left"/>
            </w:pPr>
            <w:r>
              <w:t>bladder emptied before starting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Needle holder with suture</w:t>
            </w:r>
          </w:p>
        </w:tc>
        <w:tc>
          <w:tcPr>
            <w:tcW w:type="dxa" w:w="5868"/>
            <w:vAlign w:val="top"/>
            <w:tcMar>
              <w:top w:w="36" w:type="dxa"/>
              <w:start w:w="80" w:type="dxa"/>
              <w:bottom w:w="36" w:type="dxa"/>
              <w:end w:w="80" w:type="dxa"/>
            </w:tcMar>
          </w:tcPr>
          <w:p>
            <w:pPr>
              <w:pStyle w:val="TabCellSm"/>
              <w:jc w:val="left"/>
            </w:pPr>
            <w:r>
              <w:t>cervical tear repair if needed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Local / general anaesthetic equipment</w:t>
            </w:r>
          </w:p>
        </w:tc>
        <w:tc>
          <w:tcPr>
            <w:tcW w:type="dxa" w:w="5868"/>
            <w:shd w:val="clear" w:color="auto" w:fill="F6F6F6"/>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Lithotomy, buttocks at the table edge, under anaesthesia; bladder emptied first.</w:t>
      </w:r>
    </w:p>
    <w:p>
      <w:pPr>
        <w:pStyle w:val="BoxBody"/>
        <w:ind w:start="170"/>
      </w:pPr>
      <w:r>
        <w:rPr>
          <w:b/>
        </w:rPr>
        <w:t>Sequence</w:t>
      </w:r>
      <w:r>
        <w:t xml:space="preserve"> — Examine bimanually to determine uterine size and version → expose and clean the cervix → grasp with vulsellum/tenaculum → </w:t>
      </w:r>
      <w:r>
        <w:rPr>
          <w:b/>
        </w:rPr>
        <w:t>sound the cavity</w:t>
      </w:r>
      <w:r>
        <w:t xml:space="preserve"> → dilate progressively with Hegar dilators → curette systematically (anterior, posterior, lateral walls, then fundus and cornua) → inspect and send specimens.</w:t>
      </w:r>
    </w:p>
    <w:p>
      <w:pPr>
        <w:pStyle w:val="BoxBody"/>
        <w:ind w:start="170"/>
      </w:pPr>
      <w:r>
        <w:rPr>
          <w:b/>
        </w:rPr>
        <w:t>Complications</w:t>
      </w:r>
      <w:r>
        <w:t xml:space="preserve"> — Uterine perforation (commonest), cervical tear, haemorrhage, infection, Asherman's syndrome from over-vigorous curettage, and false passage.</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four signature items are </w:t>
            </w:r>
            <w:r>
              <w:rPr>
                <w:b/>
              </w:rPr>
              <w:t>speculum, tenaculum, Hegar dilators, curette</w:t>
            </w:r>
            <w:r>
              <w:t xml:space="preserve"> — name them in that order of use.</w:t>
            </w:r>
          </w:p>
          <w:p>
            <w:pPr>
              <w:pStyle w:val="BoxBody"/>
              <w:spacing w:before="20" w:after="40"/>
              <w:ind w:start="204" w:hanging="204"/>
            </w:pPr>
            <w:r>
              <w:rPr>
                <w:rFonts w:ascii="Calibri" w:hAnsi="Calibri"/>
                <w:b/>
              </w:rPr>
              <w:t xml:space="preserve">▪  </w:t>
            </w:r>
            <w:r>
              <w:rPr>
                <w:b/>
              </w:rPr>
              <w:t>Sound the uterus before dilating</w:t>
            </w:r>
            <w:r>
              <w:t xml:space="preserve"> — the single most examined safety point.</w:t>
            </w:r>
          </w:p>
          <w:p>
            <w:pPr>
              <w:pStyle w:val="BoxBody"/>
              <w:spacing w:before="20" w:after="40"/>
              <w:ind w:start="204" w:hanging="204"/>
            </w:pPr>
            <w:r>
              <w:rPr>
                <w:rFonts w:ascii="Calibri" w:hAnsi="Calibri"/>
                <w:b/>
              </w:rPr>
              <w:t xml:space="preserve">▪  </w:t>
            </w:r>
            <w:r>
              <w:t xml:space="preserve">In </w:t>
            </w:r>
            <w:r>
              <w:rPr>
                <w:b/>
              </w:rPr>
              <w:t>pregnancy</w:t>
            </w:r>
            <w:r>
              <w:t xml:space="preserve"> prefer </w:t>
            </w:r>
            <w:r>
              <w:rPr>
                <w:b/>
              </w:rPr>
              <w:t>blunt curette or suction evacuation</w:t>
            </w:r>
            <w:r>
              <w:t>; sharp curettage risks perforation and Asherman's syndrome.</w:t>
            </w:r>
          </w:p>
          <w:p>
            <w:pPr>
              <w:pStyle w:val="BoxBody"/>
              <w:spacing w:before="20" w:after="40"/>
              <w:ind w:start="204" w:hanging="204"/>
            </w:pPr>
            <w:r>
              <w:rPr>
                <w:rFonts w:ascii="Calibri" w:hAnsi="Calibri"/>
                <w:b/>
              </w:rPr>
              <w:t xml:space="preserve">▪  </w:t>
            </w:r>
            <w:r>
              <w:rPr>
                <w:b/>
              </w:rPr>
              <w:t>Perforation is the commonest complication</w:t>
            </w:r>
            <w:r>
              <w:t>; the uterus is softest at the fundus.</w:t>
            </w:r>
          </w:p>
          <w:p>
            <w:pPr>
              <w:pStyle w:val="BoxBody"/>
              <w:spacing w:before="20" w:after="40"/>
              <w:ind w:start="204" w:hanging="204"/>
            </w:pPr>
            <w:r>
              <w:rPr>
                <w:rFonts w:ascii="Calibri" w:hAnsi="Calibri"/>
                <w:b/>
              </w:rPr>
              <w:t xml:space="preserve">▪  </w:t>
            </w:r>
            <w:r>
              <w:t xml:space="preserve">Hegar dilators are </w:t>
            </w:r>
            <w:r>
              <w:rPr>
                <w:b/>
              </w:rPr>
              <w:t>double-ended and graduated</w:t>
            </w:r>
            <w:r>
              <w:t xml:space="preserve"> and are used in ascending order.</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instruments in a D&amp;C tray and the order in which they are used.</w:t>
      </w:r>
    </w:p>
    <w:p>
      <w:pPr>
        <w:pStyle w:val="QBank"/>
        <w:spacing w:before="0" w:after="100"/>
        <w:ind w:start="595" w:hanging="283"/>
      </w:pPr>
      <w:r>
        <w:rPr>
          <w:rFonts w:ascii="Calibri" w:hAnsi="Calibri"/>
          <w:b/>
        </w:rPr>
        <w:t xml:space="preserve">A.  </w:t>
      </w:r>
      <w:r>
        <w:t>Graves bivalve speculum, Sims speculum and Auvard weighted speculum for exposure with sponge holders; vulsellum and single-tooth uterine tenaculum to steady the cervix; a graduated uterine sound; a set of Hegar dilators 5–20 mm; sharp and blunt uterine curettes, ovum forceps and a suction curette; plus kidney dish, counted swabs, labelled formalin containers and a catheter. Order of use: expose → clean → grasp cervix → sound → dilate → curette → specimens.</w:t>
      </w:r>
    </w:p>
    <w:p>
      <w:pPr>
        <w:spacing w:before="80" w:after="20"/>
        <w:ind w:start="311" w:hanging="311"/>
        <w:keepLines/>
        <w:keepNext/>
      </w:pPr>
      <w:r>
        <w:rPr>
          <w:rFonts w:ascii="Calibri" w:hAnsi="Calibri"/>
          <w:b/>
          <w:sz w:val="19"/>
        </w:rPr>
        <w:t xml:space="preserve">Q2.  </w:t>
      </w:r>
      <w:r>
        <w:rPr>
          <w:b/>
          <w:sz w:val="19"/>
        </w:rPr>
        <w:t>What is the commonest complication of D&amp;C and how is it avoided?</w:t>
      </w:r>
    </w:p>
    <w:p>
      <w:pPr>
        <w:pStyle w:val="QBank"/>
        <w:spacing w:before="0" w:after="100"/>
        <w:ind w:start="595" w:hanging="283"/>
      </w:pPr>
      <w:r>
        <w:rPr>
          <w:rFonts w:ascii="Calibri" w:hAnsi="Calibri"/>
          <w:b/>
        </w:rPr>
        <w:t xml:space="preserve">A.  </w:t>
      </w:r>
      <w:r>
        <w:t>Uterine perforation. It is avoided by bimanual examination to establish uterine size and version, sounding the cavity before dilatation, dilating gradually in ascending order without force, and using a blunt curette or suction evacuation in the soft pregnant uterus.</w:t>
      </w:r>
    </w:p>
    <w:p>
      <w:r>
        <w:br w:type="page"/>
      </w:r>
    </w:p>
    <w:p>
      <w:bookmarkStart w:id="1027" w:name="tray_2_2"/>
      <w:pPr>
        <w:pStyle w:val="Heading2"/>
        <w:spacing w:before="320" w:after="40"/>
        <w:keepLines/>
        <w:keepNext/>
        <w:pBdr>
          <w:bottom w:val="single" w:sz="12" w:space="3" w:color="000000"/>
        </w:pBdr>
      </w:pPr>
      <w:r>
        <w:rPr>
          <w:rFonts w:ascii="Calibri" w:hAnsi="Calibri"/>
          <w:b/>
          <w:color w:val="666666"/>
          <w:sz w:val="29"/>
        </w:rPr>
        <w:t xml:space="preserve">2.2   </w:t>
      </w:r>
      <w:r>
        <w:rPr>
          <w:rFonts w:ascii="Calibri" w:hAnsi="Calibri"/>
          <w:b/>
          <w:sz w:val="29"/>
        </w:rPr>
        <w:t>Cervical Cone Tray</w:t>
      </w:r>
      <w:bookmarkEnd w:id="1027"/>
    </w:p>
    <w:p>
      <w:pPr>
        <w:spacing w:before="60" w:after="100"/>
      </w:pPr>
      <w:r>
        <w:rPr>
          <w:rFonts w:ascii="Calibri" w:hAnsi="Calibri"/>
          <w:b/>
          <w:caps/>
          <w:color w:val="555555"/>
          <w:sz w:val="17"/>
        </w:rPr>
        <w:t xml:space="preserve">Also called:  </w:t>
      </w:r>
      <w:r>
        <w:rPr>
          <w:i/>
          <w:color w:val="333333"/>
          <w:sz w:val="18"/>
        </w:rPr>
        <w:t>Cone biopsy tray · conisation of the cervix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Cone biopsy (conisation)</w:t>
            </w:r>
            <w:r>
              <w:t xml:space="preserve"> excises a cone of cervical tissue with its apex in the endocervical canal, both to diagnose and to treat cervical intraepithelial neoplasia. The tray is a D&amp;C tray plus the means to </w:t>
            </w:r>
            <w:r>
              <w:rPr>
                <w:b/>
              </w:rPr>
              <w:t>define the lesion, excise a cone and control a very vascular cut surface</w:t>
            </w:r>
            <w:r>
              <w:t>.</w:t>
            </w:r>
          </w:p>
          <w:p>
            <w:pPr>
              <w:pStyle w:val="TinyLabel"/>
            </w:pPr>
            <w:r>
              <w:t>Used for / includes</w:t>
            </w:r>
          </w:p>
          <w:p>
            <w:pPr>
              <w:pStyle w:val="Bullet"/>
              <w:ind w:start="238" w:hanging="238"/>
            </w:pPr>
            <w:r>
              <w:rPr>
                <w:rFonts w:ascii="Calibri" w:hAnsi="Calibri"/>
                <w:b/>
              </w:rPr>
              <w:t xml:space="preserve">▪  </w:t>
            </w:r>
            <w:r>
              <w:t>Diagnosis and treatment of CIN 2/3 and adenocarcinoma in situ</w:t>
            </w:r>
          </w:p>
          <w:p>
            <w:pPr>
              <w:pStyle w:val="Bullet"/>
              <w:ind w:start="238" w:hanging="238"/>
            </w:pPr>
            <w:r>
              <w:rPr>
                <w:rFonts w:ascii="Calibri" w:hAnsi="Calibri"/>
                <w:b/>
              </w:rPr>
              <w:t xml:space="preserve">▪  </w:t>
            </w:r>
            <w:r>
              <w:t>Unsatisfactory colposcopy or cytology–histology mismatch</w:t>
            </w:r>
          </w:p>
          <w:p>
            <w:pPr>
              <w:pStyle w:val="Bullet"/>
              <w:ind w:start="238" w:hanging="238"/>
            </w:pPr>
            <w:r>
              <w:rPr>
                <w:rFonts w:ascii="Calibri" w:hAnsi="Calibri"/>
                <w:b/>
              </w:rPr>
              <w:t xml:space="preserve">▪  </w:t>
            </w:r>
            <w:r>
              <w:t>Suspected microinvasive carcinoma requiring assessment of depth</w:t>
            </w:r>
          </w:p>
          <w:p>
            <w:pPr>
              <w:pStyle w:val="Bullet"/>
              <w:ind w:start="238" w:hanging="238"/>
            </w:pPr>
            <w:r>
              <w:rPr>
                <w:rFonts w:ascii="Calibri" w:hAnsi="Calibri"/>
                <w:b/>
              </w:rPr>
              <w:t xml:space="preserve">▪  </w:t>
            </w:r>
            <w:r>
              <w:t>Lesion extending into the endocervical canal</w:t>
            </w:r>
          </w:p>
          <w:p>
            <w:pPr>
              <w:pStyle w:val="Bullet"/>
              <w:ind w:start="238" w:hanging="238"/>
            </w:pPr>
            <w:r>
              <w:rPr>
                <w:rFonts w:ascii="Calibri" w:hAnsi="Calibri"/>
                <w:b/>
              </w:rPr>
              <w:t xml:space="preserve">▪  </w:t>
            </w:r>
            <w:r>
              <w:t>LLETZ / LEEP as the electrosurgical equivalent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061972"/>
                  <wp:docPr id="2" name="Picture 2"/>
                  <wp:cNvGraphicFramePr>
                    <a:graphicFrameLocks noChangeAspect="1"/>
                  </wp:cNvGraphicFramePr>
                  <a:graphic>
                    <a:graphicData uri="http://schemas.openxmlformats.org/drawingml/2006/picture">
                      <pic:pic>
                        <pic:nvPicPr>
                          <pic:cNvPr id="0" name="plate_2_2.png"/>
                          <pic:cNvPicPr/>
                        </pic:nvPicPr>
                        <pic:blipFill>
                          <a:blip r:embed="rId12"/>
                          <a:stretch>
                            <a:fillRect/>
                          </a:stretch>
                        </pic:blipFill>
                        <pic:spPr>
                          <a:xfrm>
                            <a:off x="0" y="0"/>
                            <a:ext cx="2286000" cy="2061972"/>
                          </a:xfrm>
                          <a:prstGeom prst="rect"/>
                        </pic:spPr>
                      </pic:pic>
                    </a:graphicData>
                  </a:graphic>
                </wp:inline>
              </w:drawing>
            </w:r>
          </w:p>
          <w:p>
            <w:pPr>
              <w:pStyle w:val="FigCaption"/>
              <w:jc w:val="center"/>
              <w:spacing w:before="40" w:after="120"/>
            </w:pPr>
            <w:r>
              <w:t>Fig 2.2 — Excision of a cone with haemostatic control</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Two non-negotiables</w:t>
                  </w:r>
                </w:p>
                <w:p>
                  <w:pPr>
                    <w:pStyle w:val="BoxBody"/>
                    <w:spacing w:before="20" w:after="40"/>
                    <w:ind w:start="181" w:hanging="181"/>
                  </w:pPr>
                  <w:r>
                    <w:rPr>
                      <w:rFonts w:ascii="Calibri" w:hAnsi="Calibri"/>
                      <w:b/>
                    </w:rPr>
                    <w:t xml:space="preserve">▪  </w:t>
                  </w:r>
                  <w:r>
                    <w:rPr>
                      <w:b/>
                    </w:rPr>
                    <w:t>Insulated speculum</w:t>
                  </w:r>
                  <w:r>
                    <w:t xml:space="preserve"> whenever diathermy is used — a metal speculum conducts current to the vaginal wall.</w:t>
                  </w:r>
                </w:p>
                <w:p>
                  <w:pPr>
                    <w:pStyle w:val="BoxBody"/>
                    <w:spacing w:before="20" w:after="40"/>
                    <w:ind w:start="181" w:hanging="181"/>
                  </w:pPr>
                  <w:r>
                    <w:rPr>
                      <w:rFonts w:ascii="Calibri" w:hAnsi="Calibri"/>
                      <w:b/>
                    </w:rPr>
                    <w:t xml:space="preserve">▪  </w:t>
                  </w:r>
                  <w:r>
                    <w:rPr>
                      <w:b/>
                    </w:rPr>
                    <w:t>Orientation suture at 12 o'clock</w:t>
                  </w:r>
                  <w:r>
                    <w:t xml:space="preserve"> — without it the pathologist cannot report which margin is involved.</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D&amp;C tray</w:t>
            </w:r>
          </w:p>
        </w:tc>
        <w:tc>
          <w:tcPr>
            <w:tcW w:type="dxa" w:w="5868"/>
            <w:vAlign w:val="top"/>
            <w:tcMar>
              <w:top w:w="36" w:type="dxa"/>
              <w:start w:w="80" w:type="dxa"/>
              <w:bottom w:w="36" w:type="dxa"/>
              <w:end w:w="80" w:type="dxa"/>
            </w:tcMar>
          </w:tcPr>
          <w:p>
            <w:pPr>
              <w:pStyle w:val="TabCellSm"/>
              <w:jc w:val="left"/>
            </w:pPr>
            <w:r>
              <w:t>see 2.1 — dilatation and curettage complete the procedure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EXPOSURE AND LESION DEFINITION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Insulated / non-conductive vaginal speculum</w:t>
            </w:r>
          </w:p>
        </w:tc>
        <w:tc>
          <w:tcPr>
            <w:tcW w:type="dxa" w:w="5868"/>
            <w:vAlign w:val="top"/>
            <w:tcMar>
              <w:top w:w="36" w:type="dxa"/>
              <w:start w:w="80" w:type="dxa"/>
              <w:bottom w:w="36" w:type="dxa"/>
              <w:end w:w="80" w:type="dxa"/>
            </w:tcMar>
          </w:tcPr>
          <w:p>
            <w:pPr>
              <w:pStyle w:val="TabCellSm"/>
              <w:jc w:val="left"/>
            </w:pPr>
            <w:r>
              <w:rPr>
                <w:b/>
              </w:rPr>
              <w:t>essential</w:t>
            </w:r>
            <w:r>
              <w:t xml:space="preserve"> if electrosurgery is used — prevents vaginal burns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Lateral vaginal wall retractors, insulated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Colposcope</w:t>
            </w:r>
          </w:p>
        </w:tc>
        <w:tc>
          <w:tcPr>
            <w:tcW w:type="dxa" w:w="5868"/>
            <w:vAlign w:val="top"/>
            <w:tcMar>
              <w:top w:w="36" w:type="dxa"/>
              <w:start w:w="80" w:type="dxa"/>
              <w:bottom w:w="36" w:type="dxa"/>
              <w:end w:w="80" w:type="dxa"/>
            </w:tcMar>
          </w:tcPr>
          <w:p>
            <w:pPr>
              <w:pStyle w:val="TabCellSm"/>
              <w:jc w:val="left"/>
            </w:pPr>
            <w:r>
              <w:t>defines the transformation zone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Acetic acid 3–5 % and Lugol's iodine (Schiller's test)</w:t>
            </w:r>
          </w:p>
        </w:tc>
        <w:tc>
          <w:tcPr>
            <w:tcW w:type="dxa" w:w="5868"/>
            <w:shd w:val="clear" w:color="auto" w:fill="F6F6F6"/>
            <w:vAlign w:val="top"/>
            <w:tcMar>
              <w:top w:w="36" w:type="dxa"/>
              <w:start w:w="80" w:type="dxa"/>
              <w:bottom w:w="36" w:type="dxa"/>
              <w:end w:w="80" w:type="dxa"/>
            </w:tcMar>
          </w:tcPr>
          <w:p>
            <w:pPr>
              <w:pStyle w:val="TabCellSm"/>
              <w:jc w:val="left"/>
            </w:pPr>
            <w:r>
              <w:rPr>
                <w:b/>
              </w:rPr>
              <w:t>delineates the lesion</w:t>
            </w:r>
            <w:r>
              <w:t xml:space="preserve"> before excision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Cotton-tipped applicators and swabs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Endocervical speculum (Kogan)</w:t>
            </w:r>
          </w:p>
        </w:tc>
        <w:tc>
          <w:tcPr>
            <w:tcW w:type="dxa" w:w="5868"/>
            <w:shd w:val="clear" w:color="auto" w:fill="F6F6F6"/>
            <w:vAlign w:val="top"/>
            <w:tcMar>
              <w:top w:w="36" w:type="dxa"/>
              <w:start w:w="80" w:type="dxa"/>
              <w:bottom w:w="36" w:type="dxa"/>
              <w:end w:w="80" w:type="dxa"/>
            </w:tcMar>
          </w:tcPr>
          <w:p>
            <w:pPr>
              <w:pStyle w:val="TabCellSm"/>
              <w:jc w:val="left"/>
            </w:pPr>
            <w:r>
              <w:t>inspects the canal</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EXCISION OF THE CONE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Knife handle No.3 with No.11 blade</w:t>
            </w:r>
          </w:p>
        </w:tc>
        <w:tc>
          <w:tcPr>
            <w:tcW w:type="dxa" w:w="5868"/>
            <w:vAlign w:val="top"/>
            <w:tcMar>
              <w:top w:w="36" w:type="dxa"/>
              <w:start w:w="80" w:type="dxa"/>
              <w:bottom w:w="36" w:type="dxa"/>
              <w:end w:w="80" w:type="dxa"/>
            </w:tcMar>
          </w:tcPr>
          <w:p>
            <w:pPr>
              <w:pStyle w:val="TabCellSm"/>
              <w:jc w:val="left"/>
            </w:pPr>
            <w:r>
              <w:t>cold-knife conisation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LLETZ / LEEP diathermy loop electrode set</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in current practice — assorted loop sizes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Electrosurgical generator with blend/coagulation settings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Ball / needle-point electrode</w:t>
            </w:r>
          </w:p>
        </w:tc>
        <w:tc>
          <w:tcPr>
            <w:tcW w:type="dxa" w:w="5868"/>
            <w:shd w:val="clear" w:color="auto" w:fill="F6F6F6"/>
            <w:vAlign w:val="top"/>
            <w:tcMar>
              <w:top w:w="36" w:type="dxa"/>
              <w:start w:w="80" w:type="dxa"/>
              <w:bottom w:w="36" w:type="dxa"/>
              <w:end w:w="80" w:type="dxa"/>
            </w:tcMar>
          </w:tcPr>
          <w:p>
            <w:pPr>
              <w:pStyle w:val="TabCellSm"/>
              <w:jc w:val="left"/>
            </w:pPr>
            <w:r>
              <w:t>haemostasis of the crater</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Tenaculum or vulsellum forceps</w:t>
            </w:r>
          </w:p>
        </w:tc>
        <w:tc>
          <w:tcPr>
            <w:tcW w:type="dxa" w:w="5868"/>
            <w:vAlign w:val="top"/>
            <w:tcMar>
              <w:top w:w="36" w:type="dxa"/>
              <w:start w:w="80" w:type="dxa"/>
              <w:bottom w:w="36" w:type="dxa"/>
              <w:end w:w="80" w:type="dxa"/>
            </w:tcMar>
          </w:tcPr>
          <w:p>
            <w:pPr>
              <w:pStyle w:val="TabCellSm"/>
              <w:jc w:val="left"/>
            </w:pPr>
            <w:r>
              <w:t>traction and rotation of the cervix</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Long fine dissecting forceps and scissors</w:t>
            </w:r>
          </w:p>
        </w:tc>
        <w:tc>
          <w:tcPr>
            <w:tcW w:type="dxa" w:w="5868"/>
            <w:shd w:val="clear" w:color="auto" w:fill="F6F6F6"/>
            <w:vAlign w:val="top"/>
            <w:tcMar>
              <w:top w:w="36" w:type="dxa"/>
              <w:start w:w="80" w:type="dxa"/>
              <w:bottom w:w="36" w:type="dxa"/>
              <w:end w:w="80" w:type="dxa"/>
            </w:tcMar>
          </w:tcPr>
          <w:p>
            <w:pPr>
              <w:pStyle w:val="TabCellSm"/>
              <w:jc w:val="left"/>
            </w:pPr>
            <w:r>
              <w:t>orientating and freeing the specimen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Cervical (Hulka) tenaculum with stay sutures</w:t>
            </w:r>
          </w:p>
        </w:tc>
        <w:tc>
          <w:tcPr>
            <w:tcW w:type="dxa" w:w="5868"/>
            <w:vAlign w:val="top"/>
            <w:tcMar>
              <w:top w:w="36" w:type="dxa"/>
              <w:start w:w="80" w:type="dxa"/>
              <w:bottom w:w="36" w:type="dxa"/>
              <w:end w:w="80" w:type="dxa"/>
            </w:tcMar>
          </w:tcPr>
          <w:p>
            <w:pPr>
              <w:pStyle w:val="TabCellSm"/>
              <w:jc w:val="left"/>
            </w:pPr>
            <w:r>
              <w:t>lateral cervical stay sutures reduce bleeding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HAEMOSTASIS OF THE CONE BED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Diathermy with ball electrode</w:t>
            </w:r>
          </w:p>
        </w:tc>
        <w:tc>
          <w:tcPr>
            <w:tcW w:type="dxa" w:w="5868"/>
            <w:vAlign w:val="top"/>
            <w:tcMar>
              <w:top w:w="36" w:type="dxa"/>
              <w:start w:w="80" w:type="dxa"/>
              <w:bottom w:w="36" w:type="dxa"/>
              <w:end w:w="80" w:type="dxa"/>
            </w:tcMar>
          </w:tcPr>
          <w:p>
            <w:pPr>
              <w:pStyle w:val="TabCellSm"/>
              <w:jc w:val="left"/>
            </w:pPr>
            <w:r>
              <w:t>primary method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Monsel's solution (ferric subsulphate) paste</w:t>
            </w:r>
          </w:p>
        </w:tc>
        <w:tc>
          <w:tcPr>
            <w:tcW w:type="dxa" w:w="5868"/>
            <w:shd w:val="clear" w:color="auto" w:fill="F6F6F6"/>
            <w:vAlign w:val="top"/>
            <w:tcMar>
              <w:top w:w="36" w:type="dxa"/>
              <w:start w:w="80" w:type="dxa"/>
              <w:bottom w:w="36" w:type="dxa"/>
              <w:end w:w="80" w:type="dxa"/>
            </w:tcMar>
          </w:tcPr>
          <w:p>
            <w:pPr>
              <w:pStyle w:val="TabCellSm"/>
              <w:jc w:val="left"/>
            </w:pPr>
            <w:r>
              <w:t>chemical haemostasis of the crater</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Silver nitrate sticks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Needle holders with 2-0 absorbable suture</w:t>
            </w:r>
          </w:p>
        </w:tc>
        <w:tc>
          <w:tcPr>
            <w:tcW w:type="dxa" w:w="5868"/>
            <w:shd w:val="clear" w:color="auto" w:fill="F6F6F6"/>
            <w:vAlign w:val="top"/>
            <w:tcMar>
              <w:top w:w="36" w:type="dxa"/>
              <w:start w:w="80" w:type="dxa"/>
              <w:bottom w:w="36" w:type="dxa"/>
              <w:end w:w="80" w:type="dxa"/>
            </w:tcMar>
          </w:tcPr>
          <w:p>
            <w:pPr>
              <w:pStyle w:val="TabCellSm"/>
              <w:jc w:val="left"/>
            </w:pPr>
            <w:r>
              <w:t>Sturmdorf or figure-of-eight haemostatic sutures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Vaginal pack with lubricant</w:t>
            </w:r>
          </w:p>
        </w:tc>
        <w:tc>
          <w:tcPr>
            <w:tcW w:type="dxa" w:w="5868"/>
            <w:vAlign w:val="top"/>
            <w:tcMar>
              <w:top w:w="36" w:type="dxa"/>
              <w:start w:w="80" w:type="dxa"/>
              <w:bottom w:w="36" w:type="dxa"/>
              <w:end w:w="80" w:type="dxa"/>
            </w:tcMar>
          </w:tcPr>
          <w:p>
            <w:pPr>
              <w:pStyle w:val="TabCellSm"/>
              <w:jc w:val="left"/>
            </w:pPr>
            <w:r>
              <w:t>tamponade if oozing persists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Adrenaline-containing local anaesthetic / vasopressin</w:t>
            </w:r>
          </w:p>
        </w:tc>
        <w:tc>
          <w:tcPr>
            <w:tcW w:type="dxa" w:w="5868"/>
            <w:shd w:val="clear" w:color="auto" w:fill="F6F6F6"/>
            <w:vAlign w:val="top"/>
            <w:tcMar>
              <w:top w:w="36" w:type="dxa"/>
              <w:start w:w="80" w:type="dxa"/>
              <w:bottom w:w="36" w:type="dxa"/>
              <w:end w:w="80" w:type="dxa"/>
            </w:tcMar>
          </w:tcPr>
          <w:p>
            <w:pPr>
              <w:pStyle w:val="TabCellSm"/>
              <w:jc w:val="left"/>
            </w:pPr>
            <w:r>
              <w:t>infiltrated to reduce bleeding</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SPECIMEN HANDLING — CRITICALLY IMPORTANT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Marking suture at the 12 o'clock position</w:t>
            </w:r>
          </w:p>
        </w:tc>
        <w:tc>
          <w:tcPr>
            <w:tcW w:type="dxa" w:w="5868"/>
            <w:vAlign w:val="top"/>
            <w:tcMar>
              <w:top w:w="36" w:type="dxa"/>
              <w:start w:w="80" w:type="dxa"/>
              <w:bottom w:w="36" w:type="dxa"/>
              <w:end w:w="80" w:type="dxa"/>
            </w:tcMar>
          </w:tcPr>
          <w:p>
            <w:pPr>
              <w:pStyle w:val="TabCellSm"/>
              <w:jc w:val="left"/>
            </w:pPr>
            <w:r>
              <w:rPr>
                <w:b/>
              </w:rPr>
              <w:t>orientates the specimen for the pathologist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Separate labelled containers</w:t>
            </w:r>
          </w:p>
        </w:tc>
        <w:tc>
          <w:tcPr>
            <w:tcW w:type="dxa" w:w="5868"/>
            <w:shd w:val="clear" w:color="auto" w:fill="F6F6F6"/>
            <w:vAlign w:val="top"/>
            <w:tcMar>
              <w:top w:w="36" w:type="dxa"/>
              <w:start w:w="80" w:type="dxa"/>
              <w:bottom w:w="36" w:type="dxa"/>
              <w:end w:w="80" w:type="dxa"/>
            </w:tcMar>
          </w:tcPr>
          <w:p>
            <w:pPr>
              <w:pStyle w:val="TabCellSm"/>
              <w:jc w:val="left"/>
            </w:pPr>
            <w:r>
              <w:t>cone specimen and endocervical curettings kept apart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Endocervical curette</w:t>
            </w:r>
          </w:p>
        </w:tc>
        <w:tc>
          <w:tcPr>
            <w:tcW w:type="dxa" w:w="5868"/>
            <w:vAlign w:val="top"/>
            <w:tcMar>
              <w:top w:w="36" w:type="dxa"/>
              <w:start w:w="80" w:type="dxa"/>
              <w:bottom w:w="36" w:type="dxa"/>
              <w:end w:w="80" w:type="dxa"/>
            </w:tcMar>
          </w:tcPr>
          <w:p>
            <w:pPr>
              <w:pStyle w:val="TabCellSm"/>
              <w:jc w:val="left"/>
            </w:pPr>
            <w:r>
              <w:t>samples the canal above the cone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Formalin and request forms</w:t>
            </w:r>
          </w:p>
        </w:tc>
        <w:tc>
          <w:tcPr>
            <w:tcW w:type="dxa" w:w="5868"/>
            <w:shd w:val="clear" w:color="auto" w:fill="F6F6F6"/>
            <w:vAlign w:val="top"/>
            <w:tcMar>
              <w:top w:w="36" w:type="dxa"/>
              <w:start w:w="80" w:type="dxa"/>
              <w:bottom w:w="36" w:type="dxa"/>
              <w:end w:w="80" w:type="dxa"/>
            </w:tcMar>
          </w:tcPr>
          <w:p>
            <w:pPr>
              <w:pStyle w:val="TabCellSm"/>
              <w:jc w:val="left"/>
            </w:pPr>
            <w:r>
              <w:t>state the site and orientation</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Lithotomy under general, regional or local anaesthesia with sedation.</w:t>
      </w:r>
    </w:p>
    <w:p>
      <w:pPr>
        <w:pStyle w:val="BoxBody"/>
        <w:ind w:start="170"/>
      </w:pPr>
      <w:r>
        <w:rPr>
          <w:b/>
        </w:rPr>
        <w:t>Smoke evacuation</w:t>
      </w:r>
      <w:r>
        <w:t xml:space="preserve"> — LLETZ produces surgical plume; a smoke evacuator and appropriate masks are required.</w:t>
      </w:r>
    </w:p>
    <w:p>
      <w:pPr>
        <w:pStyle w:val="BoxBody"/>
        <w:ind w:start="170"/>
      </w:pPr>
      <w:r>
        <w:rPr>
          <w:b/>
        </w:rPr>
        <w:t>Complications</w:t>
      </w:r>
      <w:r>
        <w:t xml:space="preserve"> — Primary and secondary haemorrhage, infection, cervical stenosis, cervical incompetence with mid-trimester loss and preterm labour in later pregnancy, and incomplete excision.</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State that this is a </w:t>
            </w:r>
            <w:r>
              <w:rPr>
                <w:b/>
              </w:rPr>
              <w:t>D&amp;C tray + cone excision and haemostasis items</w:t>
            </w:r>
            <w:r>
              <w:t>.</w:t>
            </w:r>
          </w:p>
          <w:p>
            <w:pPr>
              <w:pStyle w:val="BoxBody"/>
              <w:spacing w:before="20" w:after="40"/>
              <w:ind w:start="204" w:hanging="204"/>
            </w:pPr>
            <w:r>
              <w:rPr>
                <w:rFonts w:ascii="Calibri" w:hAnsi="Calibri"/>
                <w:b/>
              </w:rPr>
              <w:t xml:space="preserve">▪  </w:t>
            </w:r>
            <w:r>
              <w:rPr>
                <w:b/>
              </w:rPr>
              <w:t>Lugol's iodine (Schiller's test) and acetic acid</w:t>
            </w:r>
            <w:r>
              <w:t xml:space="preserve"> to delineate the lesion are frequently rewarded.</w:t>
            </w:r>
          </w:p>
          <w:p>
            <w:pPr>
              <w:pStyle w:val="BoxBody"/>
              <w:spacing w:before="20" w:after="40"/>
              <w:ind w:start="204" w:hanging="204"/>
            </w:pPr>
            <w:r>
              <w:rPr>
                <w:rFonts w:ascii="Calibri" w:hAnsi="Calibri"/>
                <w:b/>
              </w:rPr>
              <w:t xml:space="preserve">▪  </w:t>
            </w:r>
            <w:r>
              <w:t xml:space="preserve">The </w:t>
            </w:r>
            <w:r>
              <w:rPr>
                <w:b/>
              </w:rPr>
              <w:t>insulated speculum</w:t>
            </w:r>
            <w:r>
              <w:t xml:space="preserve"> with electrosurgery is a safety mark.</w:t>
            </w:r>
          </w:p>
          <w:p>
            <w:pPr>
              <w:pStyle w:val="BoxBody"/>
              <w:spacing w:before="20" w:after="40"/>
              <w:ind w:start="204" w:hanging="204"/>
            </w:pPr>
            <w:r>
              <w:rPr>
                <w:rFonts w:ascii="Calibri" w:hAnsi="Calibri"/>
                <w:b/>
              </w:rPr>
              <w:t xml:space="preserve">▪  </w:t>
            </w:r>
            <w:r>
              <w:rPr>
                <w:b/>
              </w:rPr>
              <w:t>Monsel's solution and Sturmdorf sutures</w:t>
            </w:r>
            <w:r>
              <w:t xml:space="preserve"> are the named haemostatic measures.</w:t>
            </w:r>
          </w:p>
          <w:p>
            <w:pPr>
              <w:pStyle w:val="BoxBody"/>
              <w:spacing w:before="20" w:after="40"/>
              <w:ind w:start="204" w:hanging="204"/>
            </w:pPr>
            <w:r>
              <w:rPr>
                <w:rFonts w:ascii="Calibri" w:hAnsi="Calibri"/>
                <w:b/>
              </w:rPr>
              <w:t xml:space="preserve">▪  </w:t>
            </w:r>
            <w:r>
              <w:t xml:space="preserve">The </w:t>
            </w:r>
            <w:r>
              <w:rPr>
                <w:b/>
              </w:rPr>
              <w:t>12 o'clock orientation suture</w:t>
            </w:r>
            <w:r>
              <w:t xml:space="preserve"> and </w:t>
            </w:r>
            <w:r>
              <w:rPr>
                <w:b/>
              </w:rPr>
              <w:t>separate endocervical curettings</w:t>
            </w:r>
            <w:r>
              <w:t xml:space="preserve"> are the specimen-handling marks.</w:t>
            </w:r>
          </w:p>
          <w:p>
            <w:pPr>
              <w:pStyle w:val="BoxBody"/>
              <w:spacing w:before="20" w:after="40"/>
              <w:ind w:start="204" w:hanging="204"/>
            </w:pPr>
            <w:r>
              <w:rPr>
                <w:rFonts w:ascii="Calibri" w:hAnsi="Calibri"/>
                <w:b/>
              </w:rPr>
              <w:t xml:space="preserve">▪  </w:t>
            </w:r>
            <w:r>
              <w:t xml:space="preserve">Late complications — </w:t>
            </w:r>
            <w:r>
              <w:rPr>
                <w:b/>
              </w:rPr>
              <w:t>cervical stenosis and cervical incompetence</w:t>
            </w:r>
            <w:r>
              <w:t xml:space="preserve"> — are commonly asked.</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does a cervical cone tray contain beyond a D&amp;C tray?</w:t>
      </w:r>
    </w:p>
    <w:p>
      <w:pPr>
        <w:pStyle w:val="QBank"/>
        <w:spacing w:before="0" w:after="100"/>
        <w:ind w:start="595" w:hanging="283"/>
      </w:pPr>
      <w:r>
        <w:rPr>
          <w:rFonts w:ascii="Calibri" w:hAnsi="Calibri"/>
          <w:b/>
        </w:rPr>
        <w:t xml:space="preserve">A.  </w:t>
      </w:r>
      <w:r>
        <w:t>An insulated vaginal speculum and lateral retractors, colposcope, acetic acid and Lugol's iodine with applicators; a No.11 blade for cold-knife conisation and/or a LLETZ loop electrode set with generator and ball electrode; tenaculum and stay sutures; haemostatic agents — Monsel's solution, silver nitrate, absorbable suture for Sturmdorf sutures and a vaginal pack; an endocervical curette; and specimen containers with a 12 o'clock orientation suture.</w:t>
      </w:r>
    </w:p>
    <w:p>
      <w:pPr>
        <w:spacing w:before="80" w:after="20"/>
        <w:ind w:start="311" w:hanging="311"/>
        <w:keepLines/>
        <w:keepNext/>
      </w:pPr>
      <w:r>
        <w:rPr>
          <w:rFonts w:ascii="Calibri" w:hAnsi="Calibri"/>
          <w:b/>
          <w:sz w:val="19"/>
        </w:rPr>
        <w:t xml:space="preserve">Q2.  </w:t>
      </w:r>
      <w:r>
        <w:rPr>
          <w:b/>
          <w:sz w:val="19"/>
        </w:rPr>
        <w:t>Why is the cone specimen marked with a suture?</w:t>
      </w:r>
    </w:p>
    <w:p>
      <w:pPr>
        <w:pStyle w:val="QBank"/>
        <w:spacing w:before="0" w:after="100"/>
        <w:ind w:start="595" w:hanging="283"/>
      </w:pPr>
      <w:r>
        <w:rPr>
          <w:rFonts w:ascii="Calibri" w:hAnsi="Calibri"/>
          <w:b/>
        </w:rPr>
        <w:t xml:space="preserve">A.  </w:t>
      </w:r>
      <w:r>
        <w:t>To orientate it for the pathologist so that the exact position of any involved margin can be reported, which determines whether further excision is required.</w:t>
      </w:r>
    </w:p>
    <w:p>
      <w:r>
        <w:br w:type="page"/>
      </w:r>
    </w:p>
    <w:p>
      <w:bookmarkStart w:id="1028" w:name="tray_2_3"/>
      <w:pPr>
        <w:pStyle w:val="Heading2"/>
        <w:spacing w:before="320" w:after="40"/>
        <w:keepLines/>
        <w:keepNext/>
        <w:pBdr>
          <w:bottom w:val="single" w:sz="12" w:space="3" w:color="000000"/>
        </w:pBdr>
      </w:pPr>
      <w:r>
        <w:rPr>
          <w:rFonts w:ascii="Calibri" w:hAnsi="Calibri"/>
          <w:b/>
          <w:color w:val="666666"/>
          <w:sz w:val="29"/>
        </w:rPr>
        <w:t xml:space="preserve">2.3   </w:t>
      </w:r>
      <w:r>
        <w:rPr>
          <w:rFonts w:ascii="Calibri" w:hAnsi="Calibri"/>
          <w:b/>
          <w:sz w:val="29"/>
        </w:rPr>
        <w:t>Laparoscopy Tray (Gynaecologic)</w:t>
      </w:r>
      <w:bookmarkEnd w:id="1028"/>
    </w:p>
    <w:p>
      <w:pPr>
        <w:spacing w:before="60" w:after="100"/>
      </w:pPr>
      <w:r>
        <w:rPr>
          <w:rFonts w:ascii="Calibri" w:hAnsi="Calibri"/>
          <w:b/>
          <w:caps/>
          <w:color w:val="555555"/>
          <w:sz w:val="17"/>
        </w:rPr>
        <w:t xml:space="preserve">Also called:  </w:t>
      </w:r>
      <w:r>
        <w:rPr>
          <w:i/>
          <w:color w:val="333333"/>
          <w:sz w:val="18"/>
        </w:rPr>
        <w:t>Diagnostic and operative gynaecological laparoscopy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Laparoscopy</w:t>
            </w:r>
            <w:r>
              <w:t xml:space="preserve"> inspects and operates within the peritoneal cavity through small ports under video vision, after creating a </w:t>
            </w:r>
            <w:r>
              <w:rPr>
                <w:b/>
              </w:rPr>
              <w:t>pneumoperitoneum</w:t>
            </w:r>
            <w:r>
              <w:t xml:space="preserve">. The tray is a complete </w:t>
            </w:r>
            <w:r>
              <w:rPr>
                <w:b/>
              </w:rPr>
              <w:t>endoscopic system</w:t>
            </w:r>
            <w:r>
              <w:t xml:space="preserve"> — access, insufflation, optics, energy and hand instruments — and it must always be accompanied by an </w:t>
            </w:r>
            <w:r>
              <w:rPr>
                <w:b/>
              </w:rPr>
              <w:t>open tray for immediate conversion</w:t>
            </w:r>
            <w:r>
              <w:t>.</w:t>
            </w:r>
          </w:p>
          <w:p>
            <w:pPr>
              <w:pStyle w:val="TinyLabel"/>
            </w:pPr>
            <w:r>
              <w:t>Used for / includes</w:t>
            </w:r>
          </w:p>
          <w:p>
            <w:pPr>
              <w:pStyle w:val="Bullet"/>
              <w:ind w:start="238" w:hanging="238"/>
            </w:pPr>
            <w:r>
              <w:rPr>
                <w:rFonts w:ascii="Calibri" w:hAnsi="Calibri"/>
                <w:b/>
              </w:rPr>
              <w:t xml:space="preserve">▪  </w:t>
            </w:r>
            <w:r>
              <w:t>Diagnostic laparoscopy for pelvic pain, infertility, endometriosis</w:t>
            </w:r>
          </w:p>
          <w:p>
            <w:pPr>
              <w:pStyle w:val="Bullet"/>
              <w:ind w:start="238" w:hanging="238"/>
            </w:pPr>
            <w:r>
              <w:rPr>
                <w:rFonts w:ascii="Calibri" w:hAnsi="Calibri"/>
                <w:b/>
              </w:rPr>
              <w:t xml:space="preserve">▪  </w:t>
            </w:r>
            <w:r>
              <w:t>Tubal patency testing (chromopertubation) and tubal sterilisation</w:t>
            </w:r>
          </w:p>
          <w:p>
            <w:pPr>
              <w:pStyle w:val="Bullet"/>
              <w:ind w:start="238" w:hanging="238"/>
            </w:pPr>
            <w:r>
              <w:rPr>
                <w:rFonts w:ascii="Calibri" w:hAnsi="Calibri"/>
                <w:b/>
              </w:rPr>
              <w:t xml:space="preserve">▪  </w:t>
            </w:r>
            <w:r>
              <w:t>Ovarian cystectomy, oophorectomy, adhesiolysis</w:t>
            </w:r>
          </w:p>
          <w:p>
            <w:pPr>
              <w:pStyle w:val="Bullet"/>
              <w:ind w:start="238" w:hanging="238"/>
            </w:pPr>
            <w:r>
              <w:rPr>
                <w:rFonts w:ascii="Calibri" w:hAnsi="Calibri"/>
                <w:b/>
              </w:rPr>
              <w:t xml:space="preserve">▪  </w:t>
            </w:r>
            <w:r>
              <w:t>Management of ectopic pregnancy — salpingostomy or salpingectomy</w:t>
            </w:r>
          </w:p>
          <w:p>
            <w:pPr>
              <w:pStyle w:val="Bullet"/>
              <w:ind w:start="238" w:hanging="238"/>
            </w:pPr>
            <w:r>
              <w:rPr>
                <w:rFonts w:ascii="Calibri" w:hAnsi="Calibri"/>
                <w:b/>
              </w:rPr>
              <w:t xml:space="preserve">▪  </w:t>
            </w:r>
            <w:r>
              <w:t>Laparoscopic-assisted vaginal hysterectomy (LAVH) and total laparoscopic hysterectomy</w:t>
            </w:r>
          </w:p>
          <w:p>
            <w:pPr>
              <w:pStyle w:val="Bullet"/>
              <w:ind w:start="238" w:hanging="238"/>
            </w:pPr>
            <w:r>
              <w:rPr>
                <w:rFonts w:ascii="Calibri" w:hAnsi="Calibri"/>
                <w:b/>
              </w:rPr>
              <w:t xml:space="preserve">▪  </w:t>
            </w:r>
            <w:r>
              <w:t>Myomectomy and treatment of endometriotic deposits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472184"/>
                  <wp:docPr id="3" name="Picture 3"/>
                  <wp:cNvGraphicFramePr>
                    <a:graphicFrameLocks noChangeAspect="1"/>
                  </wp:cNvGraphicFramePr>
                  <a:graphic>
                    <a:graphicData uri="http://schemas.openxmlformats.org/drawingml/2006/picture">
                      <pic:pic>
                        <pic:nvPicPr>
                          <pic:cNvPr id="0" name="plate_2_3.png"/>
                          <pic:cNvPicPr/>
                        </pic:nvPicPr>
                        <pic:blipFill>
                          <a:blip r:embed="rId13"/>
                          <a:stretch>
                            <a:fillRect/>
                          </a:stretch>
                        </pic:blipFill>
                        <pic:spPr>
                          <a:xfrm>
                            <a:off x="0" y="0"/>
                            <a:ext cx="2286000" cy="1472184"/>
                          </a:xfrm>
                          <a:prstGeom prst="rect"/>
                        </pic:spPr>
                      </pic:pic>
                    </a:graphicData>
                  </a:graphic>
                </wp:inline>
              </w:drawing>
            </w:r>
          </w:p>
          <w:p>
            <w:pPr>
              <w:pStyle w:val="FigCaption"/>
              <w:jc w:val="center"/>
              <w:spacing w:before="40" w:after="120"/>
            </w:pPr>
            <w:r>
              <w:t>Fig 2.3 — Access, insufflation, vision, manipulation</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Numbers to remember</w:t>
                  </w:r>
                </w:p>
                <w:p>
                  <w:pPr>
                    <w:pStyle w:val="BoxBody"/>
                    <w:spacing w:before="20" w:after="40"/>
                    <w:ind w:start="181" w:hanging="181"/>
                  </w:pPr>
                  <w:r>
                    <w:rPr>
                      <w:rFonts w:ascii="Calibri" w:hAnsi="Calibri"/>
                      <w:b/>
                    </w:rPr>
                    <w:t xml:space="preserve">▪  </w:t>
                  </w:r>
                  <w:r>
                    <w:t xml:space="preserve">Insufflation pressure </w:t>
                  </w:r>
                  <w:r>
                    <w:rPr>
                      <w:b/>
                    </w:rPr>
                    <w:t>12–15 mmHg</w:t>
                  </w:r>
                  <w:r>
                    <w:t>.</w:t>
                  </w:r>
                </w:p>
                <w:p>
                  <w:pPr>
                    <w:pStyle w:val="BoxBody"/>
                    <w:spacing w:before="20" w:after="40"/>
                    <w:ind w:start="181" w:hanging="181"/>
                  </w:pPr>
                  <w:r>
                    <w:rPr>
                      <w:rFonts w:ascii="Calibri" w:hAnsi="Calibri"/>
                      <w:b/>
                    </w:rPr>
                    <w:t xml:space="preserve">▪  </w:t>
                  </w:r>
                  <w:r>
                    <w:t xml:space="preserve">Gas used is </w:t>
                  </w:r>
                  <w:r>
                    <w:rPr>
                      <w:b/>
                    </w:rPr>
                    <w:t>carbon dioxide</w:t>
                  </w:r>
                  <w:r>
                    <w:t xml:space="preserve"> — non-combustible and rapidly absorbed.</w:t>
                  </w:r>
                </w:p>
                <w:p>
                  <w:pPr>
                    <w:pStyle w:val="BoxBody"/>
                    <w:spacing w:before="20" w:after="40"/>
                    <w:ind w:start="181" w:hanging="181"/>
                  </w:pPr>
                  <w:r>
                    <w:rPr>
                      <w:rFonts w:ascii="Calibri" w:hAnsi="Calibri"/>
                      <w:b/>
                    </w:rPr>
                    <w:t xml:space="preserve">▪  </w:t>
                  </w:r>
                  <w:r>
                    <w:rPr>
                      <w:b/>
                    </w:rPr>
                    <w:t>Trendelenburg 15–30°</w:t>
                  </w:r>
                  <w:r>
                    <w:t xml:space="preserve"> for pelvic laparoscopy.</w:t>
                  </w:r>
                </w:p>
                <w:p>
                  <w:pPr>
                    <w:pStyle w:val="BoxBody"/>
                    <w:spacing w:before="20" w:after="40"/>
                    <w:ind w:start="181" w:hanging="181"/>
                  </w:pPr>
                  <w:r>
                    <w:rPr>
                      <w:rFonts w:ascii="Calibri" w:hAnsi="Calibri"/>
                      <w:b/>
                    </w:rPr>
                    <w:t xml:space="preserve">▪  </w:t>
                  </w:r>
                  <w:r>
                    <w:rPr>
                      <w:b/>
                    </w:rPr>
                    <w:t>Veress = closed entry; Hasson = open entry.</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 AND PNEUMOPERITONEUM</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Veress needle</w:t>
            </w:r>
          </w:p>
        </w:tc>
        <w:tc>
          <w:tcPr>
            <w:tcW w:type="dxa" w:w="5868"/>
            <w:vAlign w:val="top"/>
            <w:tcMar>
              <w:top w:w="36" w:type="dxa"/>
              <w:start w:w="80" w:type="dxa"/>
              <w:bottom w:w="36" w:type="dxa"/>
              <w:end w:w="80" w:type="dxa"/>
            </w:tcMar>
          </w:tcPr>
          <w:p>
            <w:pPr>
              <w:pStyle w:val="TabCellSm"/>
              <w:jc w:val="left"/>
            </w:pPr>
            <w:r>
              <w:rPr>
                <w:b/>
              </w:rPr>
              <w:t>signature item</w:t>
            </w:r>
            <w:r>
              <w:t xml:space="preserve"> — spring-loaded blunt stylet for closed entry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Hasson cannula</w:t>
            </w:r>
          </w:p>
        </w:tc>
        <w:tc>
          <w:tcPr>
            <w:tcW w:type="dxa" w:w="5868"/>
            <w:shd w:val="clear" w:color="auto" w:fill="F6F6F6"/>
            <w:vAlign w:val="top"/>
            <w:tcMar>
              <w:top w:w="36" w:type="dxa"/>
              <w:start w:w="80" w:type="dxa"/>
              <w:bottom w:w="36" w:type="dxa"/>
              <w:end w:w="80" w:type="dxa"/>
            </w:tcMar>
          </w:tcPr>
          <w:p>
            <w:pPr>
              <w:pStyle w:val="TabCellSm"/>
              <w:jc w:val="left"/>
            </w:pPr>
            <w:r>
              <w:t>for open (direct-vision) entry — safer in the previously operated abdomen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Primary trocar and cannula, 10–12 mm</w:t>
            </w:r>
          </w:p>
        </w:tc>
        <w:tc>
          <w:tcPr>
            <w:tcW w:type="dxa" w:w="5868"/>
            <w:vAlign w:val="top"/>
            <w:tcMar>
              <w:top w:w="36" w:type="dxa"/>
              <w:start w:w="80" w:type="dxa"/>
              <w:bottom w:w="36" w:type="dxa"/>
              <w:end w:w="80" w:type="dxa"/>
            </w:tcMar>
          </w:tcPr>
          <w:p>
            <w:pPr>
              <w:pStyle w:val="TabCellSm"/>
              <w:jc w:val="left"/>
            </w:pPr>
            <w:r>
              <w:t>umbilical camera port</w:t>
            </w:r>
          </w:p>
        </w:tc>
      </w:tr>
      <w:tr>
        <w:tc>
          <w:tcPr>
            <w:tcW w:type="dxa" w:w="850"/>
            <w:shd w:val="clear" w:color="auto" w:fill="F6F6F6"/>
            <w:vAlign w:val="top"/>
            <w:tcMar>
              <w:top w:w="36" w:type="dxa"/>
              <w:start w:w="80" w:type="dxa"/>
              <w:bottom w:w="36" w:type="dxa"/>
              <w:end w:w="80" w:type="dxa"/>
            </w:tcMar>
          </w:tcPr>
          <w:p>
            <w:pPr>
              <w:pStyle w:val="TabCell"/>
              <w:jc w:val="center"/>
            </w:pPr>
            <w:r>
              <w:t>3</w:t>
            </w:r>
          </w:p>
        </w:tc>
        <w:tc>
          <w:tcPr>
            <w:tcW w:type="dxa" w:w="4082"/>
            <w:shd w:val="clear" w:color="auto" w:fill="F6F6F6"/>
            <w:vAlign w:val="top"/>
            <w:tcMar>
              <w:top w:w="36" w:type="dxa"/>
              <w:start w:w="80" w:type="dxa"/>
              <w:bottom w:w="36" w:type="dxa"/>
              <w:end w:w="80" w:type="dxa"/>
            </w:tcMar>
          </w:tcPr>
          <w:p>
            <w:pPr>
              <w:pStyle w:val="TabCell"/>
              <w:jc w:val="left"/>
            </w:pPr>
            <w:r>
              <w:rPr>
                <w:b/>
              </w:rPr>
              <w:t>Secondary trocars and cannulae, 5 mm</w:t>
            </w:r>
          </w:p>
        </w:tc>
        <w:tc>
          <w:tcPr>
            <w:tcW w:type="dxa" w:w="5868"/>
            <w:shd w:val="clear" w:color="auto" w:fill="F6F6F6"/>
            <w:vAlign w:val="top"/>
            <w:tcMar>
              <w:top w:w="36" w:type="dxa"/>
              <w:start w:w="80" w:type="dxa"/>
              <w:bottom w:w="36" w:type="dxa"/>
              <w:end w:w="80" w:type="dxa"/>
            </w:tcMar>
          </w:tcPr>
          <w:p>
            <w:pPr>
              <w:pStyle w:val="TabCellSm"/>
              <w:jc w:val="left"/>
            </w:pPr>
            <w:r>
              <w:t>working ports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CO₂ insufflator with tubing and filter</w:t>
            </w:r>
          </w:p>
        </w:tc>
        <w:tc>
          <w:tcPr>
            <w:tcW w:type="dxa" w:w="5868"/>
            <w:vAlign w:val="top"/>
            <w:tcMar>
              <w:top w:w="36" w:type="dxa"/>
              <w:start w:w="80" w:type="dxa"/>
              <w:bottom w:w="36" w:type="dxa"/>
              <w:end w:w="80" w:type="dxa"/>
            </w:tcMar>
          </w:tcPr>
          <w:p>
            <w:pPr>
              <w:pStyle w:val="TabCellSm"/>
              <w:jc w:val="left"/>
            </w:pPr>
            <w:r>
              <w:rPr>
                <w:b/>
              </w:rPr>
              <w:t>pressure limited to 12–15 mmHg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Gas cylinder / supply, checked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Towel clips or skin-elevating forceps</w:t>
            </w:r>
          </w:p>
        </w:tc>
        <w:tc>
          <w:tcPr>
            <w:tcW w:type="dxa" w:w="5868"/>
            <w:vAlign w:val="top"/>
            <w:tcMar>
              <w:top w:w="36" w:type="dxa"/>
              <w:start w:w="80" w:type="dxa"/>
              <w:bottom w:w="36" w:type="dxa"/>
              <w:end w:w="80" w:type="dxa"/>
            </w:tcMar>
          </w:tcPr>
          <w:p>
            <w:pPr>
              <w:pStyle w:val="TabCellSm"/>
              <w:jc w:val="left"/>
            </w:pPr>
            <w:r>
              <w:t>lift the abdominal wall during entry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Knife handle with No.11 blade</w:t>
            </w:r>
          </w:p>
        </w:tc>
        <w:tc>
          <w:tcPr>
            <w:tcW w:type="dxa" w:w="5868"/>
            <w:shd w:val="clear" w:color="auto" w:fill="F6F6F6"/>
            <w:vAlign w:val="top"/>
            <w:tcMar>
              <w:top w:w="36" w:type="dxa"/>
              <w:start w:w="80" w:type="dxa"/>
              <w:bottom w:w="36" w:type="dxa"/>
              <w:end w:w="80" w:type="dxa"/>
            </w:tcMar>
          </w:tcPr>
          <w:p>
            <w:pPr>
              <w:pStyle w:val="TabCellSm"/>
              <w:jc w:val="left"/>
            </w:pPr>
            <w:r>
              <w:t>port incisions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OPTICS AND IMAGING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Laparoscope 10 mm, 0° and 30°</w:t>
            </w:r>
          </w:p>
        </w:tc>
        <w:tc>
          <w:tcPr>
            <w:tcW w:type="dxa" w:w="5868"/>
            <w:vAlign w:val="top"/>
            <w:tcMar>
              <w:top w:w="36" w:type="dxa"/>
              <w:start w:w="80" w:type="dxa"/>
              <w:bottom w:w="36" w:type="dxa"/>
              <w:end w:w="80" w:type="dxa"/>
            </w:tcMar>
          </w:tcPr>
          <w:p>
            <w:pPr>
              <w:pStyle w:val="TabCellSm"/>
              <w:jc w:val="left"/>
            </w:pPr>
            <w:r>
              <w:t>0° for diagnosis, 30° for angled views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Laparoscope 5 mm</w:t>
            </w:r>
          </w:p>
        </w:tc>
        <w:tc>
          <w:tcPr>
            <w:tcW w:type="dxa" w:w="5868"/>
            <w:shd w:val="clear" w:color="auto" w:fill="F6F6F6"/>
            <w:vAlign w:val="top"/>
            <w:tcMar>
              <w:top w:w="36" w:type="dxa"/>
              <w:start w:w="80" w:type="dxa"/>
              <w:bottom w:w="36" w:type="dxa"/>
              <w:end w:w="80" w:type="dxa"/>
            </w:tcMar>
          </w:tcPr>
          <w:p>
            <w:pPr>
              <w:pStyle w:val="TabCellSm"/>
              <w:jc w:val="left"/>
            </w:pPr>
            <w:r>
              <w:t>for a secondary port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Fibre-optic light cable and xenon/LED source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Camera head, coupler, control unit and monitor(s)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Insufflator/scope warmer and anti-fog solution</w:t>
            </w:r>
          </w:p>
        </w:tc>
        <w:tc>
          <w:tcPr>
            <w:tcW w:type="dxa" w:w="5868"/>
            <w:vAlign w:val="top"/>
            <w:tcMar>
              <w:top w:w="36" w:type="dxa"/>
              <w:start w:w="80" w:type="dxa"/>
              <w:bottom w:w="36" w:type="dxa"/>
              <w:end w:w="80" w:type="dxa"/>
            </w:tcMar>
          </w:tcPr>
          <w:p>
            <w:pPr>
              <w:pStyle w:val="TabCellSm"/>
              <w:jc w:val="left"/>
            </w:pPr>
            <w:r>
              <w:t>prevents lens misting</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Sterile camera and cable drapes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Image recorder / printer</w:t>
            </w:r>
          </w:p>
        </w:tc>
        <w:tc>
          <w:tcPr>
            <w:tcW w:type="dxa" w:w="5868"/>
            <w:vAlign w:val="top"/>
            <w:tcMar>
              <w:top w:w="36" w:type="dxa"/>
              <w:start w:w="80" w:type="dxa"/>
              <w:bottom w:w="36" w:type="dxa"/>
              <w:end w:w="80" w:type="dxa"/>
            </w:tcMar>
          </w:tcPr>
          <w:p>
            <w:pPr>
              <w:pStyle w:val="TabCellSm"/>
              <w:jc w:val="left"/>
            </w:pPr>
            <w:r>
              <w:t>documentation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HAND INSTRUMENTS (LONG, 5 MM SHAFTS)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Atraumatic grasping forceps</w:t>
            </w:r>
          </w:p>
        </w:tc>
        <w:tc>
          <w:tcPr>
            <w:tcW w:type="dxa" w:w="5868"/>
            <w:vAlign w:val="top"/>
            <w:tcMar>
              <w:top w:w="36" w:type="dxa"/>
              <w:start w:w="80" w:type="dxa"/>
              <w:bottom w:w="36" w:type="dxa"/>
              <w:end w:w="80" w:type="dxa"/>
            </w:tcMar>
          </w:tcPr>
          <w:p>
            <w:pPr>
              <w:pStyle w:val="TabCellSm"/>
              <w:jc w:val="left"/>
            </w:pPr>
            <w:r>
              <w:t>bowel, tube and ovary</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Toothed grasping forceps</w:t>
            </w:r>
          </w:p>
        </w:tc>
        <w:tc>
          <w:tcPr>
            <w:tcW w:type="dxa" w:w="5868"/>
            <w:shd w:val="clear" w:color="auto" w:fill="F6F6F6"/>
            <w:vAlign w:val="top"/>
            <w:tcMar>
              <w:top w:w="36" w:type="dxa"/>
              <w:start w:w="80" w:type="dxa"/>
              <w:bottom w:w="36" w:type="dxa"/>
              <w:end w:w="80" w:type="dxa"/>
            </w:tcMar>
          </w:tcPr>
          <w:p>
            <w:pPr>
              <w:pStyle w:val="TabCellSm"/>
              <w:jc w:val="left"/>
            </w:pPr>
            <w:r>
              <w:t>tough tissue, specimen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Laparoscopic Babcock forceps</w:t>
            </w:r>
          </w:p>
        </w:tc>
        <w:tc>
          <w:tcPr>
            <w:tcW w:type="dxa" w:w="5868"/>
            <w:vAlign w:val="top"/>
            <w:tcMar>
              <w:top w:w="36" w:type="dxa"/>
              <w:start w:w="80" w:type="dxa"/>
              <w:bottom w:w="36" w:type="dxa"/>
              <w:end w:w="80" w:type="dxa"/>
            </w:tcMar>
          </w:tcPr>
          <w:p>
            <w:pPr>
              <w:pStyle w:val="TabCellSm"/>
              <w:jc w:val="left"/>
            </w:pPr>
            <w:r>
              <w:t>tube and appendix</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Laparoscopic scissors, hook and straight</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Maryland dissecting forceps</w:t>
            </w:r>
          </w:p>
        </w:tc>
        <w:tc>
          <w:tcPr>
            <w:tcW w:type="dxa" w:w="5868"/>
            <w:vAlign w:val="top"/>
            <w:tcMar>
              <w:top w:w="36" w:type="dxa"/>
              <w:start w:w="80" w:type="dxa"/>
              <w:bottom w:w="36" w:type="dxa"/>
              <w:end w:w="80" w:type="dxa"/>
            </w:tcMar>
          </w:tcPr>
          <w:p>
            <w:pPr>
              <w:pStyle w:val="TabCellSm"/>
              <w:jc w:val="left"/>
            </w:pPr>
            <w:r>
              <w:t>fine curved dissector</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Bipolar and monopolar electrosurgical instruments</w:t>
            </w:r>
          </w:p>
        </w:tc>
        <w:tc>
          <w:tcPr>
            <w:tcW w:type="dxa" w:w="5868"/>
            <w:shd w:val="clear" w:color="auto" w:fill="F6F6F6"/>
            <w:vAlign w:val="top"/>
            <w:tcMar>
              <w:top w:w="36" w:type="dxa"/>
              <w:start w:w="80" w:type="dxa"/>
              <w:bottom w:w="36" w:type="dxa"/>
              <w:end w:w="80" w:type="dxa"/>
            </w:tcMar>
          </w:tcPr>
          <w:p>
            <w:pPr>
              <w:pStyle w:val="TabCellSm"/>
              <w:jc w:val="left"/>
            </w:pPr>
            <w:r>
              <w:t>with cables and generator</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Suction–irrigation cannula with pump</w:t>
            </w:r>
          </w:p>
        </w:tc>
        <w:tc>
          <w:tcPr>
            <w:tcW w:type="dxa" w:w="5868"/>
            <w:vAlign w:val="top"/>
            <w:tcMar>
              <w:top w:w="36" w:type="dxa"/>
              <w:start w:w="80" w:type="dxa"/>
              <w:bottom w:w="36" w:type="dxa"/>
              <w:end w:w="80" w:type="dxa"/>
            </w:tcMar>
          </w:tcPr>
          <w:p>
            <w:pPr>
              <w:pStyle w:val="TabCellSm"/>
              <w:jc w:val="left"/>
            </w:pPr>
            <w:r>
              <w:t>clears blood and lavages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Needle holders, laparoscopic pair</w:t>
            </w:r>
          </w:p>
        </w:tc>
        <w:tc>
          <w:tcPr>
            <w:tcW w:type="dxa" w:w="5868"/>
            <w:shd w:val="clear" w:color="auto" w:fill="F6F6F6"/>
            <w:vAlign w:val="top"/>
            <w:tcMar>
              <w:top w:w="36" w:type="dxa"/>
              <w:start w:w="80" w:type="dxa"/>
              <w:bottom w:w="36" w:type="dxa"/>
              <w:end w:w="80" w:type="dxa"/>
            </w:tcMar>
          </w:tcPr>
          <w:p>
            <w:pPr>
              <w:pStyle w:val="TabCellSm"/>
              <w:jc w:val="left"/>
            </w:pPr>
            <w:r>
              <w:t>intracorporeal suturing</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Knot pusher and pre-tied ligature loops (Endoloop)</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Clip applier with clips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Specimen retrieval bag</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Tissue morcellator</w:t>
            </w:r>
          </w:p>
        </w:tc>
        <w:tc>
          <w:tcPr>
            <w:tcW w:type="dxa" w:w="5868"/>
            <w:shd w:val="clear" w:color="auto" w:fill="F6F6F6"/>
            <w:vAlign w:val="top"/>
            <w:tcMar>
              <w:top w:w="36" w:type="dxa"/>
              <w:start w:w="80" w:type="dxa"/>
              <w:bottom w:w="36" w:type="dxa"/>
              <w:end w:w="80" w:type="dxa"/>
            </w:tcMar>
          </w:tcPr>
          <w:p>
            <w:pPr>
              <w:pStyle w:val="TabCellSm"/>
              <w:jc w:val="left"/>
            </w:pPr>
            <w:r>
              <w:t>where used, with caution</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Fascial closure device</w:t>
            </w:r>
          </w:p>
        </w:tc>
        <w:tc>
          <w:tcPr>
            <w:tcW w:type="dxa" w:w="5868"/>
            <w:vAlign w:val="top"/>
            <w:tcMar>
              <w:top w:w="36" w:type="dxa"/>
              <w:start w:w="80" w:type="dxa"/>
              <w:bottom w:w="36" w:type="dxa"/>
              <w:end w:w="80" w:type="dxa"/>
            </w:tcMar>
          </w:tcPr>
          <w:p>
            <w:pPr>
              <w:pStyle w:val="TabCellSm"/>
              <w:jc w:val="left"/>
            </w:pPr>
            <w:r>
              <w:t>port-site closure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GYNAECOLOGY-SPECIFIC ADDITIONS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Uterine manipulator / Hulka tenaculum</w:t>
            </w:r>
          </w:p>
        </w:tc>
        <w:tc>
          <w:tcPr>
            <w:tcW w:type="dxa" w:w="5868"/>
            <w:vAlign w:val="top"/>
            <w:tcMar>
              <w:top w:w="36" w:type="dxa"/>
              <w:start w:w="80" w:type="dxa"/>
              <w:bottom w:w="36" w:type="dxa"/>
              <w:end w:w="80" w:type="dxa"/>
            </w:tcMar>
          </w:tcPr>
          <w:p>
            <w:pPr>
              <w:pStyle w:val="TabCellSm"/>
              <w:jc w:val="left"/>
            </w:pPr>
            <w:r>
              <w:rPr>
                <w:b/>
              </w:rPr>
              <w:t>signature item</w:t>
            </w:r>
            <w:r>
              <w:t xml:space="preserve"> — moves the uterus from below</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Cannula for chromopertubation (Spackman / Rubin)</w:t>
            </w:r>
          </w:p>
        </w:tc>
        <w:tc>
          <w:tcPr>
            <w:tcW w:type="dxa" w:w="5868"/>
            <w:shd w:val="clear" w:color="auto" w:fill="F6F6F6"/>
            <w:vAlign w:val="top"/>
            <w:tcMar>
              <w:top w:w="36" w:type="dxa"/>
              <w:start w:w="80" w:type="dxa"/>
              <w:bottom w:w="36" w:type="dxa"/>
              <w:end w:w="80" w:type="dxa"/>
            </w:tcMar>
          </w:tcPr>
          <w:p>
            <w:pPr>
              <w:pStyle w:val="TabCellSm"/>
              <w:jc w:val="left"/>
            </w:pPr>
            <w:r>
              <w:t>with methylene blue or indigo carmine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Tubal sterilisation applicator</w:t>
            </w:r>
          </w:p>
        </w:tc>
        <w:tc>
          <w:tcPr>
            <w:tcW w:type="dxa" w:w="5868"/>
            <w:vAlign w:val="top"/>
            <w:tcMar>
              <w:top w:w="36" w:type="dxa"/>
              <w:start w:w="80" w:type="dxa"/>
              <w:bottom w:w="36" w:type="dxa"/>
              <w:end w:w="80" w:type="dxa"/>
            </w:tcMar>
          </w:tcPr>
          <w:p>
            <w:pPr>
              <w:pStyle w:val="TabCellSm"/>
              <w:jc w:val="left"/>
            </w:pPr>
            <w:r>
              <w:t>Filshie clip or Falope ring applicator</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Vaginal speculum and cervical tenaculum</w:t>
            </w:r>
          </w:p>
        </w:tc>
        <w:tc>
          <w:tcPr>
            <w:tcW w:type="dxa" w:w="5868"/>
            <w:shd w:val="clear" w:color="auto" w:fill="F6F6F6"/>
            <w:vAlign w:val="top"/>
            <w:tcMar>
              <w:top w:w="36" w:type="dxa"/>
              <w:start w:w="80" w:type="dxa"/>
              <w:bottom w:w="36" w:type="dxa"/>
              <w:end w:w="80" w:type="dxa"/>
            </w:tcMar>
          </w:tcPr>
          <w:p>
            <w:pPr>
              <w:pStyle w:val="TabCellSm"/>
              <w:jc w:val="left"/>
            </w:pPr>
            <w:r>
              <w:t>for the vaginal component of LAVH</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Colpotomiser / vaginal tube</w:t>
            </w:r>
          </w:p>
        </w:tc>
        <w:tc>
          <w:tcPr>
            <w:tcW w:type="dxa" w:w="5868"/>
            <w:vAlign w:val="top"/>
            <w:tcMar>
              <w:top w:w="36" w:type="dxa"/>
              <w:start w:w="80" w:type="dxa"/>
              <w:bottom w:w="36" w:type="dxa"/>
              <w:end w:w="80" w:type="dxa"/>
            </w:tcMar>
          </w:tcPr>
          <w:p>
            <w:pPr>
              <w:pStyle w:val="TabCellSm"/>
              <w:jc w:val="left"/>
            </w:pPr>
            <w:r>
              <w:t>delineates the vault in total laparoscopic hysterectomy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Uterine morcellation containment bag</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CONVERSION CAPABILITY — NEVER OMITTED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major / abdominal hysterectomy tray, open and ready</w:t>
            </w:r>
          </w:p>
        </w:tc>
        <w:tc>
          <w:tcPr>
            <w:tcW w:type="dxa" w:w="5868"/>
            <w:vAlign w:val="top"/>
            <w:tcMar>
              <w:top w:w="36" w:type="dxa"/>
              <w:start w:w="80" w:type="dxa"/>
              <w:bottom w:w="36" w:type="dxa"/>
              <w:end w:w="80" w:type="dxa"/>
            </w:tcMar>
          </w:tcPr>
          <w:p>
            <w:pPr>
              <w:pStyle w:val="TabCellSm"/>
              <w:jc w:val="left"/>
            </w:pPr>
            <w:r>
              <w:rPr>
                <w:b/>
              </w:rPr>
              <w:t>mandatory</w:t>
            </w:r>
            <w:r>
              <w:t xml:space="preserve"> — vascular or bowel injury requires immediate laparotomy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Vascular clamps and suture</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Blood cross-matched and available</w:t>
            </w:r>
          </w:p>
        </w:tc>
        <w:tc>
          <w:tcPr>
            <w:tcW w:type="dxa" w:w="5868"/>
            <w:vAlign w:val="top"/>
            <w:tcMar>
              <w:top w:w="36" w:type="dxa"/>
              <w:start w:w="80" w:type="dxa"/>
              <w:bottom w:w="36" w:type="dxa"/>
              <w:end w:w="80" w:type="dxa"/>
            </w:tcMar>
          </w:tcPr>
          <w:p>
            <w:pPr>
              <w:pStyle w:val="TabCellSm"/>
              <w:jc w:val="left"/>
            </w:pP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Lithotomy with Trendelenburg tilt (head down 15–30°) to displace the bowel from the pelvis; arms tucked; shoulder supports to prevent sliding.</w:t>
      </w:r>
    </w:p>
    <w:p>
      <w:pPr>
        <w:pStyle w:val="BoxBody"/>
        <w:ind w:start="170"/>
      </w:pPr>
      <w:r>
        <w:rPr>
          <w:b/>
        </w:rPr>
        <w:t>Preparation</w:t>
      </w:r>
      <w:r>
        <w:t xml:space="preserve"> — Bladder catheterised, stomach decompressed, bimanual examination performed, vagina and abdomen prepared.</w:t>
      </w:r>
    </w:p>
    <w:p>
      <w:pPr>
        <w:pStyle w:val="BoxBody"/>
        <w:ind w:start="170"/>
      </w:pPr>
      <w:r>
        <w:rPr>
          <w:b/>
        </w:rPr>
        <w:t>Complications</w:t>
      </w:r>
      <w:r>
        <w:t xml:space="preserve"> — Entry injury to bowel or great vessels, gas embolism, surgical emphysema, hypercapnia, shoulder-tip pain, port-site hernia and bleeding, thermal injury recognised late, and injury to bladder or ureter.</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Describe the tray as </w:t>
            </w:r>
            <w:r>
              <w:rPr>
                <w:b/>
              </w:rPr>
              <w:t>five systems</w:t>
            </w:r>
            <w:r>
              <w:t>: access, insufflation, optics/imaging, energy, hand instruments — then add the gynaecological items.</w:t>
            </w:r>
          </w:p>
          <w:p>
            <w:pPr>
              <w:pStyle w:val="BoxBody"/>
              <w:spacing w:before="20" w:after="40"/>
              <w:ind w:start="204" w:hanging="204"/>
            </w:pPr>
            <w:r>
              <w:rPr>
                <w:rFonts w:ascii="Calibri" w:hAnsi="Calibri"/>
                <w:b/>
              </w:rPr>
              <w:t xml:space="preserve">▪  </w:t>
            </w:r>
            <w:r>
              <w:rPr>
                <w:b/>
              </w:rPr>
              <w:t>CO₂ at 12–15 mmHg</w:t>
            </w:r>
            <w:r>
              <w:t xml:space="preserve"> is a standard factual mark.</w:t>
            </w:r>
          </w:p>
          <w:p>
            <w:pPr>
              <w:pStyle w:val="BoxBody"/>
              <w:spacing w:before="20" w:after="40"/>
              <w:ind w:start="204" w:hanging="204"/>
            </w:pPr>
            <w:r>
              <w:rPr>
                <w:rFonts w:ascii="Calibri" w:hAnsi="Calibri"/>
                <w:b/>
              </w:rPr>
              <w:t xml:space="preserve">▪  </w:t>
            </w:r>
            <w:r>
              <w:t xml:space="preserve">Distinguish </w:t>
            </w:r>
            <w:r>
              <w:rPr>
                <w:b/>
              </w:rPr>
              <w:t>Veress (closed)</w:t>
            </w:r>
            <w:r>
              <w:t xml:space="preserve"> from </w:t>
            </w:r>
            <w:r>
              <w:rPr>
                <w:b/>
              </w:rPr>
              <w:t>Hasson (open)</w:t>
            </w:r>
            <w:r>
              <w:t xml:space="preserve"> entry and know that open entry is preferred after previous surgery.</w:t>
            </w:r>
          </w:p>
          <w:p>
            <w:pPr>
              <w:pStyle w:val="BoxBody"/>
              <w:spacing w:before="20" w:after="40"/>
              <w:ind w:start="204" w:hanging="204"/>
            </w:pPr>
            <w:r>
              <w:rPr>
                <w:rFonts w:ascii="Calibri" w:hAnsi="Calibri"/>
                <w:b/>
              </w:rPr>
              <w:t xml:space="preserve">▪  </w:t>
            </w:r>
            <w:r>
              <w:t xml:space="preserve">The </w:t>
            </w:r>
            <w:r>
              <w:rPr>
                <w:b/>
              </w:rPr>
              <w:t>uterine manipulator</w:t>
            </w:r>
            <w:r>
              <w:t xml:space="preserve"> and </w:t>
            </w:r>
            <w:r>
              <w:rPr>
                <w:b/>
              </w:rPr>
              <w:t>chromopertubation cannula</w:t>
            </w:r>
            <w:r>
              <w:t xml:space="preserve"> are the gynaecology-specific signatures.</w:t>
            </w:r>
          </w:p>
          <w:p>
            <w:pPr>
              <w:pStyle w:val="BoxBody"/>
              <w:spacing w:before="20" w:after="40"/>
              <w:ind w:start="204" w:hanging="204"/>
            </w:pPr>
            <w:r>
              <w:rPr>
                <w:rFonts w:ascii="Calibri" w:hAnsi="Calibri"/>
                <w:b/>
              </w:rPr>
              <w:t xml:space="preserve">▪  </w:t>
            </w:r>
            <w:r>
              <w:rPr>
                <w:b/>
              </w:rPr>
              <w:t>Always state that an open tray is kept ready for conversion</w:t>
            </w:r>
            <w:r>
              <w:t xml:space="preserve"> — marks are specifically allocated to this.</w:t>
            </w:r>
          </w:p>
          <w:p>
            <w:pPr>
              <w:pStyle w:val="BoxBody"/>
              <w:spacing w:before="20" w:after="40"/>
              <w:ind w:start="204" w:hanging="204"/>
            </w:pPr>
            <w:r>
              <w:rPr>
                <w:rFonts w:ascii="Calibri" w:hAnsi="Calibri"/>
                <w:b/>
              </w:rPr>
              <w:t xml:space="preserve">▪  </w:t>
            </w:r>
            <w:r>
              <w:t xml:space="preserve">Mention </w:t>
            </w:r>
            <w:r>
              <w:rPr>
                <w:b/>
              </w:rPr>
              <w:t>port-site fascial closure</w:t>
            </w:r>
            <w:r>
              <w:t xml:space="preserve"> to prevent hernia.</w:t>
            </w:r>
          </w:p>
        </w:tc>
      </w:tr>
    </w:tbl>
    <w:p>
      <w:pPr>
        <w:spacing w:before="0" w:after="140" w:line="240" w:lineRule="auto"/>
      </w:pP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E4E4E4"/>
            <w:tcMar>
              <w:top w:w="110" w:type="dxa"/>
              <w:start w:w="150" w:type="dxa"/>
              <w:bottom w:w="110" w:type="dxa"/>
              <w:end w:w="150" w:type="dxa"/>
            </w:tcMar>
          </w:tcPr>
          <w:p>
            <w:pPr>
              <w:pStyle w:val="BoxHead"/>
              <w:spacing w:before="0" w:after="60"/>
            </w:pPr>
            <w:r>
              <w:t>Common mistakes to avoid</w:t>
            </w:r>
          </w:p>
          <w:p>
            <w:pPr>
              <w:pStyle w:val="BoxBody"/>
              <w:spacing w:before="20" w:after="40"/>
              <w:ind w:start="204" w:hanging="204"/>
            </w:pPr>
            <w:r>
              <w:rPr>
                <w:rFonts w:ascii="Calibri" w:hAnsi="Calibri"/>
                <w:b/>
              </w:rPr>
              <w:t xml:space="preserve">✗  </w:t>
            </w:r>
            <w:r>
              <w:t>Forgetting the open conversion tray.</w:t>
            </w:r>
          </w:p>
          <w:p>
            <w:pPr>
              <w:pStyle w:val="BoxBody"/>
              <w:spacing w:before="20" w:after="40"/>
              <w:ind w:start="204" w:hanging="204"/>
            </w:pPr>
            <w:r>
              <w:rPr>
                <w:rFonts w:ascii="Calibri" w:hAnsi="Calibri"/>
                <w:b/>
              </w:rPr>
              <w:t xml:space="preserve">✗  </w:t>
            </w:r>
            <w:r>
              <w:t>Omitting the insufflation pressure limit.</w:t>
            </w:r>
          </w:p>
          <w:p>
            <w:pPr>
              <w:pStyle w:val="BoxBody"/>
              <w:spacing w:before="20" w:after="40"/>
              <w:ind w:start="204" w:hanging="204"/>
            </w:pPr>
            <w:r>
              <w:rPr>
                <w:rFonts w:ascii="Calibri" w:hAnsi="Calibri"/>
                <w:b/>
              </w:rPr>
              <w:t xml:space="preserve">✗  </w:t>
            </w:r>
            <w:r>
              <w:t>Listing scopes but not the light source, camera and monitor.</w:t>
            </w:r>
          </w:p>
          <w:p>
            <w:pPr>
              <w:pStyle w:val="BoxBody"/>
              <w:spacing w:before="20" w:after="40"/>
              <w:ind w:start="204" w:hanging="204"/>
            </w:pPr>
            <w:r>
              <w:rPr>
                <w:rFonts w:ascii="Calibri" w:hAnsi="Calibri"/>
                <w:b/>
              </w:rPr>
              <w:t xml:space="preserve">✗  </w:t>
            </w:r>
            <w:r>
              <w:t>Forgetting anti-fog and scope warming — a practical detail examiners like.</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Describe the contents of a gynaecological laparoscopy tray.</w:t>
      </w:r>
    </w:p>
    <w:p>
      <w:pPr>
        <w:pStyle w:val="QBank"/>
        <w:spacing w:before="0" w:after="100"/>
        <w:ind w:start="595" w:hanging="283"/>
      </w:pPr>
      <w:r>
        <w:rPr>
          <w:rFonts w:ascii="Calibri" w:hAnsi="Calibri"/>
          <w:b/>
        </w:rPr>
        <w:t xml:space="preserve">A.  </w:t>
      </w:r>
      <w:r>
        <w:t>Access and insufflation — Veress needle, Hasson cannula, primary 10–12 mm and secondary 5 mm trocars, CO₂ insufflator with tubing and filter at 12–15 mmHg, No.11 blade; optics — 0° and 30° laparoscopes, light cable and source, camera, control unit, monitor, anti-fog; hand instruments — atraumatic and toothed graspers, Babcock, scissors, Maryland dissector, bipolar and monopolar devices, suction–irrigation, needle holders, knot pusher and Endoloops, clip applier, retrieval bag, fascial closure device; gynaecological items — uterine manipulator, chromopertubation cannula with dye, tubal occlusion applicator, vaginal speculum and colpotomiser; and a complete open tray for immediate conversion.</w:t>
      </w:r>
    </w:p>
    <w:p>
      <w:pPr>
        <w:spacing w:before="80" w:after="20"/>
        <w:ind w:start="311" w:hanging="311"/>
        <w:keepLines/>
        <w:keepNext/>
      </w:pPr>
      <w:r>
        <w:rPr>
          <w:rFonts w:ascii="Calibri" w:hAnsi="Calibri"/>
          <w:b/>
          <w:sz w:val="19"/>
        </w:rPr>
        <w:t xml:space="preserve">Q2.  </w:t>
      </w:r>
      <w:r>
        <w:rPr>
          <w:b/>
          <w:sz w:val="19"/>
        </w:rPr>
        <w:t>Why must an open tray always accompany a laparoscopy set?</w:t>
      </w:r>
    </w:p>
    <w:p>
      <w:pPr>
        <w:pStyle w:val="QBank"/>
        <w:spacing w:before="0" w:after="100"/>
        <w:ind w:start="595" w:hanging="283"/>
      </w:pPr>
      <w:r>
        <w:rPr>
          <w:rFonts w:ascii="Calibri" w:hAnsi="Calibri"/>
          <w:b/>
        </w:rPr>
        <w:t xml:space="preserve">A.  </w:t>
      </w:r>
      <w:r>
        <w:t>Because major vascular or visceral injury, uncontrollable bleeding or failure to progress may demand immediate laparotomy; delay in converting is a direct cause of mortality.</w:t>
      </w:r>
    </w:p>
    <w:p>
      <w:r>
        <w:br w:type="page"/>
      </w:r>
    </w:p>
    <w:p>
      <w:bookmarkStart w:id="1029" w:name="tray_2_4"/>
      <w:pPr>
        <w:pStyle w:val="Heading2"/>
        <w:spacing w:before="320" w:after="40"/>
        <w:keepLines/>
        <w:keepNext/>
        <w:pBdr>
          <w:bottom w:val="single" w:sz="12" w:space="3" w:color="000000"/>
        </w:pBdr>
      </w:pPr>
      <w:r>
        <w:rPr>
          <w:rFonts w:ascii="Calibri" w:hAnsi="Calibri"/>
          <w:b/>
          <w:color w:val="666666"/>
          <w:sz w:val="29"/>
        </w:rPr>
        <w:t xml:space="preserve">2.4   </w:t>
      </w:r>
      <w:r>
        <w:rPr>
          <w:rFonts w:ascii="Calibri" w:hAnsi="Calibri"/>
          <w:b/>
          <w:sz w:val="29"/>
        </w:rPr>
        <w:t>Abdominal Hysterectomy Tray</w:t>
      </w:r>
      <w:bookmarkEnd w:id="1029"/>
    </w:p>
    <w:p>
      <w:pPr>
        <w:spacing w:before="60" w:after="100"/>
      </w:pPr>
      <w:r>
        <w:rPr>
          <w:rFonts w:ascii="Calibri" w:hAnsi="Calibri"/>
          <w:b/>
          <w:caps/>
          <w:color w:val="555555"/>
          <w:sz w:val="17"/>
        </w:rPr>
        <w:t xml:space="preserve">Also called:  </w:t>
      </w:r>
      <w:r>
        <w:rPr>
          <w:i/>
          <w:color w:val="333333"/>
          <w:sz w:val="18"/>
        </w:rPr>
        <w:t>Total abdominal hysterectomy (TAH) tray · pelvic clearance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Abdominal hysterectomy</w:t>
            </w:r>
            <w:r>
              <w:t xml:space="preserve"> removes the uterus through a laparotomy, dividing a series of vascular pedicles — round ligament, adnexal pedicle, uterine artery and cardinal/uterosacral complex — before opening the vaginal vault. The tray is a </w:t>
            </w:r>
            <w:r>
              <w:rPr>
                <w:b/>
              </w:rPr>
              <w:t>major tray plus strong angled pedicle clamps</w:t>
            </w:r>
            <w:r>
              <w:t xml:space="preserve"> and instruments for the vault.</w:t>
            </w:r>
          </w:p>
          <w:p>
            <w:pPr>
              <w:pStyle w:val="TinyLabel"/>
            </w:pPr>
            <w:r>
              <w:t>Used for / includes</w:t>
            </w:r>
          </w:p>
          <w:p>
            <w:pPr>
              <w:pStyle w:val="Bullet"/>
              <w:ind w:start="238" w:hanging="238"/>
            </w:pPr>
            <w:r>
              <w:rPr>
                <w:rFonts w:ascii="Calibri" w:hAnsi="Calibri"/>
                <w:b/>
              </w:rPr>
              <w:t xml:space="preserve">▪  </w:t>
            </w:r>
            <w:r>
              <w:t>Fibroid uterus; menorrhagia unresponsive to treatment</w:t>
            </w:r>
          </w:p>
          <w:p>
            <w:pPr>
              <w:pStyle w:val="Bullet"/>
              <w:ind w:start="238" w:hanging="238"/>
            </w:pPr>
            <w:r>
              <w:rPr>
                <w:rFonts w:ascii="Calibri" w:hAnsi="Calibri"/>
                <w:b/>
              </w:rPr>
              <w:t xml:space="preserve">▪  </w:t>
            </w:r>
            <w:r>
              <w:t>Adenomyosis and chronic pelvic pain</w:t>
            </w:r>
          </w:p>
          <w:p>
            <w:pPr>
              <w:pStyle w:val="Bullet"/>
              <w:ind w:start="238" w:hanging="238"/>
            </w:pPr>
            <w:r>
              <w:rPr>
                <w:rFonts w:ascii="Calibri" w:hAnsi="Calibri"/>
                <w:b/>
              </w:rPr>
              <w:t xml:space="preserve">▪  </w:t>
            </w:r>
            <w:r>
              <w:t>Endometrial and cervical malignancy (with staging)</w:t>
            </w:r>
          </w:p>
          <w:p>
            <w:pPr>
              <w:pStyle w:val="Bullet"/>
              <w:ind w:start="238" w:hanging="238"/>
            </w:pPr>
            <w:r>
              <w:rPr>
                <w:rFonts w:ascii="Calibri" w:hAnsi="Calibri"/>
                <w:b/>
              </w:rPr>
              <w:t xml:space="preserve">▪  </w:t>
            </w:r>
            <w:r>
              <w:t>Ovarian pathology requiring hysterectomy</w:t>
            </w:r>
          </w:p>
          <w:p>
            <w:pPr>
              <w:pStyle w:val="Bullet"/>
              <w:ind w:start="238" w:hanging="238"/>
            </w:pPr>
            <w:r>
              <w:rPr>
                <w:rFonts w:ascii="Calibri" w:hAnsi="Calibri"/>
                <w:b/>
              </w:rPr>
              <w:t xml:space="preserve">▪  </w:t>
            </w:r>
            <w:r>
              <w:t>Postpartum haemorrhage — emergency hysterectomy</w:t>
            </w:r>
          </w:p>
          <w:p>
            <w:pPr>
              <w:pStyle w:val="Bullet"/>
              <w:ind w:start="238" w:hanging="238"/>
            </w:pPr>
            <w:r>
              <w:rPr>
                <w:rFonts w:ascii="Calibri" w:hAnsi="Calibri"/>
                <w:b/>
              </w:rPr>
              <w:t xml:space="preserve">▪  </w:t>
            </w:r>
            <w:r>
              <w:t>Pelvic inflammatory disease with tubo-ovarian masses</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167128"/>
                  <wp:docPr id="4" name="Picture 4"/>
                  <wp:cNvGraphicFramePr>
                    <a:graphicFrameLocks noChangeAspect="1"/>
                  </wp:cNvGraphicFramePr>
                  <a:graphic>
                    <a:graphicData uri="http://schemas.openxmlformats.org/drawingml/2006/picture">
                      <pic:pic>
                        <pic:nvPicPr>
                          <pic:cNvPr id="0" name="plate_2_4.png"/>
                          <pic:cNvPicPr/>
                        </pic:nvPicPr>
                        <pic:blipFill>
                          <a:blip r:embed="rId14"/>
                          <a:stretch>
                            <a:fillRect/>
                          </a:stretch>
                        </pic:blipFill>
                        <pic:spPr>
                          <a:xfrm>
                            <a:off x="0" y="0"/>
                            <a:ext cx="2286000" cy="2167128"/>
                          </a:xfrm>
                          <a:prstGeom prst="rect"/>
                        </pic:spPr>
                      </pic:pic>
                    </a:graphicData>
                  </a:graphic>
                </wp:inline>
              </w:drawing>
            </w:r>
          </w:p>
          <w:p>
            <w:pPr>
              <w:pStyle w:val="FigCaption"/>
              <w:jc w:val="center"/>
              <w:spacing w:before="40" w:after="120"/>
            </w:pPr>
            <w:r>
              <w:t>Fig 2.4 — Pedicle control is the whole operation</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The ureter</w:t>
                  </w:r>
                </w:p>
                <w:p>
                  <w:pPr>
                    <w:pStyle w:val="BoxBody"/>
                    <w:spacing w:before="20" w:after="40"/>
                    <w:ind w:start="181" w:hanging="181"/>
                  </w:pPr>
                  <w:r>
                    <w:rPr>
                      <w:rFonts w:ascii="Calibri" w:hAnsi="Calibri"/>
                      <w:b/>
                    </w:rPr>
                    <w:t xml:space="preserve">▪  </w:t>
                  </w:r>
                  <w:r>
                    <w:t xml:space="preserve">The </w:t>
                  </w:r>
                  <w:r>
                    <w:rPr>
                      <w:b/>
                    </w:rPr>
                    <w:t>ureter passes beneath the uterine artery</w:t>
                  </w:r>
                  <w:r>
                    <w:t xml:space="preserve"> at the base of the broad ligament — *water under the bridge*.</w:t>
                  </w:r>
                </w:p>
                <w:p>
                  <w:pPr>
                    <w:pStyle w:val="BoxBody"/>
                    <w:spacing w:before="20" w:after="40"/>
                    <w:ind w:start="181" w:hanging="181"/>
                  </w:pPr>
                  <w:r>
                    <w:rPr>
                      <w:rFonts w:ascii="Calibri" w:hAnsi="Calibri"/>
                      <w:b/>
                    </w:rPr>
                    <w:t xml:space="preserve">▪  </w:t>
                  </w:r>
                  <w:r>
                    <w:t>This is the site of the classic surgical injury, and the reason the tray carries atraumatic DeBakey forceps, malleable retractors and available ureteric stents.</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major procedures tray</w:t>
            </w:r>
          </w:p>
        </w:tc>
        <w:tc>
          <w:tcPr>
            <w:tcW w:type="dxa" w:w="5868"/>
            <w:vAlign w:val="top"/>
            <w:tcMar>
              <w:top w:w="36" w:type="dxa"/>
              <w:start w:w="80" w:type="dxa"/>
              <w:bottom w:w="36" w:type="dxa"/>
              <w:end w:w="80" w:type="dxa"/>
            </w:tcMar>
          </w:tcPr>
          <w:p>
            <w:pPr>
              <w:pStyle w:val="TabCellSm"/>
              <w:jc w:val="left"/>
            </w:pPr>
            <w:r>
              <w:t>see 1.1</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instruments tray</w:t>
            </w:r>
          </w:p>
        </w:tc>
        <w:tc>
          <w:tcPr>
            <w:tcW w:type="dxa" w:w="5868"/>
            <w:shd w:val="clear" w:color="auto" w:fill="F6F6F6"/>
            <w:vAlign w:val="top"/>
            <w:tcMar>
              <w:top w:w="36" w:type="dxa"/>
              <w:start w:w="80" w:type="dxa"/>
              <w:bottom w:w="36" w:type="dxa"/>
              <w:end w:w="80" w:type="dxa"/>
            </w:tcMar>
          </w:tcPr>
          <w:p>
            <w:pPr>
              <w:pStyle w:val="TabCellSm"/>
              <w:jc w:val="left"/>
            </w:pPr>
            <w:r>
              <w:t>for a deep pelvis or obese patient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PEDICLE CLAMPS — THE DEFINING GROUP</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Heaney clamps, curved and angled</w:t>
            </w:r>
          </w:p>
        </w:tc>
        <w:tc>
          <w:tcPr>
            <w:tcW w:type="dxa" w:w="5868"/>
            <w:vAlign w:val="top"/>
            <w:tcMar>
              <w:top w:w="36" w:type="dxa"/>
              <w:start w:w="80" w:type="dxa"/>
              <w:bottom w:w="36" w:type="dxa"/>
              <w:end w:w="80" w:type="dxa"/>
            </w:tcMar>
          </w:tcPr>
          <w:p>
            <w:pPr>
              <w:pStyle w:val="TabCellSm"/>
              <w:jc w:val="left"/>
            </w:pPr>
            <w:r>
              <w:rPr>
                <w:b/>
              </w:rPr>
              <w:t>signature item</w:t>
            </w:r>
            <w:r>
              <w:t xml:space="preserve"> — heavy, angled, atraumatic tip for the uterine and cardinal pedicles</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Zeppelin / Wertheim hysterectomy clamps</w:t>
            </w:r>
          </w:p>
        </w:tc>
        <w:tc>
          <w:tcPr>
            <w:tcW w:type="dxa" w:w="5868"/>
            <w:shd w:val="clear" w:color="auto" w:fill="F6F6F6"/>
            <w:vAlign w:val="top"/>
            <w:tcMar>
              <w:top w:w="36" w:type="dxa"/>
              <w:start w:w="80" w:type="dxa"/>
              <w:bottom w:w="36" w:type="dxa"/>
              <w:end w:w="80" w:type="dxa"/>
            </w:tcMar>
          </w:tcPr>
          <w:p>
            <w:pPr>
              <w:pStyle w:val="TabCellSm"/>
              <w:jc w:val="left"/>
            </w:pPr>
            <w:r>
              <w:t>long angled pedicle clamps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Rogers / Kocher heavy crushing clamps</w:t>
            </w:r>
          </w:p>
        </w:tc>
        <w:tc>
          <w:tcPr>
            <w:tcW w:type="dxa" w:w="5868"/>
            <w:vAlign w:val="top"/>
            <w:tcMar>
              <w:top w:w="36" w:type="dxa"/>
              <w:start w:w="80" w:type="dxa"/>
              <w:bottom w:w="36" w:type="dxa"/>
              <w:end w:w="80" w:type="dxa"/>
            </w:tcMar>
          </w:tcPr>
          <w:p>
            <w:pPr>
              <w:pStyle w:val="TabCellSm"/>
              <w:jc w:val="left"/>
            </w:pPr>
            <w:r>
              <w:t>round ligament and specimen side</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Right-angled (Mixter) forceps</w:t>
            </w:r>
          </w:p>
        </w:tc>
        <w:tc>
          <w:tcPr>
            <w:tcW w:type="dxa" w:w="5868"/>
            <w:shd w:val="clear" w:color="auto" w:fill="F6F6F6"/>
            <w:vAlign w:val="top"/>
            <w:tcMar>
              <w:top w:w="36" w:type="dxa"/>
              <w:start w:w="80" w:type="dxa"/>
              <w:bottom w:w="36" w:type="dxa"/>
              <w:end w:w="80" w:type="dxa"/>
            </w:tcMar>
          </w:tcPr>
          <w:p>
            <w:pPr>
              <w:pStyle w:val="TabCellSm"/>
              <w:jc w:val="left"/>
            </w:pPr>
            <w:r>
              <w:t>encircling pedicles for ligation</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Long Rochester-Péan forceps</w:t>
            </w:r>
          </w:p>
        </w:tc>
        <w:tc>
          <w:tcPr>
            <w:tcW w:type="dxa" w:w="5868"/>
            <w:vAlign w:val="top"/>
            <w:tcMar>
              <w:top w:w="36" w:type="dxa"/>
              <w:start w:w="80" w:type="dxa"/>
              <w:bottom w:w="36" w:type="dxa"/>
              <w:end w:w="80" w:type="dxa"/>
            </w:tcMar>
          </w:tcPr>
          <w:p>
            <w:pPr>
              <w:pStyle w:val="TabCellSm"/>
              <w:jc w:val="left"/>
            </w:pPr>
            <w:r>
              <w:t>broad ligament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Ovarian / adnexal clamps</w:t>
            </w:r>
          </w:p>
        </w:tc>
        <w:tc>
          <w:tcPr>
            <w:tcW w:type="dxa" w:w="5868"/>
            <w:shd w:val="clear" w:color="auto" w:fill="F6F6F6"/>
            <w:vAlign w:val="top"/>
            <w:tcMar>
              <w:top w:w="36" w:type="dxa"/>
              <w:start w:w="80" w:type="dxa"/>
              <w:bottom w:w="36" w:type="dxa"/>
              <w:end w:w="80" w:type="dxa"/>
            </w:tcMar>
          </w:tcPr>
          <w:p>
            <w:pPr>
              <w:pStyle w:val="TabCellSm"/>
              <w:jc w:val="left"/>
            </w:pPr>
            <w:r>
              <w:t>infundibulopelvic ligament</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GRASPING AND UTERINE MANIPULATION</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Uterine vulsellum (Teale / Duplay) forceps</w:t>
            </w:r>
          </w:p>
        </w:tc>
        <w:tc>
          <w:tcPr>
            <w:tcW w:type="dxa" w:w="5868"/>
            <w:vAlign w:val="top"/>
            <w:tcMar>
              <w:top w:w="36" w:type="dxa"/>
              <w:start w:w="80" w:type="dxa"/>
              <w:bottom w:w="36" w:type="dxa"/>
              <w:end w:w="80" w:type="dxa"/>
            </w:tcMar>
          </w:tcPr>
          <w:p>
            <w:pPr>
              <w:pStyle w:val="TabCellSm"/>
              <w:jc w:val="left"/>
            </w:pPr>
            <w:r>
              <w:t>traction on the uterine fundus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Myoma screw / corkscrew</w:t>
            </w:r>
          </w:p>
        </w:tc>
        <w:tc>
          <w:tcPr>
            <w:tcW w:type="dxa" w:w="5868"/>
            <w:shd w:val="clear" w:color="auto" w:fill="F6F6F6"/>
            <w:vAlign w:val="top"/>
            <w:tcMar>
              <w:top w:w="36" w:type="dxa"/>
              <w:start w:w="80" w:type="dxa"/>
              <w:bottom w:w="36" w:type="dxa"/>
              <w:end w:w="80" w:type="dxa"/>
            </w:tcMar>
          </w:tcPr>
          <w:p>
            <w:pPr>
              <w:pStyle w:val="TabCellSm"/>
              <w:jc w:val="left"/>
            </w:pPr>
            <w:r>
              <w:t>traction on a large fibroid uterus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Lahey or tenaculum forceps</w:t>
            </w:r>
          </w:p>
        </w:tc>
        <w:tc>
          <w:tcPr>
            <w:tcW w:type="dxa" w:w="5868"/>
            <w:vAlign w:val="top"/>
            <w:tcMar>
              <w:top w:w="36" w:type="dxa"/>
              <w:start w:w="80" w:type="dxa"/>
              <w:bottom w:w="36" w:type="dxa"/>
              <w:end w:w="80" w:type="dxa"/>
            </w:tcMar>
          </w:tcPr>
          <w:p>
            <w:pPr>
              <w:pStyle w:val="TabCellSm"/>
              <w:jc w:val="left"/>
            </w:pPr>
            <w:r>
              <w:t>cervix and vault angles</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Allis forceps, long</w:t>
            </w:r>
          </w:p>
        </w:tc>
        <w:tc>
          <w:tcPr>
            <w:tcW w:type="dxa" w:w="5868"/>
            <w:shd w:val="clear" w:color="auto" w:fill="F6F6F6"/>
            <w:vAlign w:val="top"/>
            <w:tcMar>
              <w:top w:w="36" w:type="dxa"/>
              <w:start w:w="80" w:type="dxa"/>
              <w:bottom w:w="36" w:type="dxa"/>
              <w:end w:w="80" w:type="dxa"/>
            </w:tcMar>
          </w:tcPr>
          <w:p>
            <w:pPr>
              <w:pStyle w:val="TabCellSm"/>
              <w:jc w:val="left"/>
            </w:pPr>
            <w:r>
              <w:t>vaginal vault edges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DeBakey forceps, long</w:t>
            </w:r>
          </w:p>
        </w:tc>
        <w:tc>
          <w:tcPr>
            <w:tcW w:type="dxa" w:w="5868"/>
            <w:vAlign w:val="top"/>
            <w:tcMar>
              <w:top w:w="36" w:type="dxa"/>
              <w:start w:w="80" w:type="dxa"/>
              <w:bottom w:w="36" w:type="dxa"/>
              <w:end w:w="80" w:type="dxa"/>
            </w:tcMar>
          </w:tcPr>
          <w:p>
            <w:pPr>
              <w:pStyle w:val="TabCellSm"/>
              <w:jc w:val="left"/>
            </w:pPr>
            <w:r>
              <w:t>ureter and bladder — atraumatic</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RETRACTION AND EXPOSURE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Balfour self-retaining retractor with bladder blade</w:t>
            </w:r>
          </w:p>
        </w:tc>
        <w:tc>
          <w:tcPr>
            <w:tcW w:type="dxa" w:w="5868"/>
            <w:vAlign w:val="top"/>
            <w:tcMar>
              <w:top w:w="36" w:type="dxa"/>
              <w:start w:w="80" w:type="dxa"/>
              <w:bottom w:w="36" w:type="dxa"/>
              <w:end w:w="80" w:type="dxa"/>
            </w:tcMar>
          </w:tcPr>
          <w:p>
            <w:pPr>
              <w:pStyle w:val="TabCellSm"/>
              <w:jc w:val="left"/>
            </w:pPr>
            <w:r>
              <w:t>the standard pelvic self-retainer</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O'Sullivan-O'Connor or Bookwalter ring retractor</w:t>
            </w:r>
          </w:p>
        </w:tc>
        <w:tc>
          <w:tcPr>
            <w:tcW w:type="dxa" w:w="5868"/>
            <w:shd w:val="clear" w:color="auto" w:fill="F6F6F6"/>
            <w:vAlign w:val="top"/>
            <w:tcMar>
              <w:top w:w="36" w:type="dxa"/>
              <w:start w:w="80" w:type="dxa"/>
              <w:bottom w:w="36" w:type="dxa"/>
              <w:end w:w="80" w:type="dxa"/>
            </w:tcMar>
          </w:tcPr>
          <w:p>
            <w:pPr>
              <w:pStyle w:val="TabCellSm"/>
              <w:jc w:val="left"/>
            </w:pPr>
            <w:r>
              <w:t>alternative self-retaining system</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Deaver retractors, deep</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Malleable retractors</w:t>
            </w:r>
          </w:p>
        </w:tc>
        <w:tc>
          <w:tcPr>
            <w:tcW w:type="dxa" w:w="5868"/>
            <w:shd w:val="clear" w:color="auto" w:fill="F6F6F6"/>
            <w:vAlign w:val="top"/>
            <w:tcMar>
              <w:top w:w="36" w:type="dxa"/>
              <w:start w:w="80" w:type="dxa"/>
              <w:bottom w:w="36" w:type="dxa"/>
              <w:end w:w="80" w:type="dxa"/>
            </w:tcMar>
          </w:tcPr>
          <w:p>
            <w:pPr>
              <w:pStyle w:val="TabCellSm"/>
              <w:jc w:val="left"/>
            </w:pPr>
            <w:r>
              <w:t>protect bladder, bowel and ureter</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Richardson retractors</w:t>
            </w:r>
          </w:p>
        </w:tc>
        <w:tc>
          <w:tcPr>
            <w:tcW w:type="dxa" w:w="5868"/>
            <w:vAlign w:val="top"/>
            <w:tcMar>
              <w:top w:w="36" w:type="dxa"/>
              <w:start w:w="80" w:type="dxa"/>
              <w:bottom w:w="36" w:type="dxa"/>
              <w:end w:w="80" w:type="dxa"/>
            </w:tcMar>
          </w:tcPr>
          <w:p>
            <w:pPr>
              <w:pStyle w:val="TabCellSm"/>
              <w:jc w:val="left"/>
            </w:pPr>
            <w:r>
              <w:t>abdominal wall</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Moist laparotomy packs</w:t>
            </w:r>
          </w:p>
        </w:tc>
        <w:tc>
          <w:tcPr>
            <w:tcW w:type="dxa" w:w="5868"/>
            <w:shd w:val="clear" w:color="auto" w:fill="F6F6F6"/>
            <w:vAlign w:val="top"/>
            <w:tcMar>
              <w:top w:w="36" w:type="dxa"/>
              <w:start w:w="80" w:type="dxa"/>
              <w:bottom w:w="36" w:type="dxa"/>
              <w:end w:w="80" w:type="dxa"/>
            </w:tcMar>
          </w:tcPr>
          <w:p>
            <w:pPr>
              <w:pStyle w:val="TabCellSm"/>
              <w:jc w:val="left"/>
            </w:pPr>
            <w:r>
              <w:t>pack the bowel out of the pelvis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VAULT, SUTURING AND CLOSURE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Heaney needle holders, angled</w:t>
            </w:r>
          </w:p>
        </w:tc>
        <w:tc>
          <w:tcPr>
            <w:tcW w:type="dxa" w:w="5868"/>
            <w:vAlign w:val="top"/>
            <w:tcMar>
              <w:top w:w="36" w:type="dxa"/>
              <w:start w:w="80" w:type="dxa"/>
              <w:bottom w:w="36" w:type="dxa"/>
              <w:end w:w="80" w:type="dxa"/>
            </w:tcMar>
          </w:tcPr>
          <w:p>
            <w:pPr>
              <w:pStyle w:val="TabCellSm"/>
              <w:jc w:val="left"/>
            </w:pPr>
            <w:r>
              <w:rPr>
                <w:b/>
              </w:rPr>
              <w:t>signature item</w:t>
            </w:r>
            <w:r>
              <w:t xml:space="preserve"> — suturing deep in the pelvis at an angle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Needle holders, long 25 cm</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Absorbable suture 0 and 1 on a heavy round needle</w:t>
            </w:r>
          </w:p>
        </w:tc>
        <w:tc>
          <w:tcPr>
            <w:tcW w:type="dxa" w:w="5868"/>
            <w:vAlign w:val="top"/>
            <w:tcMar>
              <w:top w:w="36" w:type="dxa"/>
              <w:start w:w="80" w:type="dxa"/>
              <w:bottom w:w="36" w:type="dxa"/>
              <w:end w:w="80" w:type="dxa"/>
            </w:tcMar>
          </w:tcPr>
          <w:p>
            <w:pPr>
              <w:pStyle w:val="TabCellSm"/>
              <w:jc w:val="left"/>
            </w:pPr>
            <w:r>
              <w:t>pedicle ligation and vault closure</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Transfixion and stay sutures</w:t>
            </w:r>
          </w:p>
        </w:tc>
        <w:tc>
          <w:tcPr>
            <w:tcW w:type="dxa" w:w="5868"/>
            <w:shd w:val="clear" w:color="auto" w:fill="F6F6F6"/>
            <w:vAlign w:val="top"/>
            <w:tcMar>
              <w:top w:w="36" w:type="dxa"/>
              <w:start w:w="80" w:type="dxa"/>
              <w:bottom w:w="36" w:type="dxa"/>
              <w:end w:w="80" w:type="dxa"/>
            </w:tcMar>
          </w:tcPr>
          <w:p>
            <w:pPr>
              <w:pStyle w:val="TabCellSm"/>
              <w:jc w:val="left"/>
            </w:pPr>
            <w:r>
              <w:t>angles of the vault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Ligature carrier (Deschamps)</w:t>
            </w:r>
          </w:p>
        </w:tc>
        <w:tc>
          <w:tcPr>
            <w:tcW w:type="dxa" w:w="5868"/>
            <w:vAlign w:val="top"/>
            <w:tcMar>
              <w:top w:w="36" w:type="dxa"/>
              <w:start w:w="80" w:type="dxa"/>
              <w:bottom w:w="36" w:type="dxa"/>
              <w:end w:w="80" w:type="dxa"/>
            </w:tcMar>
          </w:tcPr>
          <w:p>
            <w:pPr>
              <w:pStyle w:val="TabCellSm"/>
              <w:jc w:val="left"/>
            </w:pPr>
            <w:r>
              <w:t>deep pedicles</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Ligating clips and appliers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Long fine scissors and diathermy extension</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Vaginal pack and antiseptic</w:t>
            </w:r>
          </w:p>
        </w:tc>
        <w:tc>
          <w:tcPr>
            <w:tcW w:type="dxa" w:w="5868"/>
            <w:shd w:val="clear" w:color="auto" w:fill="F6F6F6"/>
            <w:vAlign w:val="top"/>
            <w:tcMar>
              <w:top w:w="36" w:type="dxa"/>
              <w:start w:w="80" w:type="dxa"/>
              <w:bottom w:w="36" w:type="dxa"/>
              <w:end w:w="80" w:type="dxa"/>
            </w:tcMar>
          </w:tcPr>
          <w:p>
            <w:pPr>
              <w:pStyle w:val="TabCellSm"/>
              <w:jc w:val="left"/>
            </w:pPr>
            <w:r>
              <w:t>vagina prepared before the abdomen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Urinary catheter</w:t>
            </w:r>
          </w:p>
        </w:tc>
        <w:tc>
          <w:tcPr>
            <w:tcW w:type="dxa" w:w="5868"/>
            <w:vAlign w:val="top"/>
            <w:tcMar>
              <w:top w:w="36" w:type="dxa"/>
              <w:start w:w="80" w:type="dxa"/>
              <w:bottom w:w="36" w:type="dxa"/>
              <w:end w:w="80" w:type="dxa"/>
            </w:tcMar>
          </w:tcPr>
          <w:p>
            <w:pPr>
              <w:pStyle w:val="TabCellSm"/>
              <w:jc w:val="left"/>
            </w:pPr>
            <w:r>
              <w:rPr>
                <w:b/>
              </w:rPr>
              <w:t>bladder must be empty and catheterised</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Closed suction drain and specimen container</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Ureteric stents / catheters</w:t>
            </w:r>
          </w:p>
        </w:tc>
        <w:tc>
          <w:tcPr>
            <w:tcW w:type="dxa" w:w="5868"/>
            <w:vAlign w:val="top"/>
            <w:tcMar>
              <w:top w:w="36" w:type="dxa"/>
              <w:start w:w="80" w:type="dxa"/>
              <w:bottom w:w="36" w:type="dxa"/>
              <w:end w:w="80" w:type="dxa"/>
            </w:tcMar>
          </w:tcPr>
          <w:p>
            <w:pPr>
              <w:pStyle w:val="TabCellSm"/>
              <w:jc w:val="left"/>
            </w:pPr>
            <w:r>
              <w:t>available when the anatomy is distorted</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slight Trendelenburg; lithotomy or Lloyd-Davies if vaginal access is needed.</w:t>
      </w:r>
    </w:p>
    <w:p>
      <w:pPr>
        <w:pStyle w:val="BoxBody"/>
        <w:ind w:start="170"/>
      </w:pPr>
      <w:r>
        <w:rPr>
          <w:b/>
        </w:rPr>
        <w:t>Preparation</w:t>
      </w:r>
      <w:r>
        <w:t xml:space="preserve"> — Vaginal and abdominal antiseptic preparation, urinary catheter, prophylactic antibiotics, thromboprophylaxis, cross-matched blood.</w:t>
      </w:r>
    </w:p>
    <w:p>
      <w:pPr>
        <w:pStyle w:val="BoxBody"/>
        <w:ind w:start="170"/>
      </w:pPr>
      <w:r>
        <w:rPr>
          <w:b/>
        </w:rPr>
        <w:t>Structures at risk</w:t>
      </w:r>
      <w:r>
        <w:t xml:space="preserve"> — </w:t>
      </w:r>
      <w:r>
        <w:rPr>
          <w:b/>
        </w:rPr>
        <w:t>Ureter</w:t>
      </w:r>
      <w:r>
        <w:t xml:space="preserve"> (crosses beneath the uterine artery at the cardinal ligament — 'water under the bridge'), bladder at the vesicouterine fold, rectum posteriorly, and the internal iliac vessels.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w:t>
            </w:r>
            <w:r>
              <w:rPr>
                <w:b/>
              </w:rPr>
              <w:t>Heaney clamp and Heaney angled needle holder</w:t>
            </w:r>
            <w:r>
              <w:t xml:space="preserve"> are the signature pair — name them first.</w:t>
            </w:r>
          </w:p>
          <w:p>
            <w:pPr>
              <w:pStyle w:val="BoxBody"/>
              <w:spacing w:before="20" w:after="40"/>
              <w:ind w:start="204" w:hanging="204"/>
            </w:pPr>
            <w:r>
              <w:rPr>
                <w:rFonts w:ascii="Calibri" w:hAnsi="Calibri"/>
                <w:b/>
              </w:rPr>
              <w:t xml:space="preserve">▪  </w:t>
            </w:r>
            <w:r>
              <w:t xml:space="preserve">State the </w:t>
            </w:r>
            <w:r>
              <w:rPr>
                <w:b/>
              </w:rPr>
              <w:t>sequence of pedicles</w:t>
            </w:r>
            <w:r>
              <w:t>: round ligament → adnexal (infundibulopelvic or ovarian) → bladder reflection → uterine artery → cardinal and uterosacral → vault.</w:t>
            </w:r>
          </w:p>
          <w:p>
            <w:pPr>
              <w:pStyle w:val="BoxBody"/>
              <w:spacing w:before="20" w:after="40"/>
              <w:ind w:start="204" w:hanging="204"/>
            </w:pPr>
            <w:r>
              <w:rPr>
                <w:rFonts w:ascii="Calibri" w:hAnsi="Calibri"/>
                <w:b/>
              </w:rPr>
              <w:t xml:space="preserve">▪  </w:t>
            </w:r>
            <w:r>
              <w:t xml:space="preserve">The </w:t>
            </w:r>
            <w:r>
              <w:rPr>
                <w:b/>
              </w:rPr>
              <w:t>ureter beneath the uterine artery</w:t>
            </w:r>
            <w:r>
              <w:t xml:space="preserve"> is the anatomical point most often awarded marks.</w:t>
            </w:r>
          </w:p>
          <w:p>
            <w:pPr>
              <w:pStyle w:val="BoxBody"/>
              <w:spacing w:before="20" w:after="40"/>
              <w:ind w:start="204" w:hanging="204"/>
            </w:pPr>
            <w:r>
              <w:rPr>
                <w:rFonts w:ascii="Calibri" w:hAnsi="Calibri"/>
                <w:b/>
              </w:rPr>
              <w:t xml:space="preserve">▪  </w:t>
            </w:r>
            <w:r>
              <w:t xml:space="preserve">Mention </w:t>
            </w:r>
            <w:r>
              <w:rPr>
                <w:b/>
              </w:rPr>
              <w:t>vaginal preparation and a urinary catheter</w:t>
            </w:r>
            <w:r>
              <w:t xml:space="preserve"> as part of tray preparation.</w:t>
            </w:r>
          </w:p>
          <w:p>
            <w:pPr>
              <w:pStyle w:val="BoxBody"/>
              <w:spacing w:before="20" w:after="40"/>
              <w:ind w:start="204" w:hanging="204"/>
            </w:pPr>
            <w:r>
              <w:rPr>
                <w:rFonts w:ascii="Calibri" w:hAnsi="Calibri"/>
                <w:b/>
              </w:rPr>
              <w:t xml:space="preserve">▪  </w:t>
            </w:r>
            <w:r>
              <w:rPr>
                <w:b/>
              </w:rPr>
              <w:t>Myoma screw</w:t>
            </w:r>
            <w:r>
              <w:t xml:space="preserve"> for a large fibroid uterus is a distinguishing detail.</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additions to a major tray are required for abdominal hysterectomy?</w:t>
      </w:r>
    </w:p>
    <w:p>
      <w:pPr>
        <w:pStyle w:val="QBank"/>
        <w:spacing w:before="0" w:after="100"/>
        <w:ind w:start="595" w:hanging="283"/>
      </w:pPr>
      <w:r>
        <w:rPr>
          <w:rFonts w:ascii="Calibri" w:hAnsi="Calibri"/>
          <w:b/>
        </w:rPr>
        <w:t xml:space="preserve">A.  </w:t>
      </w:r>
      <w:r>
        <w:t>Heavy angled pedicle clamps — Heaney, Zeppelin/Wertheim and Rogers — with right-angled Mixter forceps and long Rochester-Péan clamps; uterine vulsellum forceps and a myoma screw for traction; a Balfour or ring self-retaining retractor with bladder blade, deep Deaver and malleable retractors and laparotomy packs; angled Heaney needle holders and long needle holders with heavy absorbable suture, a ligature carrier and clips; plus vaginal preparation, urinary catheter, drain, specimen container and available ureteric stents.</w:t>
      </w:r>
    </w:p>
    <w:p>
      <w:pPr>
        <w:spacing w:before="80" w:after="20"/>
        <w:ind w:start="311" w:hanging="311"/>
        <w:keepLines/>
        <w:keepNext/>
      </w:pPr>
      <w:r>
        <w:rPr>
          <w:rFonts w:ascii="Calibri" w:hAnsi="Calibri"/>
          <w:b/>
          <w:sz w:val="19"/>
        </w:rPr>
        <w:t xml:space="preserve">Q2.  </w:t>
      </w:r>
      <w:r>
        <w:rPr>
          <w:b/>
          <w:sz w:val="19"/>
        </w:rPr>
        <w:t>Which structure is most at risk and where?</w:t>
      </w:r>
    </w:p>
    <w:p>
      <w:pPr>
        <w:pStyle w:val="QBank"/>
        <w:spacing w:before="0" w:after="100"/>
        <w:ind w:start="595" w:hanging="283"/>
      </w:pPr>
      <w:r>
        <w:rPr>
          <w:rFonts w:ascii="Calibri" w:hAnsi="Calibri"/>
          <w:b/>
        </w:rPr>
        <w:t xml:space="preserve">A.  </w:t>
      </w:r>
      <w:r>
        <w:t>The ureter, where it passes beneath the uterine artery at the base of the broad ligament near the cardinal ligament ('water under the bridge'), and again near the vaginal angle.</w:t>
      </w:r>
    </w:p>
    <w:p>
      <w:r>
        <w:br w:type="page"/>
      </w:r>
    </w:p>
    <w:p>
      <w:bookmarkStart w:id="1030" w:name="tray_2_5"/>
      <w:pPr>
        <w:pStyle w:val="Heading2"/>
        <w:spacing w:before="320" w:after="40"/>
        <w:keepLines/>
        <w:keepNext/>
        <w:pBdr>
          <w:bottom w:val="single" w:sz="12" w:space="3" w:color="000000"/>
        </w:pBdr>
      </w:pPr>
      <w:r>
        <w:rPr>
          <w:rFonts w:ascii="Calibri" w:hAnsi="Calibri"/>
          <w:b/>
          <w:color w:val="666666"/>
          <w:sz w:val="29"/>
        </w:rPr>
        <w:t xml:space="preserve">2.5   </w:t>
      </w:r>
      <w:r>
        <w:rPr>
          <w:rFonts w:ascii="Calibri" w:hAnsi="Calibri"/>
          <w:b/>
          <w:sz w:val="29"/>
        </w:rPr>
        <w:t>Caesarean Section Tray</w:t>
      </w:r>
      <w:bookmarkEnd w:id="1030"/>
    </w:p>
    <w:p>
      <w:pPr>
        <w:spacing w:before="60" w:after="100"/>
      </w:pPr>
      <w:r>
        <w:rPr>
          <w:rFonts w:ascii="Calibri" w:hAnsi="Calibri"/>
          <w:b/>
          <w:caps/>
          <w:color w:val="555555"/>
          <w:sz w:val="17"/>
        </w:rPr>
        <w:t xml:space="preserve">Also called:  </w:t>
      </w:r>
      <w:r>
        <w:rPr>
          <w:i/>
          <w:color w:val="333333"/>
          <w:sz w:val="18"/>
        </w:rPr>
        <w:t>LSCS tray · lower segment caesarean section set</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t xml:space="preserve">Caesarean section delivers the fetus through the abdominal and uterine walls. Two features make its tray distinctive: it must be </w:t>
            </w:r>
            <w:r>
              <w:rPr>
                <w:b/>
              </w:rPr>
              <w:t>fast</w:t>
            </w:r>
            <w:r>
              <w:t xml:space="preserve"> — assembled and checked for possible emergency use at any moment — and it must serve </w:t>
            </w:r>
            <w:r>
              <w:rPr>
                <w:b/>
              </w:rPr>
              <w:t>two patients</w:t>
            </w:r>
            <w:r>
              <w:t xml:space="preserve">, so a complete </w:t>
            </w:r>
            <w:r>
              <w:rPr>
                <w:b/>
              </w:rPr>
              <w:t>neonatal resuscitation set</w:t>
            </w:r>
            <w:r>
              <w:t xml:space="preserve"> is part of the preparation.</w:t>
            </w:r>
          </w:p>
          <w:p>
            <w:pPr>
              <w:pStyle w:val="TinyLabel"/>
            </w:pPr>
            <w:r>
              <w:t>Used for / includes</w:t>
            </w:r>
          </w:p>
          <w:p>
            <w:pPr>
              <w:pStyle w:val="Bullet"/>
              <w:ind w:start="238" w:hanging="238"/>
            </w:pPr>
            <w:r>
              <w:rPr>
                <w:rFonts w:ascii="Calibri" w:hAnsi="Calibri"/>
                <w:b/>
              </w:rPr>
              <w:t xml:space="preserve">▪  </w:t>
            </w:r>
            <w:r>
              <w:t>Elective LSCS — malpresentation, placenta praevia, previous sections, maternal request</w:t>
            </w:r>
          </w:p>
          <w:p>
            <w:pPr>
              <w:pStyle w:val="Bullet"/>
              <w:ind w:start="238" w:hanging="238"/>
            </w:pPr>
            <w:r>
              <w:rPr>
                <w:rFonts w:ascii="Calibri" w:hAnsi="Calibri"/>
                <w:b/>
              </w:rPr>
              <w:t xml:space="preserve">▪  </w:t>
            </w:r>
            <w:r>
              <w:t>Emergency LSCS — fetal distress, failure to progress, cord prolapse, abruption</w:t>
            </w:r>
          </w:p>
          <w:p>
            <w:pPr>
              <w:pStyle w:val="Bullet"/>
              <w:ind w:start="238" w:hanging="238"/>
            </w:pPr>
            <w:r>
              <w:rPr>
                <w:rFonts w:ascii="Calibri" w:hAnsi="Calibri"/>
                <w:b/>
              </w:rPr>
              <w:t xml:space="preserve">▪  </w:t>
            </w:r>
            <w:r>
              <w:t>Classical (upper segment) section for a transverse lie or anterior praevia</w:t>
            </w:r>
          </w:p>
          <w:p>
            <w:pPr>
              <w:pStyle w:val="Bullet"/>
              <w:ind w:start="238" w:hanging="238"/>
            </w:pPr>
            <w:r>
              <w:rPr>
                <w:rFonts w:ascii="Calibri" w:hAnsi="Calibri"/>
                <w:b/>
              </w:rPr>
              <w:t xml:space="preserve">▪  </w:t>
            </w:r>
            <w:r>
              <w:t>Caesarean hysterectomy for uncontrollable haemorrhage</w:t>
            </w:r>
          </w:p>
          <w:p>
            <w:pPr>
              <w:pStyle w:val="Bullet"/>
              <w:ind w:start="238" w:hanging="238"/>
            </w:pPr>
            <w:r>
              <w:rPr>
                <w:rFonts w:ascii="Calibri" w:hAnsi="Calibri"/>
                <w:b/>
              </w:rPr>
              <w:t xml:space="preserve">▪  </w:t>
            </w:r>
            <w:r>
              <w:t>Concurrent sterilisation or myomectomy</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1705356"/>
                  <wp:docPr id="5" name="Picture 5"/>
                  <wp:cNvGraphicFramePr>
                    <a:graphicFrameLocks noChangeAspect="1"/>
                  </wp:cNvGraphicFramePr>
                  <a:graphic>
                    <a:graphicData uri="http://schemas.openxmlformats.org/drawingml/2006/picture">
                      <pic:pic>
                        <pic:nvPicPr>
                          <pic:cNvPr id="0" name="plate_2_5.png"/>
                          <pic:cNvPicPr/>
                        </pic:nvPicPr>
                        <pic:blipFill>
                          <a:blip r:embed="rId15"/>
                          <a:stretch>
                            <a:fillRect/>
                          </a:stretch>
                        </pic:blipFill>
                        <pic:spPr>
                          <a:xfrm>
                            <a:off x="0" y="0"/>
                            <a:ext cx="2286000" cy="1705356"/>
                          </a:xfrm>
                          <a:prstGeom prst="rect"/>
                        </pic:spPr>
                      </pic:pic>
                    </a:graphicData>
                  </a:graphic>
                </wp:inline>
              </w:drawing>
            </w:r>
          </w:p>
          <w:p>
            <w:pPr>
              <w:pStyle w:val="FigCaption"/>
              <w:jc w:val="center"/>
              <w:spacing w:before="40" w:after="120"/>
            </w:pPr>
            <w:r>
              <w:t>Fig 2.5 — Speed, exposure and haemostasis</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Two patients, one tray</w:t>
                  </w:r>
                </w:p>
                <w:p>
                  <w:pPr>
                    <w:pStyle w:val="BoxBody"/>
                    <w:spacing w:before="20" w:after="40"/>
                    <w:ind w:start="181" w:hanging="181"/>
                  </w:pPr>
                  <w:r>
                    <w:rPr>
                      <w:rFonts w:ascii="Calibri" w:hAnsi="Calibri"/>
                      <w:b/>
                    </w:rPr>
                    <w:t xml:space="preserve">▪  </w:t>
                  </w:r>
                  <w:r>
                    <w:t xml:space="preserve">The caesarean tray is the only tray in this syllabus prepared for </w:t>
                  </w:r>
                  <w:r>
                    <w:rPr>
                      <w:b/>
                    </w:rPr>
                    <w:t>two patients simultaneously</w:t>
                  </w:r>
                  <w:r>
                    <w:t>.</w:t>
                  </w:r>
                </w:p>
                <w:p>
                  <w:pPr>
                    <w:pStyle w:val="BoxBody"/>
                    <w:spacing w:before="20" w:after="40"/>
                    <w:ind w:start="181" w:hanging="181"/>
                  </w:pPr>
                  <w:r>
                    <w:rPr>
                      <w:rFonts w:ascii="Calibri" w:hAnsi="Calibri"/>
                      <w:b/>
                    </w:rPr>
                    <w:t xml:space="preserve">▪  </w:t>
                  </w:r>
                  <w:r>
                    <w:rPr>
                      <w:b/>
                    </w:rPr>
                    <w:t>Neonatal resuscitation equipment is part of the tray preparation</w:t>
                  </w:r>
                  <w:r>
                    <w:t xml:space="preserve"> and must be checked before the skin incision — a mark that is very often missed.</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Basic to major procedures tray</w:t>
            </w:r>
          </w:p>
        </w:tc>
        <w:tc>
          <w:tcPr>
            <w:tcW w:type="dxa" w:w="5868"/>
            <w:vAlign w:val="top"/>
            <w:tcMar>
              <w:top w:w="36" w:type="dxa"/>
              <w:start w:w="80" w:type="dxa"/>
              <w:bottom w:w="36" w:type="dxa"/>
              <w:end w:w="80" w:type="dxa"/>
            </w:tcMar>
          </w:tcPr>
          <w:p>
            <w:pPr>
              <w:pStyle w:val="TabCellSm"/>
              <w:jc w:val="left"/>
            </w:pPr>
            <w:r>
              <w:t>hospital-standard 'caesarean set' — a reduced major tray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UTERINE INCISION AND DELIVERY</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Knife handle No.4 with No.20 blade</w:t>
            </w:r>
          </w:p>
        </w:tc>
        <w:tc>
          <w:tcPr>
            <w:tcW w:type="dxa" w:w="5868"/>
            <w:vAlign w:val="top"/>
            <w:tcMar>
              <w:top w:w="36" w:type="dxa"/>
              <w:start w:w="80" w:type="dxa"/>
              <w:bottom w:w="36" w:type="dxa"/>
              <w:end w:w="80" w:type="dxa"/>
            </w:tcMar>
          </w:tcPr>
          <w:p>
            <w:pPr>
              <w:pStyle w:val="TabCellSm"/>
              <w:jc w:val="left"/>
            </w:pPr>
            <w:r>
              <w:t>skin and a second for the uterus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Bandage / blunt-tipped scissors</w:t>
            </w:r>
          </w:p>
        </w:tc>
        <w:tc>
          <w:tcPr>
            <w:tcW w:type="dxa" w:w="5868"/>
            <w:shd w:val="clear" w:color="auto" w:fill="F6F6F6"/>
            <w:vAlign w:val="top"/>
            <w:tcMar>
              <w:top w:w="36" w:type="dxa"/>
              <w:start w:w="80" w:type="dxa"/>
              <w:bottom w:w="36" w:type="dxa"/>
              <w:end w:w="80" w:type="dxa"/>
            </w:tcMar>
          </w:tcPr>
          <w:p>
            <w:pPr>
              <w:pStyle w:val="TabCellSm"/>
              <w:jc w:val="left"/>
            </w:pPr>
            <w:r>
              <w:t>extending the uterine incision without injuring the fetus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Doyen retractor</w:t>
            </w:r>
          </w:p>
        </w:tc>
        <w:tc>
          <w:tcPr>
            <w:tcW w:type="dxa" w:w="5868"/>
            <w:vAlign w:val="top"/>
            <w:tcMar>
              <w:top w:w="36" w:type="dxa"/>
              <w:start w:w="80" w:type="dxa"/>
              <w:bottom w:w="36" w:type="dxa"/>
              <w:end w:w="80" w:type="dxa"/>
            </w:tcMar>
          </w:tcPr>
          <w:p>
            <w:pPr>
              <w:pStyle w:val="TabCellSm"/>
              <w:jc w:val="left"/>
            </w:pPr>
            <w:r>
              <w:rPr>
                <w:b/>
              </w:rPr>
              <w:t>signature item</w:t>
            </w:r>
            <w:r>
              <w:t xml:space="preserve"> — retracts and protects the bladder from the lower segment</w:t>
            </w:r>
          </w:p>
        </w:tc>
      </w:tr>
      <w:tr>
        <w:tc>
          <w:tcPr>
            <w:tcW w:type="dxa" w:w="850"/>
            <w:shd w:val="clear" w:color="auto" w:fill="F6F6F6"/>
            <w:vAlign w:val="top"/>
            <w:tcMar>
              <w:top w:w="36" w:type="dxa"/>
              <w:start w:w="80" w:type="dxa"/>
              <w:bottom w:w="36" w:type="dxa"/>
              <w:end w:w="80" w:type="dxa"/>
            </w:tcMar>
          </w:tcPr>
          <w:p>
            <w:pPr>
              <w:pStyle w:val="TabCell"/>
              <w:jc w:val="center"/>
            </w:pPr>
            <w:r>
              <w:t>6</w:t>
            </w:r>
          </w:p>
        </w:tc>
        <w:tc>
          <w:tcPr>
            <w:tcW w:type="dxa" w:w="4082"/>
            <w:shd w:val="clear" w:color="auto" w:fill="F6F6F6"/>
            <w:vAlign w:val="top"/>
            <w:tcMar>
              <w:top w:w="36" w:type="dxa"/>
              <w:start w:w="80" w:type="dxa"/>
              <w:bottom w:w="36" w:type="dxa"/>
              <w:end w:w="80" w:type="dxa"/>
            </w:tcMar>
          </w:tcPr>
          <w:p>
            <w:pPr>
              <w:pStyle w:val="TabCell"/>
              <w:jc w:val="left"/>
            </w:pPr>
            <w:r>
              <w:rPr>
                <w:b/>
              </w:rPr>
              <w:t>Green-Armytage clamps</w:t>
            </w:r>
          </w:p>
        </w:tc>
        <w:tc>
          <w:tcPr>
            <w:tcW w:type="dxa" w:w="5868"/>
            <w:shd w:val="clear" w:color="auto" w:fill="F6F6F6"/>
            <w:vAlign w:val="top"/>
            <w:tcMar>
              <w:top w:w="36" w:type="dxa"/>
              <w:start w:w="80" w:type="dxa"/>
              <w:bottom w:w="36" w:type="dxa"/>
              <w:end w:w="80" w:type="dxa"/>
            </w:tcMar>
          </w:tcPr>
          <w:p>
            <w:pPr>
              <w:pStyle w:val="TabCellSm"/>
              <w:jc w:val="left"/>
            </w:pPr>
            <w:r>
              <w:rPr>
                <w:b/>
              </w:rPr>
              <w:t>signature item</w:t>
            </w:r>
            <w:r>
              <w:t xml:space="preserve"> — atraumatic clamps on the uterine incision edges; control bleeding and mark the angles</w:t>
            </w: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Allis or sponge forceps</w:t>
            </w:r>
          </w:p>
        </w:tc>
        <w:tc>
          <w:tcPr>
            <w:tcW w:type="dxa" w:w="5868"/>
            <w:vAlign w:val="top"/>
            <w:tcMar>
              <w:top w:w="36" w:type="dxa"/>
              <w:start w:w="80" w:type="dxa"/>
              <w:bottom w:w="36" w:type="dxa"/>
              <w:end w:w="80" w:type="dxa"/>
            </w:tcMar>
          </w:tcPr>
          <w:p>
            <w:pPr>
              <w:pStyle w:val="TabCellSm"/>
              <w:jc w:val="left"/>
            </w:pPr>
            <w:r>
              <w:t>membrane and edge handling</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Amniotomy hook / artery forceps</w:t>
            </w:r>
          </w:p>
        </w:tc>
        <w:tc>
          <w:tcPr>
            <w:tcW w:type="dxa" w:w="5868"/>
            <w:shd w:val="clear" w:color="auto" w:fill="F6F6F6"/>
            <w:vAlign w:val="top"/>
            <w:tcMar>
              <w:top w:w="36" w:type="dxa"/>
              <w:start w:w="80" w:type="dxa"/>
              <w:bottom w:w="36" w:type="dxa"/>
              <w:end w:w="80" w:type="dxa"/>
            </w:tcMar>
          </w:tcPr>
          <w:p>
            <w:pPr>
              <w:pStyle w:val="TabCellSm"/>
              <w:jc w:val="left"/>
            </w:pPr>
            <w:r>
              <w:t>rupturing the membranes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Wrigley's obstetric forceps or vacuum cup</w:t>
            </w:r>
          </w:p>
        </w:tc>
        <w:tc>
          <w:tcPr>
            <w:tcW w:type="dxa" w:w="5868"/>
            <w:vAlign w:val="top"/>
            <w:tcMar>
              <w:top w:w="36" w:type="dxa"/>
              <w:start w:w="80" w:type="dxa"/>
              <w:bottom w:w="36" w:type="dxa"/>
              <w:end w:w="80" w:type="dxa"/>
            </w:tcMar>
          </w:tcPr>
          <w:p>
            <w:pPr>
              <w:pStyle w:val="TabCellSm"/>
              <w:jc w:val="left"/>
            </w:pPr>
            <w:r>
              <w:t>assists a deeply engaged or floating head</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Fetal pillow / disimpaction device</w:t>
            </w:r>
          </w:p>
        </w:tc>
        <w:tc>
          <w:tcPr>
            <w:tcW w:type="dxa" w:w="5868"/>
            <w:shd w:val="clear" w:color="auto" w:fill="F6F6F6"/>
            <w:vAlign w:val="top"/>
            <w:tcMar>
              <w:top w:w="36" w:type="dxa"/>
              <w:start w:w="80" w:type="dxa"/>
              <w:bottom w:w="36" w:type="dxa"/>
              <w:end w:w="80" w:type="dxa"/>
            </w:tcMar>
          </w:tcPr>
          <w:p>
            <w:pPr>
              <w:pStyle w:val="TabCellSm"/>
              <w:jc w:val="left"/>
            </w:pPr>
            <w:r>
              <w:t>where available for a deeply impacted head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CORD AND NEONATE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Umbilical cord clamps</w:t>
            </w:r>
          </w:p>
        </w:tc>
        <w:tc>
          <w:tcPr>
            <w:tcW w:type="dxa" w:w="5868"/>
            <w:vAlign w:val="top"/>
            <w:tcMar>
              <w:top w:w="36" w:type="dxa"/>
              <w:start w:w="80" w:type="dxa"/>
              <w:bottom w:w="36" w:type="dxa"/>
              <w:end w:w="80" w:type="dxa"/>
            </w:tcMar>
          </w:tcPr>
          <w:p>
            <w:pPr>
              <w:pStyle w:val="TabCellSm"/>
              <w:jc w:val="left"/>
            </w:pPr>
            <w:r>
              <w:t>plus a spare for a second twin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Umbilical / cord scissors</w:t>
            </w:r>
          </w:p>
        </w:tc>
        <w:tc>
          <w:tcPr>
            <w:tcW w:type="dxa" w:w="5868"/>
            <w:shd w:val="clear" w:color="auto" w:fill="F6F6F6"/>
            <w:vAlign w:val="top"/>
            <w:tcMar>
              <w:top w:w="36" w:type="dxa"/>
              <w:start w:w="80" w:type="dxa"/>
              <w:bottom w:w="36" w:type="dxa"/>
              <w:end w:w="80" w:type="dxa"/>
            </w:tcMar>
          </w:tcPr>
          <w:p>
            <w:pPr>
              <w:pStyle w:val="TabCellSm"/>
              <w:jc w:val="left"/>
            </w:pPr>
            <w:r>
              <w:t>blunt-tipped</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Straight artery forceps</w:t>
            </w:r>
          </w:p>
        </w:tc>
        <w:tc>
          <w:tcPr>
            <w:tcW w:type="dxa" w:w="5868"/>
            <w:vAlign w:val="top"/>
            <w:tcMar>
              <w:top w:w="36" w:type="dxa"/>
              <w:start w:w="80" w:type="dxa"/>
              <w:bottom w:w="36" w:type="dxa"/>
              <w:end w:w="80" w:type="dxa"/>
            </w:tcMar>
          </w:tcPr>
          <w:p>
            <w:pPr>
              <w:pStyle w:val="TabCellSm"/>
              <w:jc w:val="left"/>
            </w:pPr>
            <w:r>
              <w:t>clamping the cord before division</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Cord-blood sampling tubes and syringe</w:t>
            </w:r>
          </w:p>
        </w:tc>
        <w:tc>
          <w:tcPr>
            <w:tcW w:type="dxa" w:w="5868"/>
            <w:shd w:val="clear" w:color="auto" w:fill="F6F6F6"/>
            <w:vAlign w:val="top"/>
            <w:tcMar>
              <w:top w:w="36" w:type="dxa"/>
              <w:start w:w="80" w:type="dxa"/>
              <w:bottom w:w="36" w:type="dxa"/>
              <w:end w:w="80" w:type="dxa"/>
            </w:tcMar>
          </w:tcPr>
          <w:p>
            <w:pPr>
              <w:pStyle w:val="TabCellSm"/>
              <w:jc w:val="left"/>
            </w:pPr>
            <w:r>
              <w:t>pH, blood group, Coombs</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Warm dry towels and a hat</w:t>
            </w:r>
          </w:p>
        </w:tc>
        <w:tc>
          <w:tcPr>
            <w:tcW w:type="dxa" w:w="5868"/>
            <w:vAlign w:val="top"/>
            <w:tcMar>
              <w:top w:w="36" w:type="dxa"/>
              <w:start w:w="80" w:type="dxa"/>
              <w:bottom w:w="36" w:type="dxa"/>
              <w:end w:w="80" w:type="dxa"/>
            </w:tcMar>
          </w:tcPr>
          <w:p>
            <w:pPr>
              <w:pStyle w:val="TabCellSm"/>
              <w:jc w:val="left"/>
            </w:pPr>
            <w:r>
              <w:t>thermal care</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Complete neonatal resuscitation trolley</w:t>
            </w:r>
          </w:p>
        </w:tc>
        <w:tc>
          <w:tcPr>
            <w:tcW w:type="dxa" w:w="5868"/>
            <w:shd w:val="clear" w:color="auto" w:fill="F6F6F6"/>
            <w:vAlign w:val="top"/>
            <w:tcMar>
              <w:top w:w="36" w:type="dxa"/>
              <w:start w:w="80" w:type="dxa"/>
              <w:bottom w:w="36" w:type="dxa"/>
              <w:end w:w="80" w:type="dxa"/>
            </w:tcMar>
          </w:tcPr>
          <w:p>
            <w:pPr>
              <w:pStyle w:val="TabCellSm"/>
              <w:jc w:val="left"/>
            </w:pPr>
            <w:r>
              <w:t xml:space="preserve">overhead heater, suction, bag-valve-mask, laryngoscope, ET tubes, oxygen, drugs — </w:t>
            </w:r>
            <w:r>
              <w:rPr>
                <w:b/>
              </w:rPr>
              <w:t>checked before the skin incision</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HAEMOSTASIS AND UTERINE CLOSURE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Needle holders</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Absorbable suture 1 or 0 on a large round needle</w:t>
            </w:r>
          </w:p>
        </w:tc>
        <w:tc>
          <w:tcPr>
            <w:tcW w:type="dxa" w:w="5868"/>
            <w:shd w:val="clear" w:color="auto" w:fill="F6F6F6"/>
            <w:vAlign w:val="top"/>
            <w:tcMar>
              <w:top w:w="36" w:type="dxa"/>
              <w:start w:w="80" w:type="dxa"/>
              <w:bottom w:w="36" w:type="dxa"/>
              <w:end w:w="80" w:type="dxa"/>
            </w:tcMar>
          </w:tcPr>
          <w:p>
            <w:pPr>
              <w:pStyle w:val="TabCellSm"/>
              <w:jc w:val="left"/>
            </w:pPr>
            <w:r>
              <w:t>single- or double-layer uterine closure</w:t>
            </w: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Rochester-Péan / Kocher clamps</w:t>
            </w:r>
          </w:p>
        </w:tc>
        <w:tc>
          <w:tcPr>
            <w:tcW w:type="dxa" w:w="5868"/>
            <w:vAlign w:val="top"/>
            <w:tcMar>
              <w:top w:w="36" w:type="dxa"/>
              <w:start w:w="80" w:type="dxa"/>
              <w:bottom w:w="36" w:type="dxa"/>
              <w:end w:w="80" w:type="dxa"/>
            </w:tcMar>
          </w:tcPr>
          <w:p>
            <w:pPr>
              <w:pStyle w:val="TabCellSm"/>
              <w:jc w:val="left"/>
            </w:pPr>
            <w:r>
              <w:t>angles of the uterine incision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Long right-angled forceps</w:t>
            </w:r>
          </w:p>
        </w:tc>
        <w:tc>
          <w:tcPr>
            <w:tcW w:type="dxa" w:w="5868"/>
            <w:shd w:val="clear" w:color="auto" w:fill="F6F6F6"/>
            <w:vAlign w:val="top"/>
            <w:tcMar>
              <w:top w:w="36" w:type="dxa"/>
              <w:start w:w="80" w:type="dxa"/>
              <w:bottom w:w="36" w:type="dxa"/>
              <w:end w:w="80" w:type="dxa"/>
            </w:tcMar>
          </w:tcPr>
          <w:p>
            <w:pPr>
              <w:pStyle w:val="TabCellSm"/>
              <w:jc w:val="left"/>
            </w:pPr>
            <w:r>
              <w:t>extending an angle tear</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Uterotonic drugs — oxytocin, ergometrine, carboprost, misoprostol</w:t>
            </w:r>
          </w:p>
        </w:tc>
        <w:tc>
          <w:tcPr>
            <w:tcW w:type="dxa" w:w="5868"/>
            <w:vAlign w:val="top"/>
            <w:tcMar>
              <w:top w:w="36" w:type="dxa"/>
              <w:start w:w="80" w:type="dxa"/>
              <w:bottom w:w="36" w:type="dxa"/>
              <w:end w:w="80" w:type="dxa"/>
            </w:tcMar>
          </w:tcPr>
          <w:p>
            <w:pPr>
              <w:pStyle w:val="TabCellSm"/>
              <w:jc w:val="left"/>
            </w:pPr>
            <w:r>
              <w:rPr>
                <w:b/>
              </w:rPr>
              <w:t>checked and drawn up before delivery</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Intrauterine balloon tamponade (Bakri) device</w:t>
            </w:r>
          </w:p>
        </w:tc>
        <w:tc>
          <w:tcPr>
            <w:tcW w:type="dxa" w:w="5868"/>
            <w:shd w:val="clear" w:color="auto" w:fill="F6F6F6"/>
            <w:vAlign w:val="top"/>
            <w:tcMar>
              <w:top w:w="36" w:type="dxa"/>
              <w:start w:w="80" w:type="dxa"/>
              <w:bottom w:w="36" w:type="dxa"/>
              <w:end w:w="80" w:type="dxa"/>
            </w:tcMar>
          </w:tcPr>
          <w:p>
            <w:pPr>
              <w:pStyle w:val="TabCellSm"/>
              <w:jc w:val="left"/>
            </w:pPr>
            <w:r>
              <w:t>for atonic postpartum haemorrhage</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B-Lynch suture material</w:t>
            </w:r>
          </w:p>
        </w:tc>
        <w:tc>
          <w:tcPr>
            <w:tcW w:type="dxa" w:w="5868"/>
            <w:vAlign w:val="top"/>
            <w:tcMar>
              <w:top w:w="36" w:type="dxa"/>
              <w:start w:w="80" w:type="dxa"/>
              <w:bottom w:w="36" w:type="dxa"/>
              <w:end w:w="80" w:type="dxa"/>
            </w:tcMar>
          </w:tcPr>
          <w:p>
            <w:pPr>
              <w:pStyle w:val="TabCellSm"/>
              <w:jc w:val="left"/>
            </w:pPr>
            <w:r>
              <w:t>compression suturing</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Vascular clamps and hysterectomy clamps available</w:t>
            </w:r>
          </w:p>
        </w:tc>
        <w:tc>
          <w:tcPr>
            <w:tcW w:type="dxa" w:w="5868"/>
            <w:shd w:val="clear" w:color="auto" w:fill="F6F6F6"/>
            <w:vAlign w:val="top"/>
            <w:tcMar>
              <w:top w:w="36" w:type="dxa"/>
              <w:start w:w="80" w:type="dxa"/>
              <w:bottom w:w="36" w:type="dxa"/>
              <w:end w:w="80" w:type="dxa"/>
            </w:tcMar>
          </w:tcPr>
          <w:p>
            <w:pPr>
              <w:pStyle w:val="TabCellSm"/>
              <w:jc w:val="left"/>
            </w:pPr>
            <w:r>
              <w:t>if caesarean hysterectomy becomes necessary</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SUCTION, ACCESSORY AND CLOSURE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Poole or Yankauer suction with wide-bore tubing</w:t>
            </w:r>
          </w:p>
        </w:tc>
        <w:tc>
          <w:tcPr>
            <w:tcW w:type="dxa" w:w="5868"/>
            <w:vAlign w:val="top"/>
            <w:tcMar>
              <w:top w:w="36" w:type="dxa"/>
              <w:start w:w="80" w:type="dxa"/>
              <w:bottom w:w="36" w:type="dxa"/>
              <w:end w:w="80" w:type="dxa"/>
            </w:tcMar>
          </w:tcPr>
          <w:p>
            <w:pPr>
              <w:pStyle w:val="TabCellSm"/>
              <w:jc w:val="left"/>
            </w:pPr>
            <w:r>
              <w:rPr>
                <w:b/>
              </w:rPr>
              <w:t>large volumes of amniotic fluid and blood</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Large suction reservoirs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Abdominal packs, counted</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Placenta receiver / bowl</w:t>
            </w:r>
          </w:p>
        </w:tc>
        <w:tc>
          <w:tcPr>
            <w:tcW w:type="dxa" w:w="5868"/>
            <w:shd w:val="clear" w:color="auto" w:fill="F6F6F6"/>
            <w:vAlign w:val="top"/>
            <w:tcMar>
              <w:top w:w="36" w:type="dxa"/>
              <w:start w:w="80" w:type="dxa"/>
              <w:bottom w:w="36" w:type="dxa"/>
              <w:end w:w="80" w:type="dxa"/>
            </w:tcMar>
          </w:tcPr>
          <w:p>
            <w:pPr>
              <w:pStyle w:val="TabCellSm"/>
              <w:jc w:val="left"/>
            </w:pPr>
            <w:r>
              <w:t>placenta examined and weighed</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Urinary catheter with drainage bag</w:t>
            </w:r>
          </w:p>
        </w:tc>
        <w:tc>
          <w:tcPr>
            <w:tcW w:type="dxa" w:w="5868"/>
            <w:vAlign w:val="top"/>
            <w:tcMar>
              <w:top w:w="36" w:type="dxa"/>
              <w:start w:w="80" w:type="dxa"/>
              <w:bottom w:w="36" w:type="dxa"/>
              <w:end w:w="80" w:type="dxa"/>
            </w:tcMar>
          </w:tcPr>
          <w:p>
            <w:pPr>
              <w:pStyle w:val="TabCellSm"/>
              <w:jc w:val="left"/>
            </w:pPr>
            <w:r>
              <w:t>inserted before starting</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Skin closure — subcuticular suture or staples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Cross-matched blood available</w:t>
            </w:r>
          </w:p>
        </w:tc>
        <w:tc>
          <w:tcPr>
            <w:tcW w:type="dxa" w:w="5868"/>
            <w:vAlign w:val="top"/>
            <w:tcMar>
              <w:top w:w="36" w:type="dxa"/>
              <w:start w:w="80" w:type="dxa"/>
              <w:bottom w:w="36" w:type="dxa"/>
              <w:end w:w="80" w:type="dxa"/>
            </w:tcMar>
          </w:tcPr>
          <w:p>
            <w:pPr>
              <w:pStyle w:val="TabCellSm"/>
              <w:jc w:val="left"/>
            </w:pPr>
            <w:r>
              <w:t>obstetric haemorrhage can be sudden and massive</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Supine with a 15° left lateral tilt or manual uterine displacement to avoid aortocaval compression.</w:t>
      </w:r>
    </w:p>
    <w:p>
      <w:pPr>
        <w:pStyle w:val="BoxBody"/>
        <w:ind w:start="170"/>
      </w:pPr>
      <w:r>
        <w:rPr>
          <w:b/>
        </w:rPr>
        <w:t>Incision</w:t>
      </w:r>
      <w:r>
        <w:t xml:space="preserve"> — Pfannenstiel (transverse suprapubic) is usual; a midline vertical incision is used for extreme urgency or difficult access.</w:t>
      </w:r>
    </w:p>
    <w:p>
      <w:pPr>
        <w:pStyle w:val="BoxBody"/>
        <w:ind w:start="170"/>
      </w:pPr>
      <w:r>
        <w:rPr>
          <w:b/>
        </w:rPr>
        <w:t>Preparation</w:t>
      </w:r>
      <w:r>
        <w:t xml:space="preserve"> — Antacid prophylaxis, urinary catheter, prophylactic antibiotics, cross-matched blood, two wide-bore intravenous lines, and a </w:t>
      </w:r>
      <w:r>
        <w:rPr>
          <w:b/>
        </w:rPr>
        <w:t>paediatrician/neonatal team present</w:t>
      </w:r>
      <w:r>
        <w:t>.</w:t>
      </w:r>
    </w:p>
    <w:p>
      <w:pPr>
        <w:pStyle w:val="BoxBody"/>
        <w:ind w:start="170"/>
      </w:pPr>
      <w:r>
        <w:rPr>
          <w:b/>
        </w:rPr>
        <w:t>Critical timing</w:t>
      </w:r>
      <w:r>
        <w:t xml:space="preserve"> — For a category-1 emergency the decision-to-delivery interval target is </w:t>
      </w:r>
      <w:r>
        <w:rPr>
          <w:b/>
        </w:rPr>
        <w:t>30 minutes</w:t>
      </w:r>
      <w:r>
        <w:t>; the tray must therefore be pre-assembled and checked, never built from scratch.</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Name </w:t>
            </w:r>
            <w:r>
              <w:rPr>
                <w:b/>
              </w:rPr>
              <w:t>Green-Armytage clamps</w:t>
            </w:r>
            <w:r>
              <w:t xml:space="preserve"> and the </w:t>
            </w:r>
            <w:r>
              <w:rPr>
                <w:b/>
              </w:rPr>
              <w:t>Doyen retractor</w:t>
            </w:r>
            <w:r>
              <w:t xml:space="preserve"> — the two instruments unique to this tray.</w:t>
            </w:r>
          </w:p>
          <w:p>
            <w:pPr>
              <w:pStyle w:val="BoxBody"/>
              <w:spacing w:before="20" w:after="40"/>
              <w:ind w:start="204" w:hanging="204"/>
            </w:pPr>
            <w:r>
              <w:rPr>
                <w:rFonts w:ascii="Calibri" w:hAnsi="Calibri"/>
                <w:b/>
              </w:rPr>
              <w:t xml:space="preserve">▪  </w:t>
            </w:r>
            <w:r>
              <w:rPr>
                <w:b/>
              </w:rPr>
              <w:t>Uterotonics drawn up in advance</w:t>
            </w:r>
            <w:r>
              <w:t xml:space="preserve"> and </w:t>
            </w:r>
            <w:r>
              <w:rPr>
                <w:b/>
              </w:rPr>
              <w:t>cross-matched blood</w:t>
            </w:r>
            <w:r>
              <w:t xml:space="preserve"> are part of preparation, not afterthoughts.</w:t>
            </w:r>
          </w:p>
          <w:p>
            <w:pPr>
              <w:pStyle w:val="BoxBody"/>
              <w:spacing w:before="20" w:after="40"/>
              <w:ind w:start="204" w:hanging="204"/>
            </w:pPr>
            <w:r>
              <w:rPr>
                <w:rFonts w:ascii="Calibri" w:hAnsi="Calibri"/>
                <w:b/>
              </w:rPr>
              <w:t xml:space="preserve">▪  </w:t>
            </w:r>
            <w:r>
              <w:t xml:space="preserve">State the </w:t>
            </w:r>
            <w:r>
              <w:rPr>
                <w:b/>
              </w:rPr>
              <w:t>left lateral tilt</w:t>
            </w:r>
            <w:r>
              <w:t xml:space="preserve"> to prevent aortocaval compression.</w:t>
            </w:r>
          </w:p>
          <w:p>
            <w:pPr>
              <w:pStyle w:val="BoxBody"/>
              <w:spacing w:before="20" w:after="40"/>
              <w:ind w:start="204" w:hanging="204"/>
            </w:pPr>
            <w:r>
              <w:rPr>
                <w:rFonts w:ascii="Calibri" w:hAnsi="Calibri"/>
                <w:b/>
              </w:rPr>
              <w:t xml:space="preserve">▪  </w:t>
            </w:r>
            <w:r>
              <w:rPr>
                <w:b/>
              </w:rPr>
              <w:t>Wide-bore suction with large reservoirs</w:t>
            </w:r>
            <w:r>
              <w:t xml:space="preserve"> — amniotic fluid volume is unlike any other operation.</w:t>
            </w:r>
          </w:p>
          <w:p>
            <w:pPr>
              <w:pStyle w:val="BoxBody"/>
              <w:spacing w:before="20" w:after="40"/>
              <w:ind w:start="204" w:hanging="204"/>
            </w:pPr>
            <w:r>
              <w:rPr>
                <w:rFonts w:ascii="Calibri" w:hAnsi="Calibri"/>
                <w:b/>
              </w:rPr>
              <w:t xml:space="preserve">▪  </w:t>
            </w:r>
            <w:r>
              <w:t xml:space="preserve">Include the </w:t>
            </w:r>
            <w:r>
              <w:rPr>
                <w:b/>
              </w:rPr>
              <w:t>neonatal resuscitation trolley, checked beforehand</w:t>
            </w:r>
            <w:r>
              <w:t xml:space="preserve">, and the </w:t>
            </w:r>
            <w:r>
              <w:rPr>
                <w:b/>
              </w:rPr>
              <w:t>30-minute</w:t>
            </w:r>
            <w:r>
              <w:t xml:space="preserve"> decision-to-delivery target.</w:t>
            </w:r>
          </w:p>
          <w:p>
            <w:pPr>
              <w:pStyle w:val="BoxBody"/>
              <w:spacing w:before="20" w:after="40"/>
              <w:ind w:start="204" w:hanging="204"/>
            </w:pPr>
            <w:r>
              <w:rPr>
                <w:rFonts w:ascii="Calibri" w:hAnsi="Calibri"/>
                <w:b/>
              </w:rPr>
              <w:t xml:space="preserve">▪  </w:t>
            </w:r>
            <w:r>
              <w:t xml:space="preserve">Have </w:t>
            </w:r>
            <w:r>
              <w:rPr>
                <w:b/>
              </w:rPr>
              <w:t>PPH escalation items</w:t>
            </w:r>
            <w:r>
              <w:t xml:space="preserve"> ready: Bakri balloon, B-Lynch suture, hysterectomy clamps.</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List the instruments specific to a caesarean section tray.</w:t>
      </w:r>
    </w:p>
    <w:p>
      <w:pPr>
        <w:pStyle w:val="QBank"/>
        <w:spacing w:before="0" w:after="100"/>
        <w:ind w:start="595" w:hanging="283"/>
      </w:pPr>
      <w:r>
        <w:rPr>
          <w:rFonts w:ascii="Calibri" w:hAnsi="Calibri"/>
          <w:b/>
        </w:rPr>
        <w:t xml:space="preserve">A.  </w:t>
      </w:r>
      <w:r>
        <w:t>Green-Armytage clamps for the uterine incision edges; a Doyen retractor to protect the bladder; blunt bandage scissors to extend the uterine incision; an amniotomy hook; Wrigley's forceps or a vacuum cup for the fetal head; umbilical cord clamps and blunt cord scissors with cord-blood tubes; wide-bore suction with large reservoirs; uterotonic drugs drawn up in advance; a Bakri balloon and B-Lynch suture for haemorrhage; a placenta receiver; and a fully checked neonatal resuscitation trolley.</w:t>
      </w:r>
    </w:p>
    <w:p>
      <w:pPr>
        <w:spacing w:before="80" w:after="20"/>
        <w:ind w:start="311" w:hanging="311"/>
        <w:keepLines/>
        <w:keepNext/>
      </w:pPr>
      <w:r>
        <w:rPr>
          <w:rFonts w:ascii="Calibri" w:hAnsi="Calibri"/>
          <w:b/>
          <w:sz w:val="19"/>
        </w:rPr>
        <w:t xml:space="preserve">Q2.  </w:t>
      </w:r>
      <w:r>
        <w:rPr>
          <w:b/>
          <w:sz w:val="19"/>
        </w:rPr>
        <w:t>Why is neonatal resuscitation equipment part of the caesarean tray preparation?</w:t>
      </w:r>
    </w:p>
    <w:p>
      <w:pPr>
        <w:pStyle w:val="QBank"/>
        <w:spacing w:before="0" w:after="100"/>
        <w:ind w:start="595" w:hanging="283"/>
      </w:pPr>
      <w:r>
        <w:rPr>
          <w:rFonts w:ascii="Calibri" w:hAnsi="Calibri"/>
          <w:b/>
        </w:rPr>
        <w:t xml:space="preserve">A.  </w:t>
      </w:r>
      <w:r>
        <w:t>Because the operation delivers a second patient who may require immediate airway support, warming and resuscitation; the equipment must be checked and a paediatric team present before the skin incision, since there is no time to prepare it after delivery.</w:t>
      </w:r>
    </w:p>
    <w:p>
      <w:r>
        <w:br w:type="page"/>
      </w:r>
    </w:p>
    <w:p>
      <w:bookmarkStart w:id="1031" w:name="tray_2_6"/>
      <w:pPr>
        <w:pStyle w:val="Heading2"/>
        <w:spacing w:before="320" w:after="40"/>
        <w:keepLines/>
        <w:keepNext/>
        <w:pBdr>
          <w:bottom w:val="single" w:sz="12" w:space="3" w:color="000000"/>
        </w:pBdr>
      </w:pPr>
      <w:r>
        <w:rPr>
          <w:rFonts w:ascii="Calibri" w:hAnsi="Calibri"/>
          <w:b/>
          <w:color w:val="666666"/>
          <w:sz w:val="29"/>
        </w:rPr>
        <w:t xml:space="preserve">2.6   </w:t>
      </w:r>
      <w:r>
        <w:rPr>
          <w:rFonts w:ascii="Calibri" w:hAnsi="Calibri"/>
          <w:b/>
          <w:sz w:val="29"/>
        </w:rPr>
        <w:t>Vaginal Hysterectomy Tray</w:t>
      </w:r>
      <w:bookmarkEnd w:id="1031"/>
    </w:p>
    <w:p>
      <w:pPr>
        <w:spacing w:before="60" w:after="100"/>
      </w:pPr>
      <w:r>
        <w:rPr>
          <w:rFonts w:ascii="Calibri" w:hAnsi="Calibri"/>
          <w:b/>
          <w:caps/>
          <w:color w:val="555555"/>
          <w:sz w:val="17"/>
        </w:rPr>
        <w:t xml:space="preserve">Also called:  </w:t>
      </w:r>
      <w:r>
        <w:rPr>
          <w:i/>
          <w:color w:val="333333"/>
          <w:sz w:val="18"/>
        </w:rPr>
        <w:t>VH tray · vaginal route hysterectomy set · pelvic floor repair tray</w:t>
      </w:r>
    </w:p>
    <w:tbl>
      <w:tblPr>
        <w:tblW w:type="auto" w:w="0"/>
        <w:jc w:val="center"/>
        <w:tblLayout w:type="fixed"/>
        <w:tblLook w:firstColumn="1" w:firstRow="1" w:lastColumn="0" w:lastRow="0" w:noHBand="0" w:noVBand="1" w:val="04A0"/>
        <w:tblBorders>
          <w:top w:val="nil" w:sz="6" w:space="0" w:color="808080"/>
          <w:left w:val="nil" w:sz="6" w:space="0" w:color="808080"/>
          <w:bottom w:val="nil" w:sz="6" w:space="0" w:color="808080"/>
          <w:right w:val="nil" w:sz="6" w:space="0" w:color="808080"/>
          <w:insideH w:val="nil" w:sz="6" w:space="0" w:color="808080"/>
          <w:insideV w:val="nil" w:sz="6" w:space="0" w:color="808080"/>
        </w:tblBorders>
        <w:tblLayout w:type="fixed"/>
      </w:tblPr>
      <w:tblGrid>
        <w:gridCol w:w="3600"/>
        <w:gridCol w:w="3600"/>
        <w:gridCol w:w="3600"/>
      </w:tblGrid>
      <w:tr>
        <w:tc>
          <w:tcPr>
            <w:tcW w:type="dxa" w:w="6917"/>
            <w:vAlign w:val="top"/>
            <w:tcMar>
              <w:top w:w="0" w:type="dxa"/>
              <w:start w:w="0" w:type="dxa"/>
              <w:bottom w:w="0" w:type="dxa"/>
              <w:end w:w="0" w:type="dxa"/>
            </w:tcMar>
          </w:tcPr>
          <w:p>
            <w:pPr>
              <w:pStyle w:val="TrayLead"/>
            </w:pPr>
            <w:r>
              <w:rPr>
                <w:b/>
              </w:rPr>
              <w:t>Vaginal hysterectomy</w:t>
            </w:r>
            <w:r>
              <w:t xml:space="preserve"> removes the uterus entirely through the vagina. The whole operation is performed in a </w:t>
            </w:r>
            <w:r>
              <w:rPr>
                <w:b/>
              </w:rPr>
              <w:t>narrow, deep, poorly lit tube</w:t>
            </w:r>
            <w:r>
              <w:t xml:space="preserve">, working from below upward — the reverse of the abdominal sequence. The tray is therefore built around </w:t>
            </w:r>
            <w:r>
              <w:rPr>
                <w:b/>
              </w:rPr>
              <w:t>angled, curved and long instruments</w:t>
            </w:r>
            <w:r>
              <w:t xml:space="preserve">, </w:t>
            </w:r>
            <w:r>
              <w:rPr>
                <w:b/>
              </w:rPr>
              <w:t>self-retaining vaginal retraction</w:t>
            </w:r>
            <w:r>
              <w:t xml:space="preserve"> and good illumination.</w:t>
            </w:r>
          </w:p>
          <w:p>
            <w:pPr>
              <w:pStyle w:val="TinyLabel"/>
            </w:pPr>
            <w:r>
              <w:t>Used for / includes</w:t>
            </w:r>
          </w:p>
          <w:p>
            <w:pPr>
              <w:pStyle w:val="Bullet"/>
              <w:ind w:start="238" w:hanging="238"/>
            </w:pPr>
            <w:r>
              <w:rPr>
                <w:rFonts w:ascii="Calibri" w:hAnsi="Calibri"/>
                <w:b/>
              </w:rPr>
              <w:t xml:space="preserve">▪  </w:t>
            </w:r>
            <w:r>
              <w:t>Uterine prolapse (the classic indication) with or without cystocele/rectocele</w:t>
            </w:r>
          </w:p>
          <w:p>
            <w:pPr>
              <w:pStyle w:val="Bullet"/>
              <w:ind w:start="238" w:hanging="238"/>
            </w:pPr>
            <w:r>
              <w:rPr>
                <w:rFonts w:ascii="Calibri" w:hAnsi="Calibri"/>
                <w:b/>
              </w:rPr>
              <w:t xml:space="preserve">▪  </w:t>
            </w:r>
            <w:r>
              <w:t>Benign uterus of modest size with adequate descent</w:t>
            </w:r>
          </w:p>
          <w:p>
            <w:pPr>
              <w:pStyle w:val="Bullet"/>
              <w:ind w:start="238" w:hanging="238"/>
            </w:pPr>
            <w:r>
              <w:rPr>
                <w:rFonts w:ascii="Calibri" w:hAnsi="Calibri"/>
                <w:b/>
              </w:rPr>
              <w:t xml:space="preserve">▪  </w:t>
            </w:r>
            <w:r>
              <w:t>Dysfunctional uterine bleeding in a multiparous woman</w:t>
            </w:r>
          </w:p>
          <w:p>
            <w:pPr>
              <w:pStyle w:val="Bullet"/>
              <w:ind w:start="238" w:hanging="238"/>
            </w:pPr>
            <w:r>
              <w:rPr>
                <w:rFonts w:ascii="Calibri" w:hAnsi="Calibri"/>
                <w:b/>
              </w:rPr>
              <w:t xml:space="preserve">▪  </w:t>
            </w:r>
            <w:r>
              <w:t>Combined with anterior and posterior colporrhaphy (pelvic floor repair)</w:t>
            </w:r>
          </w:p>
          <w:p>
            <w:pPr>
              <w:pStyle w:val="Bullet"/>
              <w:ind w:start="238" w:hanging="238"/>
            </w:pPr>
            <w:r>
              <w:rPr>
                <w:rFonts w:ascii="Calibri" w:hAnsi="Calibri"/>
                <w:b/>
              </w:rPr>
              <w:t xml:space="preserve">▪  </w:t>
            </w:r>
            <w:r>
              <w:t>Combined with sacrospinous fixation for vault support</w:t>
            </w:r>
          </w:p>
        </w:tc>
        <w:tc>
          <w:tcPr>
            <w:tcW w:type="dxa" w:w="198"/>
            <w:vAlign w:val="top"/>
            <w:tcMar>
              <w:top w:w="0" w:type="dxa"/>
              <w:start w:w="0" w:type="dxa"/>
              <w:bottom w:w="0" w:type="dxa"/>
              <w:end w:w="0" w:type="dxa"/>
            </w:tcMar>
          </w:tcPr>
          <w:p/>
        </w:tc>
        <w:tc>
          <w:tcPr>
            <w:tcW w:type="dxa" w:w="3685"/>
            <w:vAlign w:val="top"/>
            <w:tcMar>
              <w:top w:w="0" w:type="dxa"/>
              <w:start w:w="0" w:type="dxa"/>
              <w:bottom w:w="0" w:type="dxa"/>
              <w:end w:w="0" w:type="dxa"/>
            </w:tcMar>
          </w:tcPr>
          <w:p>
            <w:pPr>
              <w:jc w:val="center"/>
              <w:spacing w:before="40" w:after="20" w:line="240" w:lineRule="auto"/>
              <w:pBdr>
                <w:top w:val="single" w:sz="4" w:space="2" w:color="999999"/>
                <w:left w:val="single" w:sz="4" w:space="3" w:color="999999"/>
                <w:bottom w:val="single" w:sz="4" w:space="2" w:color="999999"/>
                <w:right w:val="single" w:sz="4" w:space="3" w:color="999999"/>
              </w:pBdr>
            </w:pPr>
            <w:r>
              <w:drawing>
                <wp:inline xmlns:a="http://schemas.openxmlformats.org/drawingml/2006/main" xmlns:pic="http://schemas.openxmlformats.org/drawingml/2006/picture">
                  <wp:extent cx="2286000" cy="2034540"/>
                  <wp:docPr id="6" name="Picture 6"/>
                  <wp:cNvGraphicFramePr>
                    <a:graphicFrameLocks noChangeAspect="1"/>
                  </wp:cNvGraphicFramePr>
                  <a:graphic>
                    <a:graphicData uri="http://schemas.openxmlformats.org/drawingml/2006/picture">
                      <pic:pic>
                        <pic:nvPicPr>
                          <pic:cNvPr id="0" name="plate_2_6.png"/>
                          <pic:cNvPicPr/>
                        </pic:nvPicPr>
                        <pic:blipFill>
                          <a:blip r:embed="rId16"/>
                          <a:stretch>
                            <a:fillRect/>
                          </a:stretch>
                        </pic:blipFill>
                        <pic:spPr>
                          <a:xfrm>
                            <a:off x="0" y="0"/>
                            <a:ext cx="2286000" cy="2034540"/>
                          </a:xfrm>
                          <a:prstGeom prst="rect"/>
                        </pic:spPr>
                      </pic:pic>
                    </a:graphicData>
                  </a:graphic>
                </wp:inline>
              </w:drawing>
            </w:r>
          </w:p>
          <w:p>
            <w:pPr>
              <w:pStyle w:val="FigCaption"/>
              <w:jc w:val="center"/>
              <w:spacing w:before="40" w:after="120"/>
            </w:pPr>
            <w:r>
              <w:t>Fig 2.6 — Angled instruments for a deep narrow field</w:t>
            </w:r>
          </w:p>
          <w:tbl>
            <w:tblPr>
              <w:tblW w:type="auto" w:w="0"/>
              <w:tblLayout w:type="fixed"/>
              <w:tblLook w:firstColumn="1" w:firstRow="1" w:lastColumn="0" w:lastRow="0" w:noHBand="0" w:noVBand="1" w:val="04A0"/>
              <w:tblBorders>
                <w:top w:val="single" w:sz="6" w:space="0" w:color="000000"/>
                <w:left w:val="single" w:sz="20" w:space="0" w:color="000000"/>
                <w:bottom w:val="single" w:sz="6" w:space="0" w:color="000000"/>
                <w:right w:val="single" w:sz="6" w:space="0" w:color="000000"/>
              </w:tblBorders>
            </w:tblPr>
            <w:tblGrid>
              <w:gridCol w:w="3685"/>
            </w:tblGrid>
            <w:tr>
              <w:tc>
                <w:tcPr>
                  <w:tcW w:type="dxa" w:w="3685"/>
                  <w:shd w:val="clear" w:color="auto" w:fill="F0F0F0"/>
                  <w:tcMar>
                    <w:top w:w="90" w:type="dxa"/>
                    <w:start w:w="120" w:type="dxa"/>
                    <w:bottom w:w="90" w:type="dxa"/>
                    <w:end w:w="120" w:type="dxa"/>
                  </w:tcMar>
                </w:tcPr>
                <w:p>
                  <w:pPr>
                    <w:pStyle w:val="BoxHead"/>
                    <w:spacing w:before="0" w:after="60"/>
                  </w:pPr>
                  <w:r>
                    <w:t>Why everything is angled</w:t>
                  </w:r>
                </w:p>
                <w:p>
                  <w:pPr>
                    <w:pStyle w:val="BoxBody"/>
                    <w:spacing w:before="20" w:after="40"/>
                    <w:ind w:start="181" w:hanging="181"/>
                  </w:pPr>
                  <w:r>
                    <w:rPr>
                      <w:rFonts w:ascii="Calibri" w:hAnsi="Calibri"/>
                      <w:b/>
                    </w:rPr>
                    <w:t xml:space="preserve">▪  </w:t>
                  </w:r>
                  <w:r>
                    <w:t xml:space="preserve">The operative field is a </w:t>
                  </w:r>
                  <w:r>
                    <w:rPr>
                      <w:b/>
                    </w:rPr>
                    <w:t>deep narrow tube</w:t>
                  </w:r>
                  <w:r>
                    <w:t xml:space="preserve"> entered from below.</w:t>
                  </w:r>
                </w:p>
                <w:p>
                  <w:pPr>
                    <w:pStyle w:val="BoxBody"/>
                    <w:spacing w:before="20" w:after="40"/>
                    <w:ind w:start="181" w:hanging="181"/>
                  </w:pPr>
                  <w:r>
                    <w:rPr>
                      <w:rFonts w:ascii="Calibri" w:hAnsi="Calibri"/>
                      <w:b/>
                    </w:rPr>
                    <w:t xml:space="preserve">▪  </w:t>
                  </w:r>
                  <w:r>
                    <w:t xml:space="preserve">Straight instruments cannot reach the pedicles at the correct angle, so </w:t>
                  </w:r>
                  <w:r>
                    <w:rPr>
                      <w:b/>
                    </w:rPr>
                    <w:t>Heaney clamps and Heaney angled needle holders</w:t>
                  </w:r>
                  <w:r>
                    <w:t xml:space="preserve"> are used.</w:t>
                  </w:r>
                </w:p>
                <w:p>
                  <w:pPr>
                    <w:pStyle w:val="BoxBody"/>
                    <w:spacing w:before="20" w:after="40"/>
                    <w:ind w:start="181" w:hanging="181"/>
                  </w:pPr>
                  <w:r>
                    <w:rPr>
                      <w:rFonts w:ascii="Calibri" w:hAnsi="Calibri"/>
                      <w:b/>
                    </w:rPr>
                    <w:t xml:space="preserve">▪  </w:t>
                  </w:r>
                  <w:r>
                    <w:t xml:space="preserve">The </w:t>
                  </w:r>
                  <w:r>
                    <w:rPr>
                      <w:b/>
                    </w:rPr>
                    <w:t>Auvard weighted speculum</w:t>
                  </w:r>
                  <w:r>
                    <w:t xml:space="preserve"> replaces an assistant's retractor.</w:t>
                  </w:r>
                </w:p>
              </w:tc>
            </w:tr>
          </w:tbl>
          <w:p/>
        </w:tc>
      </w:tr>
    </w:tbl>
    <w:p>
      <w:pPr>
        <w:pStyle w:val="Heading3"/>
        <w:keepLines/>
        <w:keepNext/>
      </w:pPr>
      <w:r>
        <w:rPr>
          <w:rFonts w:ascii="Calibri" w:hAnsi="Calibri"/>
          <w:b/>
        </w:rPr>
        <w:t>Contents of the tray</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850"/>
            <w:shd w:val="clear" w:color="auto" w:fill="D9D9D9"/>
            <w:tcMar>
              <w:top w:w="50" w:type="dxa"/>
              <w:start w:w="80" w:type="dxa"/>
              <w:bottom w:w="50" w:type="dxa"/>
              <w:end w:w="80" w:type="dxa"/>
            </w:tcMar>
            <w:tcBorders>
              <w:bottom w:val="single" w:sz="12" w:space="0" w:color="000000"/>
            </w:tcBorders>
          </w:tcPr>
          <w:p>
            <w:pPr>
              <w:pStyle w:val="TabHead"/>
              <w:jc w:val="center"/>
            </w:pPr>
            <w:r>
              <w:t>Qty</w:t>
            </w:r>
          </w:p>
        </w:tc>
        <w:tc>
          <w:tcPr>
            <w:tcW w:type="dxa" w:w="4082"/>
            <w:shd w:val="clear" w:color="auto" w:fill="D9D9D9"/>
            <w:tcMar>
              <w:top w:w="50" w:type="dxa"/>
              <w:start w:w="80" w:type="dxa"/>
              <w:bottom w:w="50" w:type="dxa"/>
              <w:end w:w="80" w:type="dxa"/>
            </w:tcMar>
            <w:tcBorders>
              <w:bottom w:val="single" w:sz="12" w:space="0" w:color="000000"/>
            </w:tcBorders>
          </w:tcPr>
          <w:p>
            <w:pPr>
              <w:pStyle w:val="TabHead"/>
              <w:jc w:val="left"/>
            </w:pPr>
            <w:r>
              <w:t>Instrument</w:t>
            </w:r>
          </w:p>
        </w:tc>
        <w:tc>
          <w:tcPr>
            <w:tcW w:type="dxa" w:w="5868"/>
            <w:shd w:val="clear" w:color="auto" w:fill="D9D9D9"/>
            <w:tcMar>
              <w:top w:w="50" w:type="dxa"/>
              <w:start w:w="80" w:type="dxa"/>
              <w:bottom w:w="50" w:type="dxa"/>
              <w:end w:w="80" w:type="dxa"/>
            </w:tcMar>
            <w:tcBorders>
              <w:bottom w:val="single" w:sz="12" w:space="0" w:color="000000"/>
            </w:tcBorders>
          </w:tcPr>
          <w:p>
            <w:pPr>
              <w:pStyle w:val="TabHead"/>
              <w:jc w:val="left"/>
            </w:pPr>
            <w:r>
              <w:t>Notes / rationale</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BASE SET</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Complete D&amp;C tray</w:t>
            </w:r>
          </w:p>
        </w:tc>
        <w:tc>
          <w:tcPr>
            <w:tcW w:type="dxa" w:w="5868"/>
            <w:vAlign w:val="top"/>
            <w:tcMar>
              <w:top w:w="36" w:type="dxa"/>
              <w:start w:w="80" w:type="dxa"/>
              <w:bottom w:w="36" w:type="dxa"/>
              <w:end w:w="80" w:type="dxa"/>
            </w:tcMar>
          </w:tcPr>
          <w:p>
            <w:pPr>
              <w:pStyle w:val="TabCellSm"/>
              <w:jc w:val="left"/>
            </w:pPr>
            <w:r>
              <w:t>see 2.1 — provides the vaginal exposure instruments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Abdominal hysterectomy tray, open and available</w:t>
            </w:r>
          </w:p>
        </w:tc>
        <w:tc>
          <w:tcPr>
            <w:tcW w:type="dxa" w:w="5868"/>
            <w:shd w:val="clear" w:color="auto" w:fill="F6F6F6"/>
            <w:vAlign w:val="top"/>
            <w:tcMar>
              <w:top w:w="36" w:type="dxa"/>
              <w:start w:w="80" w:type="dxa"/>
              <w:bottom w:w="36" w:type="dxa"/>
              <w:end w:w="80" w:type="dxa"/>
            </w:tcMar>
          </w:tcPr>
          <w:p>
            <w:pPr>
              <w:pStyle w:val="TabCellSm"/>
              <w:jc w:val="left"/>
            </w:pPr>
            <w:r>
              <w:rPr>
                <w:b/>
              </w:rPr>
              <w:t>for conversion</w:t>
            </w:r>
            <w:r>
              <w:t xml:space="preserve"> if descent is inadequate or haemorrhage occurs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VAGINAL EXPOSURE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Auvard weighted vaginal speculum</w:t>
            </w:r>
          </w:p>
        </w:tc>
        <w:tc>
          <w:tcPr>
            <w:tcW w:type="dxa" w:w="5868"/>
            <w:vAlign w:val="top"/>
            <w:tcMar>
              <w:top w:w="36" w:type="dxa"/>
              <w:start w:w="80" w:type="dxa"/>
              <w:bottom w:w="36" w:type="dxa"/>
              <w:end w:w="80" w:type="dxa"/>
            </w:tcMar>
          </w:tcPr>
          <w:p>
            <w:pPr>
              <w:pStyle w:val="TabCellSm"/>
              <w:jc w:val="left"/>
            </w:pPr>
            <w:r>
              <w:rPr>
                <w:b/>
              </w:rPr>
              <w:t>signature item</w:t>
            </w:r>
            <w:r>
              <w:t xml:space="preserve"> — its weight retracts the posterior wall without an assistant</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Sims or Landon lateral vaginal retractors</w:t>
            </w:r>
          </w:p>
        </w:tc>
        <w:tc>
          <w:tcPr>
            <w:tcW w:type="dxa" w:w="5868"/>
            <w:shd w:val="clear" w:color="auto" w:fill="F6F6F6"/>
            <w:vAlign w:val="top"/>
            <w:tcMar>
              <w:top w:w="36" w:type="dxa"/>
              <w:start w:w="80" w:type="dxa"/>
              <w:bottom w:w="36" w:type="dxa"/>
              <w:end w:w="80" w:type="dxa"/>
            </w:tcMar>
          </w:tcPr>
          <w:p>
            <w:pPr>
              <w:pStyle w:val="TabCellSm"/>
              <w:jc w:val="left"/>
            </w:pPr>
            <w:r>
              <w:t>lateral walls</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Anterior vaginal wall retractor</w:t>
            </w:r>
          </w:p>
        </w:tc>
        <w:tc>
          <w:tcPr>
            <w:tcW w:type="dxa" w:w="5868"/>
            <w:vAlign w:val="top"/>
            <w:tcMar>
              <w:top w:w="36" w:type="dxa"/>
              <w:start w:w="80" w:type="dxa"/>
              <w:bottom w:w="36" w:type="dxa"/>
              <w:end w:w="80" w:type="dxa"/>
            </w:tcMar>
          </w:tcPr>
          <w:p>
            <w:pPr>
              <w:pStyle w:val="TabCellSm"/>
              <w:jc w:val="left"/>
            </w:pPr>
            <w:r>
              <w:t>bladder retraction</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Deaver retractor, narrow</w:t>
            </w:r>
          </w:p>
        </w:tc>
        <w:tc>
          <w:tcPr>
            <w:tcW w:type="dxa" w:w="5868"/>
            <w:shd w:val="clear" w:color="auto" w:fill="F6F6F6"/>
            <w:vAlign w:val="top"/>
            <w:tcMar>
              <w:top w:w="36" w:type="dxa"/>
              <w:start w:w="80" w:type="dxa"/>
              <w:bottom w:w="36" w:type="dxa"/>
              <w:end w:w="80" w:type="dxa"/>
            </w:tcMar>
          </w:tcPr>
          <w:p>
            <w:pPr>
              <w:pStyle w:val="TabCellSm"/>
              <w:jc w:val="left"/>
            </w:pPr>
            <w:r>
              <w:t>deep lateral exposure</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Head-light or lighted retractor</w:t>
            </w:r>
          </w:p>
        </w:tc>
        <w:tc>
          <w:tcPr>
            <w:tcW w:type="dxa" w:w="5868"/>
            <w:vAlign w:val="top"/>
            <w:tcMar>
              <w:top w:w="36" w:type="dxa"/>
              <w:start w:w="80" w:type="dxa"/>
              <w:bottom w:w="36" w:type="dxa"/>
              <w:end w:w="80" w:type="dxa"/>
            </w:tcMar>
          </w:tcPr>
          <w:p>
            <w:pPr>
              <w:pStyle w:val="TabCellSm"/>
              <w:jc w:val="left"/>
            </w:pPr>
            <w:r>
              <w:rPr>
                <w:b/>
              </w:rPr>
              <w:t>illumination is a genuine problem</w:t>
            </w:r>
            <w:r>
              <w:t xml:space="preserve"> in this operation</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Allis forceps, long</w:t>
            </w:r>
          </w:p>
        </w:tc>
        <w:tc>
          <w:tcPr>
            <w:tcW w:type="dxa" w:w="5868"/>
            <w:shd w:val="clear" w:color="auto" w:fill="F6F6F6"/>
            <w:vAlign w:val="top"/>
            <w:tcMar>
              <w:top w:w="36" w:type="dxa"/>
              <w:start w:w="80" w:type="dxa"/>
              <w:bottom w:w="36" w:type="dxa"/>
              <w:end w:w="80" w:type="dxa"/>
            </w:tcMar>
          </w:tcPr>
          <w:p>
            <w:pPr>
              <w:pStyle w:val="TabCellSm"/>
              <w:jc w:val="left"/>
            </w:pPr>
            <w:r>
              <w:t>vaginal wall and vault edges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TRACTION AND PEDICLE CONTROL</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Uterine vulsellum (Teale) forceps</w:t>
            </w:r>
          </w:p>
        </w:tc>
        <w:tc>
          <w:tcPr>
            <w:tcW w:type="dxa" w:w="5868"/>
            <w:vAlign w:val="top"/>
            <w:tcMar>
              <w:top w:w="36" w:type="dxa"/>
              <w:start w:w="80" w:type="dxa"/>
              <w:bottom w:w="36" w:type="dxa"/>
              <w:end w:w="80" w:type="dxa"/>
            </w:tcMar>
          </w:tcPr>
          <w:p>
            <w:pPr>
              <w:pStyle w:val="TabCellSm"/>
              <w:jc w:val="left"/>
            </w:pPr>
            <w:r>
              <w:t>progressive downward traction on the cervix and uterus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Cervical tenaculum / Littlewood forceps</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6</w:t>
            </w:r>
          </w:p>
        </w:tc>
        <w:tc>
          <w:tcPr>
            <w:tcW w:type="dxa" w:w="4082"/>
            <w:vAlign w:val="top"/>
            <w:tcMar>
              <w:top w:w="36" w:type="dxa"/>
              <w:start w:w="80" w:type="dxa"/>
              <w:bottom w:w="36" w:type="dxa"/>
              <w:end w:w="80" w:type="dxa"/>
            </w:tcMar>
          </w:tcPr>
          <w:p>
            <w:pPr>
              <w:pStyle w:val="TabCell"/>
              <w:jc w:val="left"/>
            </w:pPr>
            <w:r>
              <w:rPr>
                <w:b/>
              </w:rPr>
              <w:t>Heaney clamps, curved and angled</w:t>
            </w:r>
          </w:p>
        </w:tc>
        <w:tc>
          <w:tcPr>
            <w:tcW w:type="dxa" w:w="5868"/>
            <w:vAlign w:val="top"/>
            <w:tcMar>
              <w:top w:w="36" w:type="dxa"/>
              <w:start w:w="80" w:type="dxa"/>
              <w:bottom w:w="36" w:type="dxa"/>
              <w:end w:w="80" w:type="dxa"/>
            </w:tcMar>
          </w:tcPr>
          <w:p>
            <w:pPr>
              <w:pStyle w:val="TabCellSm"/>
              <w:jc w:val="left"/>
            </w:pPr>
            <w:r>
              <w:rPr>
                <w:b/>
              </w:rPr>
              <w:t>signature item</w:t>
            </w:r>
            <w:r>
              <w:t xml:space="preserve"> — the pedicle clamp of vaginal surgery</w:t>
            </w:r>
          </w:p>
        </w:tc>
      </w:tr>
      <w:tr>
        <w:tc>
          <w:tcPr>
            <w:tcW w:type="dxa" w:w="850"/>
            <w:shd w:val="clear" w:color="auto" w:fill="F6F6F6"/>
            <w:vAlign w:val="top"/>
            <w:tcMar>
              <w:top w:w="36" w:type="dxa"/>
              <w:start w:w="80" w:type="dxa"/>
              <w:bottom w:w="36" w:type="dxa"/>
              <w:end w:w="80" w:type="dxa"/>
            </w:tcMar>
          </w:tcPr>
          <w:p>
            <w:pPr>
              <w:pStyle w:val="TabCell"/>
              <w:jc w:val="center"/>
            </w:pPr>
            <w:r>
              <w:t>4</w:t>
            </w:r>
          </w:p>
        </w:tc>
        <w:tc>
          <w:tcPr>
            <w:tcW w:type="dxa" w:w="4082"/>
            <w:shd w:val="clear" w:color="auto" w:fill="F6F6F6"/>
            <w:vAlign w:val="top"/>
            <w:tcMar>
              <w:top w:w="36" w:type="dxa"/>
              <w:start w:w="80" w:type="dxa"/>
              <w:bottom w:w="36" w:type="dxa"/>
              <w:end w:w="80" w:type="dxa"/>
            </w:tcMar>
          </w:tcPr>
          <w:p>
            <w:pPr>
              <w:pStyle w:val="TabCell"/>
              <w:jc w:val="left"/>
            </w:pPr>
            <w:r>
              <w:rPr>
                <w:b/>
              </w:rPr>
              <w:t>Zeppelin / Wertheim clamps, long curved</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4</w:t>
            </w:r>
          </w:p>
        </w:tc>
        <w:tc>
          <w:tcPr>
            <w:tcW w:type="dxa" w:w="4082"/>
            <w:vAlign w:val="top"/>
            <w:tcMar>
              <w:top w:w="36" w:type="dxa"/>
              <w:start w:w="80" w:type="dxa"/>
              <w:bottom w:w="36" w:type="dxa"/>
              <w:end w:w="80" w:type="dxa"/>
            </w:tcMar>
          </w:tcPr>
          <w:p>
            <w:pPr>
              <w:pStyle w:val="TabCell"/>
              <w:jc w:val="left"/>
            </w:pPr>
            <w:r>
              <w:rPr>
                <w:b/>
              </w:rPr>
              <w:t>Long Rochester-Péan / Kocher clamps</w:t>
            </w:r>
          </w:p>
        </w:tc>
        <w:tc>
          <w:tcPr>
            <w:tcW w:type="dxa" w:w="5868"/>
            <w:vAlign w:val="top"/>
            <w:tcMar>
              <w:top w:w="36" w:type="dxa"/>
              <w:start w:w="80" w:type="dxa"/>
              <w:bottom w:w="36" w:type="dxa"/>
              <w:end w:w="80" w:type="dxa"/>
            </w:tcMar>
          </w:tcPr>
          <w:p>
            <w:pPr>
              <w:pStyle w:val="TabCellSm"/>
              <w:jc w:val="left"/>
            </w:pPr>
            <w:r>
              <w:t>uterosacral and cardinal ligaments</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Right-angled forceps, long</w:t>
            </w:r>
          </w:p>
        </w:tc>
        <w:tc>
          <w:tcPr>
            <w:tcW w:type="dxa" w:w="5868"/>
            <w:shd w:val="clear" w:color="auto" w:fill="F6F6F6"/>
            <w:vAlign w:val="top"/>
            <w:tcMar>
              <w:top w:w="36" w:type="dxa"/>
              <w:start w:w="80" w:type="dxa"/>
              <w:bottom w:w="36" w:type="dxa"/>
              <w:end w:w="80" w:type="dxa"/>
            </w:tcMar>
          </w:tcPr>
          <w:p>
            <w:pPr>
              <w:pStyle w:val="TabCellSm"/>
              <w:jc w:val="left"/>
            </w:pPr>
            <w:r>
              <w:t>encircling deep pedicles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Myoma screw</w:t>
            </w:r>
          </w:p>
        </w:tc>
        <w:tc>
          <w:tcPr>
            <w:tcW w:type="dxa" w:w="5868"/>
            <w:vAlign w:val="top"/>
            <w:tcMar>
              <w:top w:w="36" w:type="dxa"/>
              <w:start w:w="80" w:type="dxa"/>
              <w:bottom w:w="36" w:type="dxa"/>
              <w:end w:w="80" w:type="dxa"/>
            </w:tcMar>
          </w:tcPr>
          <w:p>
            <w:pPr>
              <w:pStyle w:val="TabCellSm"/>
              <w:jc w:val="left"/>
            </w:pPr>
            <w:r>
              <w:t>traction on a bulky uterus</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CUTTING, DISSECTING AND SUTURING</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Knife handle No.3 with No.10 / No.15 blades</w:t>
            </w:r>
          </w:p>
        </w:tc>
        <w:tc>
          <w:tcPr>
            <w:tcW w:type="dxa" w:w="5868"/>
            <w:vAlign w:val="top"/>
            <w:tcMar>
              <w:top w:w="36" w:type="dxa"/>
              <w:start w:w="80" w:type="dxa"/>
              <w:bottom w:w="36" w:type="dxa"/>
              <w:end w:w="80" w:type="dxa"/>
            </w:tcMar>
          </w:tcPr>
          <w:p>
            <w:pPr>
              <w:pStyle w:val="TabCellSm"/>
              <w:jc w:val="left"/>
            </w:pPr>
            <w:r>
              <w:t>circumferential vaginal incision</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Long curved Metzenbaum / Mayo scissors</w:t>
            </w:r>
          </w:p>
        </w:tc>
        <w:tc>
          <w:tcPr>
            <w:tcW w:type="dxa" w:w="5868"/>
            <w:shd w:val="clear" w:color="auto" w:fill="F6F6F6"/>
            <w:vAlign w:val="top"/>
            <w:tcMar>
              <w:top w:w="36" w:type="dxa"/>
              <w:start w:w="80" w:type="dxa"/>
              <w:bottom w:w="36" w:type="dxa"/>
              <w:end w:w="80" w:type="dxa"/>
            </w:tcMar>
          </w:tcPr>
          <w:p>
            <w:pPr>
              <w:pStyle w:val="TabCellSm"/>
              <w:jc w:val="left"/>
            </w:pPr>
            <w:r>
              <w:t>opening the pouch of Douglas and the vesicouterine space</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Heaney needle holders, angled</w:t>
            </w:r>
          </w:p>
        </w:tc>
        <w:tc>
          <w:tcPr>
            <w:tcW w:type="dxa" w:w="5868"/>
            <w:vAlign w:val="top"/>
            <w:tcMar>
              <w:top w:w="36" w:type="dxa"/>
              <w:start w:w="80" w:type="dxa"/>
              <w:bottom w:w="36" w:type="dxa"/>
              <w:end w:w="80" w:type="dxa"/>
            </w:tcMar>
          </w:tcPr>
          <w:p>
            <w:pPr>
              <w:pStyle w:val="TabCellSm"/>
              <w:jc w:val="left"/>
            </w:pPr>
            <w:r>
              <w:rPr>
                <w:b/>
              </w:rPr>
              <w:t>signature item</w:t>
            </w:r>
            <w:r>
              <w:t xml:space="preserve"> — suturing at depth around a curve</w:t>
            </w:r>
          </w:p>
        </w:tc>
      </w:tr>
      <w:tr>
        <w:tc>
          <w:tcPr>
            <w:tcW w:type="dxa" w:w="850"/>
            <w:shd w:val="clear" w:color="auto" w:fill="F6F6F6"/>
            <w:vAlign w:val="top"/>
            <w:tcMar>
              <w:top w:w="36" w:type="dxa"/>
              <w:start w:w="80" w:type="dxa"/>
              <w:bottom w:w="36" w:type="dxa"/>
              <w:end w:w="80" w:type="dxa"/>
            </w:tcMar>
          </w:tcPr>
          <w:p>
            <w:pPr>
              <w:pStyle w:val="TabCell"/>
              <w:jc w:val="center"/>
            </w:pPr>
            <w:r>
              <w:t>2</w:t>
            </w:r>
          </w:p>
        </w:tc>
        <w:tc>
          <w:tcPr>
            <w:tcW w:type="dxa" w:w="4082"/>
            <w:shd w:val="clear" w:color="auto" w:fill="F6F6F6"/>
            <w:vAlign w:val="top"/>
            <w:tcMar>
              <w:top w:w="36" w:type="dxa"/>
              <w:start w:w="80" w:type="dxa"/>
              <w:bottom w:w="36" w:type="dxa"/>
              <w:end w:w="80" w:type="dxa"/>
            </w:tcMar>
          </w:tcPr>
          <w:p>
            <w:pPr>
              <w:pStyle w:val="TabCell"/>
              <w:jc w:val="left"/>
            </w:pPr>
            <w:r>
              <w:rPr>
                <w:b/>
              </w:rPr>
              <w:t>Needle holders, long straight</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Absorbable suture 0 and 1 on heavy curved needles</w:t>
            </w:r>
          </w:p>
        </w:tc>
        <w:tc>
          <w:tcPr>
            <w:tcW w:type="dxa" w:w="5868"/>
            <w:vAlign w:val="top"/>
            <w:tcMar>
              <w:top w:w="36" w:type="dxa"/>
              <w:start w:w="80" w:type="dxa"/>
              <w:bottom w:w="36" w:type="dxa"/>
              <w:end w:w="80" w:type="dxa"/>
            </w:tcMar>
          </w:tcPr>
          <w:p>
            <w:pPr>
              <w:pStyle w:val="TabCellSm"/>
              <w:jc w:val="left"/>
            </w:pPr>
            <w:r>
              <w:t>pedicle ligation, vault closure, McCall culdoplasty</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Ligature carrier (Deschamps / Miya hook)</w:t>
            </w:r>
          </w:p>
        </w:tc>
        <w:tc>
          <w:tcPr>
            <w:tcW w:type="dxa" w:w="5868"/>
            <w:shd w:val="clear" w:color="auto" w:fill="F6F6F6"/>
            <w:vAlign w:val="top"/>
            <w:tcMar>
              <w:top w:w="36" w:type="dxa"/>
              <w:start w:w="80" w:type="dxa"/>
              <w:bottom w:w="36" w:type="dxa"/>
              <w:end w:w="80" w:type="dxa"/>
            </w:tcMar>
          </w:tcPr>
          <w:p>
            <w:pPr>
              <w:pStyle w:val="TabCellSm"/>
              <w:jc w:val="left"/>
            </w:pPr>
            <w:r>
              <w:t>sacrospinous fixation</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Long stay sutures</w:t>
            </w:r>
          </w:p>
        </w:tc>
        <w:tc>
          <w:tcPr>
            <w:tcW w:type="dxa" w:w="5868"/>
            <w:vAlign w:val="top"/>
            <w:tcMar>
              <w:top w:w="36" w:type="dxa"/>
              <w:start w:w="80" w:type="dxa"/>
              <w:bottom w:w="36" w:type="dxa"/>
              <w:end w:w="80" w:type="dxa"/>
            </w:tcMar>
          </w:tcPr>
          <w:p>
            <w:pPr>
              <w:pStyle w:val="TabCellSm"/>
              <w:jc w:val="left"/>
            </w:pPr>
            <w:r>
              <w:t>vault angles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Long fine-tipped diathermy extension</w:t>
            </w:r>
          </w:p>
        </w:tc>
        <w:tc>
          <w:tcPr>
            <w:tcW w:type="dxa" w:w="5868"/>
            <w:shd w:val="clear" w:color="auto" w:fill="F6F6F6"/>
            <w:vAlign w:val="top"/>
            <w:tcMar>
              <w:top w:w="36" w:type="dxa"/>
              <w:start w:w="80" w:type="dxa"/>
              <w:bottom w:w="36" w:type="dxa"/>
              <w:end w:w="80" w:type="dxa"/>
            </w:tcMar>
          </w:tcPr>
          <w:p>
            <w:pPr>
              <w:pStyle w:val="TabCellSm"/>
              <w:jc w:val="left"/>
            </w:pP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PELVIC FLOOR REPAIR ADDITIONS</w:t>
            </w:r>
          </w:p>
        </w:tc>
      </w:tr>
      <w:tr>
        <w:tc>
          <w:tcPr>
            <w:tcW w:type="dxa" w:w="850"/>
            <w:vAlign w:val="top"/>
            <w:tcMar>
              <w:top w:w="36" w:type="dxa"/>
              <w:start w:w="80" w:type="dxa"/>
              <w:bottom w:w="36" w:type="dxa"/>
              <w:end w:w="80" w:type="dxa"/>
            </w:tcMar>
          </w:tcPr>
          <w:p>
            <w:pPr>
              <w:pStyle w:val="TabCell"/>
              <w:jc w:val="center"/>
            </w:pPr>
            <w:r>
              <w:t>2</w:t>
            </w:r>
          </w:p>
        </w:tc>
        <w:tc>
          <w:tcPr>
            <w:tcW w:type="dxa" w:w="4082"/>
            <w:vAlign w:val="top"/>
            <w:tcMar>
              <w:top w:w="36" w:type="dxa"/>
              <w:start w:w="80" w:type="dxa"/>
              <w:bottom w:w="36" w:type="dxa"/>
              <w:end w:w="80" w:type="dxa"/>
            </w:tcMar>
          </w:tcPr>
          <w:p>
            <w:pPr>
              <w:pStyle w:val="TabCell"/>
              <w:jc w:val="left"/>
            </w:pPr>
            <w:r>
              <w:rPr>
                <w:b/>
              </w:rPr>
              <w:t>Allis and Kocher forceps</w:t>
            </w:r>
          </w:p>
        </w:tc>
        <w:tc>
          <w:tcPr>
            <w:tcW w:type="dxa" w:w="5868"/>
            <w:vAlign w:val="top"/>
            <w:tcMar>
              <w:top w:w="36" w:type="dxa"/>
              <w:start w:w="80" w:type="dxa"/>
              <w:bottom w:w="36" w:type="dxa"/>
              <w:end w:w="80" w:type="dxa"/>
            </w:tcMar>
          </w:tcPr>
          <w:p>
            <w:pPr>
              <w:pStyle w:val="TabCellSm"/>
              <w:jc w:val="left"/>
            </w:pPr>
            <w:r>
              <w:t>defining the vaginal flaps</w:t>
            </w:r>
          </w:p>
        </w:tc>
      </w:tr>
      <w:tr>
        <w:tc>
          <w:tcPr>
            <w:tcW w:type="dxa" w:w="850"/>
            <w:shd w:val="clear" w:color="auto" w:fill="F6F6F6"/>
            <w:vAlign w:val="top"/>
            <w:tcMar>
              <w:top w:w="36" w:type="dxa"/>
              <w:start w:w="80" w:type="dxa"/>
              <w:bottom w:w="36" w:type="dxa"/>
              <w:end w:w="80" w:type="dxa"/>
            </w:tcMar>
          </w:tcPr>
          <w:p>
            <w:pPr>
              <w:pStyle w:val="TabCell"/>
              <w:jc w:val="center"/>
            </w:pPr>
            <w:r>
              <w:t>1</w:t>
            </w:r>
          </w:p>
        </w:tc>
        <w:tc>
          <w:tcPr>
            <w:tcW w:type="dxa" w:w="4082"/>
            <w:shd w:val="clear" w:color="auto" w:fill="F6F6F6"/>
            <w:vAlign w:val="top"/>
            <w:tcMar>
              <w:top w:w="36" w:type="dxa"/>
              <w:start w:w="80" w:type="dxa"/>
              <w:bottom w:w="36" w:type="dxa"/>
              <w:end w:w="80" w:type="dxa"/>
            </w:tcMar>
          </w:tcPr>
          <w:p>
            <w:pPr>
              <w:pStyle w:val="TabCell"/>
              <w:jc w:val="left"/>
            </w:pPr>
            <w:r>
              <w:rPr>
                <w:b/>
              </w:rPr>
              <w:t>Fascial dissecting scissors</w:t>
            </w:r>
          </w:p>
        </w:tc>
        <w:tc>
          <w:tcPr>
            <w:tcW w:type="dxa" w:w="5868"/>
            <w:shd w:val="clear" w:color="auto" w:fill="F6F6F6"/>
            <w:vAlign w:val="top"/>
            <w:tcMar>
              <w:top w:w="36" w:type="dxa"/>
              <w:start w:w="80" w:type="dxa"/>
              <w:bottom w:w="36" w:type="dxa"/>
              <w:end w:w="80" w:type="dxa"/>
            </w:tcMar>
          </w:tcPr>
          <w:p>
            <w:pPr>
              <w:pStyle w:val="TabCellSm"/>
              <w:jc w:val="left"/>
            </w:pPr>
            <w:r>
              <w:t>anterior and posterior colporrhaphy</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Delayed absorbable suture 2-0</w:t>
            </w:r>
          </w:p>
        </w:tc>
        <w:tc>
          <w:tcPr>
            <w:tcW w:type="dxa" w:w="5868"/>
            <w:vAlign w:val="top"/>
            <w:tcMar>
              <w:top w:w="36" w:type="dxa"/>
              <w:start w:w="80" w:type="dxa"/>
              <w:bottom w:w="36" w:type="dxa"/>
              <w:end w:w="80" w:type="dxa"/>
            </w:tcMar>
          </w:tcPr>
          <w:p>
            <w:pPr>
              <w:pStyle w:val="TabCellSm"/>
              <w:jc w:val="left"/>
            </w:pPr>
            <w:r>
              <w:t>plication of pubocervical and rectovaginal fascia</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Mesh / graft material</w:t>
            </w:r>
          </w:p>
        </w:tc>
        <w:tc>
          <w:tcPr>
            <w:tcW w:type="dxa" w:w="5868"/>
            <w:shd w:val="clear" w:color="auto" w:fill="F6F6F6"/>
            <w:vAlign w:val="top"/>
            <w:tcMar>
              <w:top w:w="36" w:type="dxa"/>
              <w:start w:w="80" w:type="dxa"/>
              <w:bottom w:w="36" w:type="dxa"/>
              <w:end w:w="80" w:type="dxa"/>
            </w:tcMar>
          </w:tcPr>
          <w:p>
            <w:pPr>
              <w:pStyle w:val="TabCellSm"/>
              <w:jc w:val="left"/>
            </w:pPr>
            <w:r>
              <w:t>only if specifically planned</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Perineal repair set</w:t>
            </w:r>
          </w:p>
        </w:tc>
        <w:tc>
          <w:tcPr>
            <w:tcW w:type="dxa" w:w="5868"/>
            <w:vAlign w:val="top"/>
            <w:tcMar>
              <w:top w:w="36" w:type="dxa"/>
              <w:start w:w="80" w:type="dxa"/>
              <w:bottom w:w="36" w:type="dxa"/>
              <w:end w:w="80" w:type="dxa"/>
            </w:tcMar>
          </w:tcPr>
          <w:p>
            <w:pPr>
              <w:pStyle w:val="TabCellSm"/>
              <w:jc w:val="left"/>
            </w:pPr>
            <w:r>
              <w:t>perineorrhaphy where indicated</w:t>
            </w:r>
          </w:p>
        </w:tc>
      </w:tr>
      <w:tr>
        <w:tc>
          <w:tcPr>
            <w:tcW w:type="dxa" w:w="10800"/>
            <w:gridSpan w:val="3"/>
            <w:shd w:val="clear" w:color="auto" w:fill="E4E4E4"/>
            <w:tcMar>
              <w:top w:w="48" w:type="dxa"/>
              <w:start w:w="80" w:type="dxa"/>
              <w:bottom w:w="48" w:type="dxa"/>
              <w:end w:w="80" w:type="dxa"/>
            </w:tcMar>
          </w:tcPr>
          <w:p>
            <w:pPr>
              <w:pStyle w:val="TabHead"/>
              <w:keepLines/>
              <w:keepNext/>
            </w:pPr>
            <w:r>
              <w:rPr>
                <w:rFonts w:ascii="Calibri" w:hAnsi="Calibri"/>
                <w:b/>
                <w:sz w:val="17"/>
                <w:spacing w:val="12"/>
              </w:rPr>
              <w:t>ACCESSORY</w:t>
            </w:r>
          </w:p>
        </w:tc>
      </w:tr>
      <w:tr>
        <w:tc>
          <w:tcPr>
            <w:tcW w:type="dxa" w:w="850"/>
            <w:vAlign w:val="top"/>
            <w:tcMar>
              <w:top w:w="36" w:type="dxa"/>
              <w:start w:w="80" w:type="dxa"/>
              <w:bottom w:w="36" w:type="dxa"/>
              <w:end w:w="80" w:type="dxa"/>
            </w:tcMar>
          </w:tcPr>
          <w:p>
            <w:pPr>
              <w:pStyle w:val="TabCell"/>
              <w:jc w:val="center"/>
            </w:pPr>
            <w:r>
              <w:t>1</w:t>
            </w:r>
          </w:p>
        </w:tc>
        <w:tc>
          <w:tcPr>
            <w:tcW w:type="dxa" w:w="4082"/>
            <w:vAlign w:val="top"/>
            <w:tcMar>
              <w:top w:w="36" w:type="dxa"/>
              <w:start w:w="80" w:type="dxa"/>
              <w:bottom w:w="36" w:type="dxa"/>
              <w:end w:w="80" w:type="dxa"/>
            </w:tcMar>
          </w:tcPr>
          <w:p>
            <w:pPr>
              <w:pStyle w:val="TabCell"/>
              <w:jc w:val="left"/>
            </w:pPr>
            <w:r>
              <w:rPr>
                <w:b/>
              </w:rPr>
              <w:t>Suction tip, long fine</w:t>
            </w:r>
          </w:p>
        </w:tc>
        <w:tc>
          <w:tcPr>
            <w:tcW w:type="dxa" w:w="5868"/>
            <w:vAlign w:val="top"/>
            <w:tcMar>
              <w:top w:w="36" w:type="dxa"/>
              <w:start w:w="80" w:type="dxa"/>
              <w:bottom w:w="36" w:type="dxa"/>
              <w:end w:w="80" w:type="dxa"/>
            </w:tcMar>
          </w:tcPr>
          <w:p>
            <w:pPr>
              <w:pStyle w:val="TabCellSm"/>
              <w:jc w:val="left"/>
            </w:pP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Vaginal pack with antiseptic or oestrogen cream</w:t>
            </w:r>
          </w:p>
        </w:tc>
        <w:tc>
          <w:tcPr>
            <w:tcW w:type="dxa" w:w="5868"/>
            <w:shd w:val="clear" w:color="auto" w:fill="F6F6F6"/>
            <w:vAlign w:val="top"/>
            <w:tcMar>
              <w:top w:w="36" w:type="dxa"/>
              <w:start w:w="80" w:type="dxa"/>
              <w:bottom w:w="36" w:type="dxa"/>
              <w:end w:w="80" w:type="dxa"/>
            </w:tcMar>
          </w:tcPr>
          <w:p>
            <w:pPr>
              <w:pStyle w:val="TabCellSm"/>
              <w:jc w:val="left"/>
            </w:pPr>
            <w:r>
              <w:t>haemostasis and support</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Urinary catheter</w:t>
            </w:r>
          </w:p>
        </w:tc>
        <w:tc>
          <w:tcPr>
            <w:tcW w:type="dxa" w:w="5868"/>
            <w:vAlign w:val="top"/>
            <w:tcMar>
              <w:top w:w="36" w:type="dxa"/>
              <w:start w:w="80" w:type="dxa"/>
              <w:bottom w:w="36" w:type="dxa"/>
              <w:end w:w="80" w:type="dxa"/>
            </w:tcMar>
          </w:tcPr>
          <w:p>
            <w:pPr>
              <w:pStyle w:val="TabCellSm"/>
              <w:jc w:val="left"/>
            </w:pPr>
            <w:r>
              <w:t>indwelling; bladder injury risk is significant</w:t>
            </w:r>
          </w:p>
        </w:tc>
      </w:tr>
      <w:tr>
        <w:tc>
          <w:tcPr>
            <w:tcW w:type="dxa" w:w="850"/>
            <w:shd w:val="clear" w:color="auto" w:fill="F6F6F6"/>
            <w:vAlign w:val="top"/>
            <w:tcMar>
              <w:top w:w="36" w:type="dxa"/>
              <w:start w:w="80" w:type="dxa"/>
              <w:bottom w:w="36" w:type="dxa"/>
              <w:end w:w="80" w:type="dxa"/>
            </w:tcMar>
          </w:tcPr>
          <w:p>
            <w:pPr>
              <w:pStyle w:val="TabCell"/>
              <w:jc w:val="center"/>
            </w:pPr>
            <w:r>
              <w:t>—</w:t>
            </w:r>
          </w:p>
        </w:tc>
        <w:tc>
          <w:tcPr>
            <w:tcW w:type="dxa" w:w="4082"/>
            <w:shd w:val="clear" w:color="auto" w:fill="F6F6F6"/>
            <w:vAlign w:val="top"/>
            <w:tcMar>
              <w:top w:w="36" w:type="dxa"/>
              <w:start w:w="80" w:type="dxa"/>
              <w:bottom w:w="36" w:type="dxa"/>
              <w:end w:w="80" w:type="dxa"/>
            </w:tcMar>
          </w:tcPr>
          <w:p>
            <w:pPr>
              <w:pStyle w:val="TabCell"/>
              <w:jc w:val="left"/>
            </w:pPr>
            <w:r>
              <w:rPr>
                <w:b/>
              </w:rPr>
              <w:t>Specimen container</w:t>
            </w:r>
          </w:p>
        </w:tc>
        <w:tc>
          <w:tcPr>
            <w:tcW w:type="dxa" w:w="5868"/>
            <w:shd w:val="clear" w:color="auto" w:fill="F6F6F6"/>
            <w:vAlign w:val="top"/>
            <w:tcMar>
              <w:top w:w="36" w:type="dxa"/>
              <w:start w:w="80" w:type="dxa"/>
              <w:bottom w:w="36" w:type="dxa"/>
              <w:end w:w="80" w:type="dxa"/>
            </w:tcMar>
          </w:tcPr>
          <w:p>
            <w:pPr>
              <w:pStyle w:val="TabCellSm"/>
              <w:jc w:val="left"/>
            </w:pPr>
            <w:r>
              <w:t>uterus and cervix</w:t>
            </w:r>
          </w:p>
        </w:tc>
      </w:tr>
      <w:tr>
        <w:tc>
          <w:tcPr>
            <w:tcW w:type="dxa" w:w="850"/>
            <w:vAlign w:val="top"/>
            <w:tcMar>
              <w:top w:w="36" w:type="dxa"/>
              <w:start w:w="80" w:type="dxa"/>
              <w:bottom w:w="36" w:type="dxa"/>
              <w:end w:w="80" w:type="dxa"/>
            </w:tcMar>
          </w:tcPr>
          <w:p>
            <w:pPr>
              <w:pStyle w:val="TabCell"/>
              <w:jc w:val="center"/>
            </w:pPr>
            <w:r>
              <w:t>—</w:t>
            </w:r>
          </w:p>
        </w:tc>
        <w:tc>
          <w:tcPr>
            <w:tcW w:type="dxa" w:w="4082"/>
            <w:vAlign w:val="top"/>
            <w:tcMar>
              <w:top w:w="36" w:type="dxa"/>
              <w:start w:w="80" w:type="dxa"/>
              <w:bottom w:w="36" w:type="dxa"/>
              <w:end w:w="80" w:type="dxa"/>
            </w:tcMar>
          </w:tcPr>
          <w:p>
            <w:pPr>
              <w:pStyle w:val="TabCell"/>
              <w:jc w:val="left"/>
            </w:pPr>
            <w:r>
              <w:rPr>
                <w:b/>
              </w:rPr>
              <w:t>Counted swabs and packs</w:t>
            </w:r>
          </w:p>
        </w:tc>
        <w:tc>
          <w:tcPr>
            <w:tcW w:type="dxa" w:w="5868"/>
            <w:vAlign w:val="top"/>
            <w:tcMar>
              <w:top w:w="36" w:type="dxa"/>
              <w:start w:w="80" w:type="dxa"/>
              <w:bottom w:w="36" w:type="dxa"/>
              <w:end w:w="80" w:type="dxa"/>
            </w:tcMar>
          </w:tcPr>
          <w:p>
            <w:pPr>
              <w:pStyle w:val="TabCellSm"/>
              <w:jc w:val="left"/>
            </w:pPr>
            <w:r>
              <w:rPr>
                <w:b/>
              </w:rPr>
              <w:t>a pack left in the vagina is a classic retained item</w:t>
            </w:r>
            <w:r>
              <w:t xml:space="preserve"> — count and document</w:t>
            </w:r>
          </w:p>
        </w:tc>
      </w:tr>
    </w:tbl>
    <w:p>
      <w:pPr>
        <w:spacing w:before="0" w:after="160" w:line="240" w:lineRule="auto"/>
      </w:pPr>
    </w:p>
    <w:p>
      <w:pPr>
        <w:pStyle w:val="Heading4"/>
        <w:keepLines/>
        <w:keepNext/>
      </w:pPr>
      <w:r>
        <w:rPr>
          <w:rFonts w:ascii="Calibri" w:hAnsi="Calibri"/>
          <w:b/>
        </w:rPr>
        <w:t>Additional supplies and accessories</w:t>
      </w:r>
    </w:p>
    <w:p>
      <w:pPr>
        <w:pStyle w:val="BoxBody"/>
        <w:ind w:start="170"/>
      </w:pPr>
      <w:r>
        <w:rPr>
          <w:b/>
        </w:rPr>
        <w:t>Position</w:t>
      </w:r>
      <w:r>
        <w:t xml:space="preserve"> — Lithotomy with the buttocks projecting slightly beyond the table edge, thighs well flexed and abducted; Trendelenburg tilt aids exposure.</w:t>
      </w:r>
    </w:p>
    <w:p>
      <w:pPr>
        <w:pStyle w:val="BoxBody"/>
        <w:ind w:start="170"/>
      </w:pPr>
      <w:r>
        <w:rPr>
          <w:b/>
        </w:rPr>
        <w:t>Prerequisites</w:t>
      </w:r>
      <w:r>
        <w:t xml:space="preserve"> — Adequate uterine descent, a mobile uterus of no more than about 12 weeks' size, and no adnexal mass — otherwise the abdominal route is chosen.</w:t>
      </w:r>
    </w:p>
    <w:p>
      <w:pPr>
        <w:pStyle w:val="BoxBody"/>
        <w:ind w:start="170"/>
      </w:pPr>
      <w:r>
        <w:rPr>
          <w:b/>
        </w:rPr>
        <w:t>Structures at risk</w:t>
      </w:r>
      <w:r>
        <w:t xml:space="preserve"> — Bladder anteriorly (during the vesicouterine dissection), rectum posteriorly, ureters at the cardinal ligament, and the vaginal vault vessels.</w:t>
      </w:r>
    </w:p>
    <w:tbl>
      <w:tblPr>
        <w:tblW w:type="auto" w:w="0"/>
        <w:jc w:val="center"/>
        <w:tblLayout w:type="fixed"/>
        <w:tblLook w:firstColumn="1" w:firstRow="1" w:lastColumn="0" w:lastRow="0" w:noHBand="0" w:noVBand="1" w:val="04A0"/>
        <w:tblLayout w:type="fixed"/>
        <w:tblBorders>
          <w:top w:val="single" w:sz="12" w:space="0" w:color="000000"/>
          <w:left w:val="single" w:sz="6" w:space="0" w:color="000000"/>
          <w:bottom w:val="single" w:sz="12" w:space="0" w:color="000000"/>
          <w:right w:val="single" w:sz="6" w:space="0" w:color="000000"/>
          <w:insideH w:val="single" w:sz="4" w:space="0" w:color="BBBBBB"/>
          <w:insideV w:val="single" w:sz="4" w:space="0" w:color="BBBBBB"/>
        </w:tblBorders>
      </w:tblPr>
      <w:tblGrid>
        <w:gridCol w:w="3600"/>
        <w:gridCol w:w="3600"/>
        <w:gridCol w:w="3600"/>
      </w:tblGrid>
      <w:tr>
        <w:trPr>
          <w:tblHeader/>
          <w:cantSplit/>
        </w:trPr>
        <w:tc>
          <w:tcPr>
            <w:tcW w:type="dxa" w:w="3600"/>
            <w:shd w:val="clear" w:color="auto" w:fill="D9D9D9"/>
            <w:tcMar>
              <w:top w:w="50" w:type="dxa"/>
              <w:start w:w="80" w:type="dxa"/>
              <w:bottom w:w="50" w:type="dxa"/>
              <w:end w:w="80" w:type="dxa"/>
            </w:tcMar>
            <w:tcBorders>
              <w:bottom w:val="single" w:sz="12" w:space="0" w:color="000000"/>
            </w:tcBorders>
          </w:tcPr>
          <w:p>
            <w:pPr>
              <w:pStyle w:val="TabHead"/>
            </w:pPr>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Abdominal hysterectomy</w:t>
            </w:r>
          </w:p>
        </w:tc>
        <w:tc>
          <w:tcPr>
            <w:tcW w:type="dxa" w:w="3600"/>
            <w:shd w:val="clear" w:color="auto" w:fill="D9D9D9"/>
            <w:tcMar>
              <w:top w:w="50" w:type="dxa"/>
              <w:start w:w="80" w:type="dxa"/>
              <w:bottom w:w="50" w:type="dxa"/>
              <w:end w:w="80" w:type="dxa"/>
            </w:tcMar>
            <w:tcBorders>
              <w:bottom w:val="single" w:sz="12" w:space="0" w:color="000000"/>
            </w:tcBorders>
          </w:tcPr>
          <w:p>
            <w:pPr>
              <w:pStyle w:val="TabHead"/>
            </w:pPr>
            <w:r>
              <w:t>Vaginal hysterectomy</w:t>
            </w:r>
          </w:p>
        </w:tc>
      </w:tr>
      <w:tr>
        <w:tc>
          <w:tcPr>
            <w:tcW w:type="dxa" w:w="3600"/>
            <w:vAlign w:val="top"/>
            <w:tcMar>
              <w:top w:w="36" w:type="dxa"/>
              <w:start w:w="80" w:type="dxa"/>
              <w:bottom w:w="36" w:type="dxa"/>
              <w:end w:w="80" w:type="dxa"/>
            </w:tcMar>
          </w:tcPr>
          <w:p>
            <w:pPr>
              <w:pStyle w:val="TabCell"/>
            </w:pPr>
            <w:r>
              <w:rPr>
                <w:b/>
              </w:rPr>
              <w:t>Access</w:t>
            </w:r>
          </w:p>
        </w:tc>
        <w:tc>
          <w:tcPr>
            <w:tcW w:type="dxa" w:w="3600"/>
            <w:vAlign w:val="top"/>
            <w:tcMar>
              <w:top w:w="36" w:type="dxa"/>
              <w:start w:w="80" w:type="dxa"/>
              <w:bottom w:w="36" w:type="dxa"/>
              <w:end w:w="80" w:type="dxa"/>
            </w:tcMar>
          </w:tcPr>
          <w:p>
            <w:pPr>
              <w:pStyle w:val="TabCell"/>
            </w:pPr>
            <w:r>
              <w:t>Laparotomy — direct view</w:t>
            </w:r>
          </w:p>
        </w:tc>
        <w:tc>
          <w:tcPr>
            <w:tcW w:type="dxa" w:w="3600"/>
            <w:vAlign w:val="top"/>
            <w:tcMar>
              <w:top w:w="36" w:type="dxa"/>
              <w:start w:w="80" w:type="dxa"/>
              <w:bottom w:w="36" w:type="dxa"/>
              <w:end w:w="80" w:type="dxa"/>
            </w:tcMar>
          </w:tcPr>
          <w:p>
            <w:pPr>
              <w:pStyle w:val="TabCell"/>
            </w:pPr>
            <w:r>
              <w:t>Through the vagina — deep narrow tube</w:t>
            </w:r>
          </w:p>
        </w:tc>
      </w:tr>
      <w:tr>
        <w:tc>
          <w:tcPr>
            <w:tcW w:type="dxa" w:w="3600"/>
            <w:shd w:val="clear" w:color="auto" w:fill="F6F6F6"/>
            <w:vAlign w:val="top"/>
            <w:tcMar>
              <w:top w:w="36" w:type="dxa"/>
              <w:start w:w="80" w:type="dxa"/>
              <w:bottom w:w="36" w:type="dxa"/>
              <w:end w:w="80" w:type="dxa"/>
            </w:tcMar>
          </w:tcPr>
          <w:p>
            <w:pPr>
              <w:pStyle w:val="TabCell"/>
            </w:pPr>
            <w:r>
              <w:rPr>
                <w:b/>
              </w:rPr>
              <w:t>Pedicle sequence</w:t>
            </w:r>
          </w:p>
        </w:tc>
        <w:tc>
          <w:tcPr>
            <w:tcW w:type="dxa" w:w="3600"/>
            <w:shd w:val="clear" w:color="auto" w:fill="F6F6F6"/>
            <w:vAlign w:val="top"/>
            <w:tcMar>
              <w:top w:w="36" w:type="dxa"/>
              <w:start w:w="80" w:type="dxa"/>
              <w:bottom w:w="36" w:type="dxa"/>
              <w:end w:w="80" w:type="dxa"/>
            </w:tcMar>
          </w:tcPr>
          <w:p>
            <w:pPr>
              <w:pStyle w:val="TabCell"/>
            </w:pPr>
            <w:r>
              <w:t>Round ligament first, downward</w:t>
            </w:r>
          </w:p>
        </w:tc>
        <w:tc>
          <w:tcPr>
            <w:tcW w:type="dxa" w:w="3600"/>
            <w:shd w:val="clear" w:color="auto" w:fill="F6F6F6"/>
            <w:vAlign w:val="top"/>
            <w:tcMar>
              <w:top w:w="36" w:type="dxa"/>
              <w:start w:w="80" w:type="dxa"/>
              <w:bottom w:w="36" w:type="dxa"/>
              <w:end w:w="80" w:type="dxa"/>
            </w:tcMar>
          </w:tcPr>
          <w:p>
            <w:pPr>
              <w:pStyle w:val="TabCell"/>
            </w:pPr>
            <w:r>
              <w:t xml:space="preserve">Uterosacral/cardinal first, </w:t>
            </w:r>
            <w:r>
              <w:rPr>
                <w:b/>
              </w:rPr>
              <w:t>upward</w:t>
            </w:r>
          </w:p>
        </w:tc>
      </w:tr>
      <w:tr>
        <w:tc>
          <w:tcPr>
            <w:tcW w:type="dxa" w:w="3600"/>
            <w:vAlign w:val="top"/>
            <w:tcMar>
              <w:top w:w="36" w:type="dxa"/>
              <w:start w:w="80" w:type="dxa"/>
              <w:bottom w:w="36" w:type="dxa"/>
              <w:end w:w="80" w:type="dxa"/>
            </w:tcMar>
          </w:tcPr>
          <w:p>
            <w:pPr>
              <w:pStyle w:val="TabCell"/>
            </w:pPr>
            <w:r>
              <w:rPr>
                <w:b/>
              </w:rPr>
              <w:t>Key retractor</w:t>
            </w:r>
          </w:p>
        </w:tc>
        <w:tc>
          <w:tcPr>
            <w:tcW w:type="dxa" w:w="3600"/>
            <w:vAlign w:val="top"/>
            <w:tcMar>
              <w:top w:w="36" w:type="dxa"/>
              <w:start w:w="80" w:type="dxa"/>
              <w:bottom w:w="36" w:type="dxa"/>
              <w:end w:w="80" w:type="dxa"/>
            </w:tcMar>
          </w:tcPr>
          <w:p>
            <w:pPr>
              <w:pStyle w:val="TabCell"/>
            </w:pPr>
            <w:r>
              <w:t>Balfour self-retaining with bladder blade</w:t>
            </w:r>
          </w:p>
        </w:tc>
        <w:tc>
          <w:tcPr>
            <w:tcW w:type="dxa" w:w="3600"/>
            <w:vAlign w:val="top"/>
            <w:tcMar>
              <w:top w:w="36" w:type="dxa"/>
              <w:start w:w="80" w:type="dxa"/>
              <w:bottom w:w="36" w:type="dxa"/>
              <w:end w:w="80" w:type="dxa"/>
            </w:tcMar>
          </w:tcPr>
          <w:p>
            <w:pPr>
              <w:pStyle w:val="TabCell"/>
            </w:pPr>
            <w:r>
              <w:t>Auvard weighted speculum</w:t>
            </w:r>
          </w:p>
        </w:tc>
      </w:tr>
      <w:tr>
        <w:tc>
          <w:tcPr>
            <w:tcW w:type="dxa" w:w="3600"/>
            <w:shd w:val="clear" w:color="auto" w:fill="F6F6F6"/>
            <w:vAlign w:val="top"/>
            <w:tcMar>
              <w:top w:w="36" w:type="dxa"/>
              <w:start w:w="80" w:type="dxa"/>
              <w:bottom w:w="36" w:type="dxa"/>
              <w:end w:w="80" w:type="dxa"/>
            </w:tcMar>
          </w:tcPr>
          <w:p>
            <w:pPr>
              <w:pStyle w:val="TabCell"/>
            </w:pPr>
            <w:r>
              <w:rPr>
                <w:b/>
              </w:rPr>
              <w:t>Key clamp</w:t>
            </w:r>
          </w:p>
        </w:tc>
        <w:tc>
          <w:tcPr>
            <w:tcW w:type="dxa" w:w="3600"/>
            <w:shd w:val="clear" w:color="auto" w:fill="F6F6F6"/>
            <w:vAlign w:val="top"/>
            <w:tcMar>
              <w:top w:w="36" w:type="dxa"/>
              <w:start w:w="80" w:type="dxa"/>
              <w:bottom w:w="36" w:type="dxa"/>
              <w:end w:w="80" w:type="dxa"/>
            </w:tcMar>
          </w:tcPr>
          <w:p>
            <w:pPr>
              <w:pStyle w:val="TabCell"/>
            </w:pPr>
            <w:r>
              <w:t>Heaney / Zeppelin (straight approach)</w:t>
            </w:r>
          </w:p>
        </w:tc>
        <w:tc>
          <w:tcPr>
            <w:tcW w:type="dxa" w:w="3600"/>
            <w:shd w:val="clear" w:color="auto" w:fill="F6F6F6"/>
            <w:vAlign w:val="top"/>
            <w:tcMar>
              <w:top w:w="36" w:type="dxa"/>
              <w:start w:w="80" w:type="dxa"/>
              <w:bottom w:w="36" w:type="dxa"/>
              <w:end w:w="80" w:type="dxa"/>
            </w:tcMar>
          </w:tcPr>
          <w:p>
            <w:pPr>
              <w:pStyle w:val="TabCell"/>
            </w:pPr>
            <w:r>
              <w:t>Heaney curved and angled</w:t>
            </w:r>
          </w:p>
        </w:tc>
      </w:tr>
      <w:tr>
        <w:tc>
          <w:tcPr>
            <w:tcW w:type="dxa" w:w="3600"/>
            <w:vAlign w:val="top"/>
            <w:tcMar>
              <w:top w:w="36" w:type="dxa"/>
              <w:start w:w="80" w:type="dxa"/>
              <w:bottom w:w="36" w:type="dxa"/>
              <w:end w:w="80" w:type="dxa"/>
            </w:tcMar>
          </w:tcPr>
          <w:p>
            <w:pPr>
              <w:pStyle w:val="TabCell"/>
            </w:pPr>
            <w:r>
              <w:rPr>
                <w:b/>
              </w:rPr>
              <w:t>Key needle holder</w:t>
            </w:r>
          </w:p>
        </w:tc>
        <w:tc>
          <w:tcPr>
            <w:tcW w:type="dxa" w:w="3600"/>
            <w:vAlign w:val="top"/>
            <w:tcMar>
              <w:top w:w="36" w:type="dxa"/>
              <w:start w:w="80" w:type="dxa"/>
              <w:bottom w:w="36" w:type="dxa"/>
              <w:end w:w="80" w:type="dxa"/>
            </w:tcMar>
          </w:tcPr>
          <w:p>
            <w:pPr>
              <w:pStyle w:val="TabCell"/>
            </w:pPr>
            <w:r>
              <w:t>Long straight</w:t>
            </w:r>
          </w:p>
        </w:tc>
        <w:tc>
          <w:tcPr>
            <w:tcW w:type="dxa" w:w="3600"/>
            <w:vAlign w:val="top"/>
            <w:tcMar>
              <w:top w:w="36" w:type="dxa"/>
              <w:start w:w="80" w:type="dxa"/>
              <w:bottom w:w="36" w:type="dxa"/>
              <w:end w:w="80" w:type="dxa"/>
            </w:tcMar>
          </w:tcPr>
          <w:p>
            <w:pPr>
              <w:pStyle w:val="TabCell"/>
            </w:pPr>
            <w:r>
              <w:rPr>
                <w:b/>
              </w:rPr>
              <w:t>Heaney angled</w:t>
            </w:r>
          </w:p>
        </w:tc>
      </w:tr>
      <w:tr>
        <w:tc>
          <w:tcPr>
            <w:tcW w:type="dxa" w:w="3600"/>
            <w:shd w:val="clear" w:color="auto" w:fill="F6F6F6"/>
            <w:vAlign w:val="top"/>
            <w:tcMar>
              <w:top w:w="36" w:type="dxa"/>
              <w:start w:w="80" w:type="dxa"/>
              <w:bottom w:w="36" w:type="dxa"/>
              <w:end w:w="80" w:type="dxa"/>
            </w:tcMar>
          </w:tcPr>
          <w:p>
            <w:pPr>
              <w:pStyle w:val="TabCell"/>
            </w:pPr>
            <w:r>
              <w:rPr>
                <w:b/>
              </w:rPr>
              <w:t>Illumination</w:t>
            </w:r>
          </w:p>
        </w:tc>
        <w:tc>
          <w:tcPr>
            <w:tcW w:type="dxa" w:w="3600"/>
            <w:shd w:val="clear" w:color="auto" w:fill="F6F6F6"/>
            <w:vAlign w:val="top"/>
            <w:tcMar>
              <w:top w:w="36" w:type="dxa"/>
              <w:start w:w="80" w:type="dxa"/>
              <w:bottom w:w="36" w:type="dxa"/>
              <w:end w:w="80" w:type="dxa"/>
            </w:tcMar>
          </w:tcPr>
          <w:p>
            <w:pPr>
              <w:pStyle w:val="TabCell"/>
            </w:pPr>
            <w:r>
              <w:t>Adequate from theatre lights</w:t>
            </w:r>
          </w:p>
        </w:tc>
        <w:tc>
          <w:tcPr>
            <w:tcW w:type="dxa" w:w="3600"/>
            <w:shd w:val="clear" w:color="auto" w:fill="F6F6F6"/>
            <w:vAlign w:val="top"/>
            <w:tcMar>
              <w:top w:w="36" w:type="dxa"/>
              <w:start w:w="80" w:type="dxa"/>
              <w:bottom w:w="36" w:type="dxa"/>
              <w:end w:w="80" w:type="dxa"/>
            </w:tcMar>
          </w:tcPr>
          <w:p>
            <w:pPr>
              <w:pStyle w:val="TabCell"/>
            </w:pPr>
            <w:r>
              <w:t>Often needs a head-light</w:t>
            </w:r>
          </w:p>
        </w:tc>
      </w:tr>
      <w:tr>
        <w:tc>
          <w:tcPr>
            <w:tcW w:type="dxa" w:w="3600"/>
            <w:vAlign w:val="top"/>
            <w:tcMar>
              <w:top w:w="36" w:type="dxa"/>
              <w:start w:w="80" w:type="dxa"/>
              <w:bottom w:w="36" w:type="dxa"/>
              <w:end w:w="80" w:type="dxa"/>
            </w:tcMar>
          </w:tcPr>
          <w:p>
            <w:pPr>
              <w:pStyle w:val="TabCell"/>
            </w:pPr>
            <w:r>
              <w:rPr>
                <w:b/>
              </w:rPr>
              <w:t>Main advantages</w:t>
            </w:r>
          </w:p>
        </w:tc>
        <w:tc>
          <w:tcPr>
            <w:tcW w:type="dxa" w:w="3600"/>
            <w:vAlign w:val="top"/>
            <w:tcMar>
              <w:top w:w="36" w:type="dxa"/>
              <w:start w:w="80" w:type="dxa"/>
              <w:bottom w:w="36" w:type="dxa"/>
              <w:end w:w="80" w:type="dxa"/>
            </w:tcMar>
          </w:tcPr>
          <w:p>
            <w:pPr>
              <w:pStyle w:val="TabCell"/>
            </w:pPr>
            <w:r>
              <w:t>Any uterine size; adnexa accessible</w:t>
            </w:r>
          </w:p>
        </w:tc>
        <w:tc>
          <w:tcPr>
            <w:tcW w:type="dxa" w:w="3600"/>
            <w:vAlign w:val="top"/>
            <w:tcMar>
              <w:top w:w="36" w:type="dxa"/>
              <w:start w:w="80" w:type="dxa"/>
              <w:bottom w:w="36" w:type="dxa"/>
              <w:end w:w="80" w:type="dxa"/>
            </w:tcMar>
          </w:tcPr>
          <w:p>
            <w:pPr>
              <w:pStyle w:val="TabCell"/>
            </w:pPr>
            <w:r>
              <w:t>No abdominal scar; faster recovery</w:t>
            </w:r>
          </w:p>
        </w:tc>
      </w:tr>
    </w:tbl>
    <w:p>
      <w:pPr>
        <w:spacing w:before="0" w:after="160" w:line="240" w:lineRule="auto"/>
      </w:pPr>
    </w:p>
    <w:p>
      <w:pPr>
        <w:pStyle w:val="FigCaption"/>
        <w:jc w:val="center"/>
      </w:pPr>
      <w:r>
        <w:t>Table 2.1 — Abdominal versus vaginal hysterectomy trays</w:t>
      </w:r>
    </w:p>
    <w:tbl>
      <w:tblPr>
        <w:tblW w:type="auto" w:w="0"/>
        <w:jc w:val="center"/>
        <w:tblLayout w:type="fixed"/>
        <w:tblLook w:firstColumn="1" w:firstRow="1" w:lastColumn="0" w:lastRow="0" w:noHBand="0" w:noVBand="1" w:val="04A0"/>
        <w:tblBorders>
          <w:top w:val="single" w:sz="6" w:space="0" w:color="000000"/>
          <w:left w:val="single" w:sz="24" w:space="0" w:color="000000"/>
          <w:bottom w:val="single" w:sz="6" w:space="0" w:color="000000"/>
          <w:right w:val="single" w:sz="6" w:space="0" w:color="000000"/>
        </w:tblBorders>
      </w:tblPr>
      <w:tblGrid>
        <w:gridCol w:w="10800"/>
      </w:tblGrid>
      <w:tr>
        <w:tc>
          <w:tcPr>
            <w:tcW w:type="dxa" w:w="10800"/>
            <w:shd w:val="clear" w:color="auto" w:fill="F0F0F0"/>
            <w:tcMar>
              <w:top w:w="110" w:type="dxa"/>
              <w:start w:w="150" w:type="dxa"/>
              <w:bottom w:w="110" w:type="dxa"/>
              <w:end w:w="150" w:type="dxa"/>
            </w:tcMar>
          </w:tcPr>
          <w:p>
            <w:pPr>
              <w:pStyle w:val="BoxHead"/>
              <w:spacing w:before="0" w:after="60"/>
            </w:pPr>
            <w:r>
              <w:t>Examination pointers</w:t>
            </w:r>
          </w:p>
          <w:p>
            <w:pPr>
              <w:pStyle w:val="BoxBody"/>
              <w:spacing w:before="20" w:after="40"/>
              <w:ind w:start="204" w:hanging="204"/>
            </w:pPr>
            <w:r>
              <w:rPr>
                <w:rFonts w:ascii="Calibri" w:hAnsi="Calibri"/>
                <w:b/>
              </w:rPr>
              <w:t xml:space="preserve">▪  </w:t>
            </w:r>
            <w:r>
              <w:t xml:space="preserve">The three signatures are the </w:t>
            </w:r>
            <w:r>
              <w:rPr>
                <w:b/>
              </w:rPr>
              <w:t>Auvard weighted speculum, Heaney curved clamp and Heaney angled needle holder</w:t>
            </w:r>
            <w:r>
              <w:t>.</w:t>
            </w:r>
          </w:p>
          <w:p>
            <w:pPr>
              <w:pStyle w:val="BoxBody"/>
              <w:spacing w:before="20" w:after="40"/>
              <w:ind w:start="204" w:hanging="204"/>
            </w:pPr>
            <w:r>
              <w:rPr>
                <w:rFonts w:ascii="Calibri" w:hAnsi="Calibri"/>
                <w:b/>
              </w:rPr>
              <w:t xml:space="preserve">▪  </w:t>
            </w:r>
            <w:r>
              <w:t xml:space="preserve">The pedicle sequence is </w:t>
            </w:r>
            <w:r>
              <w:rPr>
                <w:b/>
              </w:rPr>
              <w:t>the reverse of the abdominal route</w:t>
            </w:r>
            <w:r>
              <w:t xml:space="preserve"> — uterosacral and cardinal ligaments first, working upward to the adnexal pedicle.</w:t>
            </w:r>
          </w:p>
          <w:p>
            <w:pPr>
              <w:pStyle w:val="BoxBody"/>
              <w:spacing w:before="20" w:after="40"/>
              <w:ind w:start="204" w:hanging="204"/>
            </w:pPr>
            <w:r>
              <w:rPr>
                <w:rFonts w:ascii="Calibri" w:hAnsi="Calibri"/>
                <w:b/>
              </w:rPr>
              <w:t xml:space="preserve">▪  </w:t>
            </w:r>
            <w:r>
              <w:rPr>
                <w:b/>
              </w:rPr>
              <w:t>Illumination (head-light)</w:t>
            </w:r>
            <w:r>
              <w:t xml:space="preserve"> is a genuine requirement — mention it.</w:t>
            </w:r>
          </w:p>
          <w:p>
            <w:pPr>
              <w:pStyle w:val="BoxBody"/>
              <w:spacing w:before="20" w:after="40"/>
              <w:ind w:start="204" w:hanging="204"/>
            </w:pPr>
            <w:r>
              <w:rPr>
                <w:rFonts w:ascii="Calibri" w:hAnsi="Calibri"/>
                <w:b/>
              </w:rPr>
              <w:t xml:space="preserve">▪  </w:t>
            </w:r>
            <w:r>
              <w:t xml:space="preserve">Always state that an </w:t>
            </w:r>
            <w:r>
              <w:rPr>
                <w:b/>
              </w:rPr>
              <w:t>abdominal tray is available for conversion</w:t>
            </w:r>
            <w:r>
              <w:t>.</w:t>
            </w:r>
          </w:p>
          <w:p>
            <w:pPr>
              <w:pStyle w:val="BoxBody"/>
              <w:spacing w:before="20" w:after="40"/>
              <w:ind w:start="204" w:hanging="204"/>
            </w:pPr>
            <w:r>
              <w:rPr>
                <w:rFonts w:ascii="Calibri" w:hAnsi="Calibri"/>
                <w:b/>
              </w:rPr>
              <w:t xml:space="preserve">▪  </w:t>
            </w:r>
            <w:r>
              <w:t xml:space="preserve">The </w:t>
            </w:r>
            <w:r>
              <w:rPr>
                <w:b/>
              </w:rPr>
              <w:t>vaginal pack must be counted and documented</w:t>
            </w:r>
            <w:r>
              <w:t xml:space="preserve"> — a classic retained-item scenario.</w:t>
            </w:r>
          </w:p>
          <w:p>
            <w:pPr>
              <w:pStyle w:val="BoxBody"/>
              <w:spacing w:before="20" w:after="40"/>
              <w:ind w:start="204" w:hanging="204"/>
            </w:pPr>
            <w:r>
              <w:rPr>
                <w:rFonts w:ascii="Calibri" w:hAnsi="Calibri"/>
                <w:b/>
              </w:rPr>
              <w:t xml:space="preserve">▪  </w:t>
            </w:r>
            <w:r>
              <w:t xml:space="preserve">Note that VH is frequently </w:t>
            </w:r>
            <w:r>
              <w:rPr>
                <w:b/>
              </w:rPr>
              <w:t>combined with pelvic floor repair</w:t>
            </w:r>
            <w:r>
              <w:t>, so colporrhaphy instruments are included.</w:t>
            </w:r>
          </w:p>
        </w:tc>
      </w:tr>
    </w:tbl>
    <w:p>
      <w:pPr>
        <w:spacing w:before="0" w:after="140" w:line="240" w:lineRule="auto"/>
      </w:pPr>
    </w:p>
    <w:p>
      <w:pPr>
        <w:pStyle w:val="Heading4"/>
        <w:keepLines/>
        <w:keepNext/>
      </w:pPr>
      <w:r>
        <w:rPr>
          <w:rFonts w:ascii="Calibri" w:hAnsi="Calibri"/>
          <w:b/>
        </w:rPr>
        <w:t>Likely examination questions</w:t>
      </w:r>
    </w:p>
    <w:p>
      <w:pPr>
        <w:spacing w:before="80" w:after="20"/>
        <w:ind w:start="311" w:hanging="311"/>
        <w:keepLines/>
        <w:keepNext/>
      </w:pPr>
      <w:r>
        <w:rPr>
          <w:rFonts w:ascii="Calibri" w:hAnsi="Calibri"/>
          <w:b/>
          <w:sz w:val="19"/>
        </w:rPr>
        <w:t xml:space="preserve">Q1.  </w:t>
      </w:r>
      <w:r>
        <w:rPr>
          <w:b/>
          <w:sz w:val="19"/>
        </w:rPr>
        <w:t>What are the special instruments of a vaginal hysterectomy tray and why?</w:t>
      </w:r>
    </w:p>
    <w:p>
      <w:pPr>
        <w:pStyle w:val="QBank"/>
        <w:spacing w:before="0" w:after="100"/>
        <w:ind w:start="595" w:hanging="283"/>
      </w:pPr>
      <w:r>
        <w:rPr>
          <w:rFonts w:ascii="Calibri" w:hAnsi="Calibri"/>
          <w:b/>
        </w:rPr>
        <w:t xml:space="preserve">A.  </w:t>
      </w:r>
      <w:r>
        <w:t>An Auvard weighted speculum (self-retaining posterior retraction), Sims lateral retractors and a head-light for illumination; uterine vulsellum forceps and a myoma screw for progressive downward traction; curved and angled Heaney clamps with long Zeppelin and Rochester-Péan clamps for the pedicles; long curved Metzenbaum scissors; and angled Heaney needle holders with heavy absorbable suture. All are curved, angled or long because the operation is performed in a deep narrow tube entered from below, where straight instruments cannot reach the pedicles at a workable angle.</w:t>
      </w:r>
    </w:p>
    <w:p>
      <w:pPr>
        <w:spacing w:before="80" w:after="20"/>
        <w:ind w:start="311" w:hanging="311"/>
        <w:keepLines/>
        <w:keepNext/>
      </w:pPr>
      <w:r>
        <w:rPr>
          <w:rFonts w:ascii="Calibri" w:hAnsi="Calibri"/>
          <w:b/>
          <w:sz w:val="19"/>
        </w:rPr>
        <w:t xml:space="preserve">Q2.  </w:t>
      </w:r>
      <w:r>
        <w:rPr>
          <w:b/>
          <w:sz w:val="19"/>
        </w:rPr>
        <w:t>How does the order of pedicle division differ from the abdominal route?</w:t>
      </w:r>
    </w:p>
    <w:p>
      <w:pPr>
        <w:pStyle w:val="QBank"/>
        <w:spacing w:before="0" w:after="100"/>
        <w:ind w:start="595" w:hanging="283"/>
      </w:pPr>
      <w:r>
        <w:rPr>
          <w:rFonts w:ascii="Calibri" w:hAnsi="Calibri"/>
          <w:b/>
        </w:rPr>
        <w:t xml:space="preserve">A.  </w:t>
      </w:r>
      <w:r>
        <w:t>In vaginal hysterectomy the operation proceeds from below upward — uterosacral and cardinal ligaments first, then the uterine vessels, and the round and adnexal pedicles last. In abdominal hysterectomy the sequence begins with the round ligament and adnexal pedicle and works downward to the vault.</w:t>
      </w:r>
    </w:p>
    <w:sectPr w:rsidR="00FC693F" w:rsidRPr="0006063C" w:rsidSect="00034616">
      <w:headerReference w:type="default" r:id="rId9"/>
      <w:footerReference w:type="default" r:id="rId10"/>
      <w:pgSz w:w="12240" w:h="20160"/>
      <w:pgMar w:top="720" w:right="720" w:bottom="720" w:left="72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2" w:color="AAAAAA"/>
      </w:pBdr>
      <w:spacing w:before="60"/>
    </w:pPr>
    <w:r/>
    <w:r>
      <w:rPr>
        <w:rFonts w:ascii="Calibri" w:hAnsi="Calibri"/>
        <w:color w:val="555555"/>
        <w:sz w:val="19"/>
      </w:rPr>
      <w:t xml:space="preserve">— </w:t>
    </w:r>
    <w:r>
      <w:fldChar w:fldCharType="begin"/>
    </w:r>
    <w:r>
      <w:instrText xml:space="preserve">PAGE</w:instrText>
    </w:r>
    <w:r>
      <w:fldChar w:fldCharType="separate"/>
    </w:r>
    <w:r>
      <w:rPr>
        <w:rFonts w:ascii="Calibri" w:hAnsi="Calibri"/>
        <w:b/>
        <w:sz w:val="19"/>
      </w:rPr>
      <w:t>1</w:t>
    </w:r>
    <w:r>
      <w:fldChar w:fldCharType="end"/>
    </w:r>
    <w:r>
      <w:rPr>
        <w:rFonts w:ascii="Calibri" w:hAnsi="Calibri"/>
        <w:color w:val="555555"/>
        <w:sz w:val="19"/>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10800" w:val="right"/>
      </w:tabs>
      <w:pBdr>
        <w:bottom w:val="single" w:sz="6" w:space="2" w:color="AAAAAA"/>
      </w:pBdr>
      <w:spacing w:after="80"/>
    </w:pPr>
    <w:r/>
    <w:r>
      <w:rPr>
        <w:rFonts w:ascii="Calibri" w:hAnsi="Calibri"/>
        <w:b/>
        <w:caps/>
        <w:color w:val="444444"/>
        <w:sz w:val="16"/>
      </w:rPr>
      <w:t>Preparation of Instrument Trays</w:t>
    </w:r>
    <w:r>
      <w:rPr>
        <w:rFonts w:ascii="Calibri" w:hAnsi="Calibri"/>
        <w:i/>
        <w:color w:val="666666"/>
        <w:sz w:val="16"/>
      </w:rPr>
      <w:tab/>
      <w:t>Complete Examination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69" w:lineRule="auto"/>
    </w:pPr>
    <w:rPr>
      <w:rFonts w:ascii="Georgia" w:hAnsi="Georgia"/>
      <w:sz w:val="21"/>
      <w:rFonts w:ascii="Georgia" w:hAnsi="Georgia" w:cs="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aps/>
      <w:color w:val="FFFFFF"/>
      <w:sz w:val="38"/>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000000"/>
      <w:sz w:val="29"/>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yLead">
    <w:name w:val="TrayLead"/>
    <w:pPr>
      <w:spacing w:before="0" w:after="80" w:line="274" w:lineRule="auto"/>
    </w:pPr>
    <w:rPr>
      <w:rFonts w:ascii="Georgia" w:hAnsi="Georgia" w:cs="Georgia" w:eastAsia="Georgia"/>
      <w:b w:val="0"/>
      <w:i w:val="0"/>
      <w:color w:val="000000"/>
      <w:sz w:val="21"/>
    </w:rPr>
  </w:style>
  <w:style w:type="paragraph" w:customStyle="1" w:styleId="TinyLabel">
    <w:name w:val="TinyLabel"/>
    <w:pPr>
      <w:spacing w:before="0" w:after="20" w:line="269" w:lineRule="auto"/>
      <w:keepNext/>
      <w:keepLines/>
    </w:pPr>
    <w:rPr>
      <w:rFonts w:ascii="Calibri" w:hAnsi="Calibri" w:cs="Calibri" w:eastAsia="Calibri"/>
      <w:b/>
      <w:i w:val="0"/>
      <w:caps/>
      <w:color w:val="333333"/>
      <w:sz w:val="16"/>
      <w:spacing w:val="12"/>
    </w:rPr>
  </w:style>
  <w:style w:type="paragraph" w:customStyle="1" w:styleId="Bullet">
    <w:name w:val="Bullet"/>
    <w:pPr>
      <w:spacing w:before="0" w:after="40" w:line="264" w:lineRule="auto"/>
    </w:pPr>
    <w:rPr>
      <w:rFonts w:ascii="Georgia" w:hAnsi="Georgia" w:cs="Georgia" w:eastAsia="Georgia"/>
      <w:b w:val="0"/>
      <w:i w:val="0"/>
      <w:color w:val="000000"/>
      <w:sz w:val="20"/>
    </w:rPr>
  </w:style>
  <w:style w:type="paragraph" w:customStyle="1" w:styleId="SubBullet">
    <w:name w:val="SubBullet"/>
    <w:pPr>
      <w:spacing w:before="0" w:after="20" w:line="259" w:lineRule="auto"/>
    </w:pPr>
    <w:rPr>
      <w:rFonts w:ascii="Georgia" w:hAnsi="Georgia" w:cs="Georgia" w:eastAsia="Georgia"/>
      <w:b w:val="0"/>
      <w:i w:val="0"/>
      <w:color w:val="000000"/>
      <w:sz w:val="19"/>
    </w:rPr>
  </w:style>
  <w:style w:type="paragraph" w:customStyle="1" w:styleId="BoxHead">
    <w:name w:val="BoxHead"/>
    <w:pPr>
      <w:spacing w:before="0" w:after="40" w:line="269" w:lineRule="auto"/>
      <w:keepNext/>
      <w:keepLines/>
    </w:pPr>
    <w:rPr>
      <w:rFonts w:ascii="Calibri" w:hAnsi="Calibri" w:cs="Calibri" w:eastAsia="Calibri"/>
      <w:b/>
      <w:i w:val="0"/>
      <w:caps/>
      <w:color w:val="000000"/>
      <w:sz w:val="19"/>
      <w:spacing w:val="10"/>
    </w:rPr>
  </w:style>
  <w:style w:type="paragraph" w:customStyle="1" w:styleId="BoxBody">
    <w:name w:val="BoxBody"/>
    <w:pPr>
      <w:spacing w:before="0" w:after="40" w:line="264" w:lineRule="auto"/>
    </w:pPr>
    <w:rPr>
      <w:rFonts w:ascii="Georgia" w:hAnsi="Georgia" w:cs="Georgia" w:eastAsia="Georgia"/>
      <w:b w:val="0"/>
      <w:i w:val="0"/>
      <w:color w:val="000000"/>
      <w:sz w:val="19"/>
    </w:rPr>
  </w:style>
  <w:style w:type="paragraph" w:customStyle="1" w:styleId="TabHead">
    <w:name w:val="TabHead"/>
    <w:pPr>
      <w:spacing w:before="20" w:after="20" w:line="252" w:lineRule="auto"/>
      <w:keepNext/>
      <w:keepLines/>
    </w:pPr>
    <w:rPr>
      <w:rFonts w:ascii="Calibri" w:hAnsi="Calibri" w:cs="Calibri" w:eastAsia="Calibri"/>
      <w:b/>
      <w:i w:val="0"/>
      <w:color w:val="000000"/>
      <w:sz w:val="18"/>
    </w:rPr>
  </w:style>
  <w:style w:type="paragraph" w:customStyle="1" w:styleId="TabCell">
    <w:name w:val="TabCell"/>
    <w:pPr>
      <w:spacing w:before="20" w:after="20" w:line="254" w:lineRule="auto"/>
    </w:pPr>
    <w:rPr>
      <w:rFonts w:ascii="Georgia" w:hAnsi="Georgia" w:cs="Georgia" w:eastAsia="Georgia"/>
      <w:b w:val="0"/>
      <w:i w:val="0"/>
      <w:color w:val="000000"/>
      <w:sz w:val="18"/>
    </w:rPr>
  </w:style>
  <w:style w:type="paragraph" w:customStyle="1" w:styleId="TabCellSm">
    <w:name w:val="TabCellSm"/>
    <w:pPr>
      <w:spacing w:before="20" w:after="20" w:line="252" w:lineRule="auto"/>
    </w:pPr>
    <w:rPr>
      <w:rFonts w:ascii="Georgia" w:hAnsi="Georgia" w:cs="Georgia" w:eastAsia="Georgia"/>
      <w:b w:val="0"/>
      <w:i w:val="0"/>
      <w:color w:val="000000"/>
      <w:sz w:val="17"/>
    </w:rPr>
  </w:style>
  <w:style w:type="paragraph" w:customStyle="1" w:styleId="FigCaption">
    <w:name w:val="FigCaption"/>
    <w:pPr>
      <w:spacing w:before="40" w:after="120" w:line="252" w:lineRule="auto"/>
      <w:jc w:val="center"/>
    </w:pPr>
    <w:rPr>
      <w:rFonts w:ascii="Calibri" w:hAnsi="Calibri" w:cs="Calibri" w:eastAsia="Calibri"/>
      <w:b w:val="0"/>
      <w:i/>
      <w:color w:val="333333"/>
      <w:sz w:val="16"/>
    </w:rPr>
  </w:style>
  <w:style w:type="paragraph" w:customStyle="1" w:styleId="TOCHead">
    <w:name w:val="TOCHead"/>
    <w:pPr>
      <w:spacing w:before="0" w:after="80" w:line="269" w:lineRule="auto"/>
      <w:jc w:val="center"/>
    </w:pPr>
    <w:rPr>
      <w:rFonts w:ascii="Calibri" w:hAnsi="Calibri" w:cs="Calibri" w:eastAsia="Calibri"/>
      <w:b/>
      <w:i w:val="0"/>
      <w:caps/>
      <w:color w:val="000000"/>
      <w:sz w:val="40"/>
      <w:spacing w:val="24"/>
    </w:rPr>
  </w:style>
  <w:style w:type="paragraph" w:customStyle="1" w:styleId="CoverTitle">
    <w:name w:val="CoverTitle"/>
    <w:pPr>
      <w:spacing w:before="0" w:after="0" w:line="240" w:lineRule="auto"/>
      <w:jc w:val="center"/>
    </w:pPr>
    <w:rPr>
      <w:rFonts w:ascii="Calibri" w:hAnsi="Calibri" w:cs="Calibri" w:eastAsia="Calibri"/>
      <w:b/>
      <w:i w:val="0"/>
      <w:color w:val="000000"/>
      <w:sz w:val="68"/>
    </w:rPr>
  </w:style>
  <w:style w:type="paragraph" w:customStyle="1" w:styleId="CoverSub">
    <w:name w:val="CoverSub"/>
    <w:pPr>
      <w:spacing w:before="0" w:after="0" w:line="269" w:lineRule="auto"/>
      <w:jc w:val="center"/>
    </w:pPr>
    <w:rPr>
      <w:rFonts w:ascii="Calibri" w:hAnsi="Calibri" w:cs="Calibri" w:eastAsia="Calibri"/>
      <w:b w:val="0"/>
      <w:i w:val="0"/>
      <w:color w:val="333333"/>
      <w:sz w:val="26"/>
    </w:rPr>
  </w:style>
  <w:style w:type="paragraph" w:customStyle="1" w:styleId="Mnemonic">
    <w:name w:val="Mnemonic"/>
    <w:pPr>
      <w:spacing w:before="0" w:after="40" w:line="264" w:lineRule="auto"/>
    </w:pPr>
    <w:rPr>
      <w:rFonts w:ascii="Consolas" w:hAnsi="Consolas" w:cs="Consolas" w:eastAsia="Consolas"/>
      <w:b/>
      <w:i w:val="0"/>
      <w:color w:val="000000"/>
      <w:sz w:val="19"/>
    </w:rPr>
  </w:style>
  <w:style w:type="paragraph" w:customStyle="1" w:styleId="QBank">
    <w:name w:val="QBank"/>
    <w:pPr>
      <w:spacing w:before="0" w:after="60" w:line="264" w:lineRule="auto"/>
    </w:pPr>
    <w:rPr>
      <w:rFonts w:ascii="Georgia" w:hAnsi="Georgia" w:cs="Georgia" w:eastAsia="Georgia"/>
      <w:b w:val="0"/>
      <w:i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