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VIII — INSTRUMENT TRAYS</w:t>
            </w:r>
          </w:p>
          <w:p>
            <w:pPr>
              <w:pStyle w:val="CoverTitle"/>
              <w:spacing w:before="40" w:after="160"/>
            </w:pPr>
            <w:r>
              <w:t>OTORHINOLARYNGOLOGIC (ENT)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57" w:name="toc"/>
      <w:pPr>
        <w:pStyle w:val="TOCHead"/>
        <w:spacing w:before="120" w:after="40"/>
      </w:pPr>
      <w:r>
        <w:t>Table of Contents</w:t>
      </w:r>
      <w:bookmarkEnd w:id="1057"/>
    </w:p>
    <w:p>
      <w:pPr>
        <w:jc w:val="center"/>
        <w:spacing w:before="0" w:after="80" w:line="240" w:lineRule="auto"/>
        <w:pBdr>
          <w:bottom w:val="single" w:sz="18" w:space="1" w:color="000000"/>
        </w:pBdr>
      </w:pPr>
    </w:p>
    <w:p>
      <w:pPr>
        <w:jc w:val="center"/>
        <w:spacing w:before="0" w:after="200"/>
      </w:pPr>
      <w:r>
        <w:rPr>
          <w:rFonts w:ascii="Calibri" w:hAnsi="Calibri"/>
          <w:i/>
          <w:color w:val="555555"/>
          <w:sz w:val="16"/>
        </w:rPr>
        <w:t>To fill in the page numbers: click anywhere in the list below, press Ctrl+A then F9, and choose “Update entire table”.</w:t>
      </w:r>
    </w:p>
    <w:p>
      <w:pPr>
        <w:spacing w:before="0" w:after="0"/>
      </w:pPr>
      <w:r>
        <w:fldChar w:fldCharType="begin"/>
      </w:r>
      <w:r>
        <w:instrText xml:space="preserve"> TOC \o "1-2" \h \z \u </w:instrText>
      </w:r>
      <w:r>
        <w:fldChar w:fldCharType="separate"/>
      </w:r>
      <w:r>
        <w:t>Right-click here and choose “Update Field”, or press Ctrl+A then F9, to build the Table of Contents with page numbers.</w:t>
      </w:r>
      <w:r>
        <w:fldChar w:fldCharType="end"/>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bookmarkStart w:id="1058" w:name="part_VIII"/>
            <w:pPr>
              <w:pStyle w:val="Heading1"/>
              <w:jc w:val="left"/>
              <w:spacing w:before="0" w:after="0"/>
            </w:pPr>
            <w:r>
              <w:rPr>
                <w:rFonts w:ascii="Calibri" w:hAnsi="Calibri"/>
                <w:b/>
                <w:color w:val="FFFFFF"/>
                <w:sz w:val="38"/>
              </w:rPr>
              <w:t>Otorhinolaryngologic (ENT) Trays</w:t>
            </w:r>
            <w:bookmarkEnd w:id="1058"/>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r>
        <w:br w:type="page"/>
      </w:r>
    </w:p>
    <w:p>
      <w:bookmarkStart w:id="1059" w:name="tray_8_1"/>
      <w:pPr>
        <w:pStyle w:val="Heading2"/>
        <w:spacing w:before="320" w:after="40"/>
        <w:keepLines/>
        <w:keepNext/>
        <w:pBdr>
          <w:bottom w:val="single" w:sz="12" w:space="3" w:color="000000"/>
        </w:pBdr>
      </w:pPr>
      <w:r>
        <w:rPr>
          <w:rFonts w:ascii="Calibri" w:hAnsi="Calibri"/>
          <w:b/>
          <w:color w:val="666666"/>
          <w:sz w:val="29"/>
        </w:rPr>
        <w:t xml:space="preserve">8.1   </w:t>
      </w:r>
      <w:r>
        <w:rPr>
          <w:rFonts w:ascii="Calibri" w:hAnsi="Calibri"/>
          <w:b/>
          <w:sz w:val="29"/>
        </w:rPr>
        <w:t>Basic Ear Procedures Tray</w:t>
      </w:r>
      <w:bookmarkEnd w:id="1059"/>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1" name="Picture 1"/>
                  <wp:cNvGraphicFramePr>
                    <a:graphicFrameLocks noChangeAspect="1"/>
                  </wp:cNvGraphicFramePr>
                  <a:graphic>
                    <a:graphicData uri="http://schemas.openxmlformats.org/drawingml/2006/picture">
                      <pic:pic>
                        <pic:nvPicPr>
                          <pic:cNvPr id="0" name="plate_8_1.png"/>
                          <pic:cNvPicPr/>
                        </pic:nvPicPr>
                        <pic:blipFill>
                          <a:blip r:embed="rId11"/>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Cutting versus diamond burr</w:t>
                  </w:r>
                </w:p>
                <w:p>
                  <w:pPr>
                    <w:pStyle w:val="BoxBody"/>
                    <w:spacing w:before="20" w:after="40"/>
                    <w:ind w:start="181" w:hanging="181"/>
                  </w:pPr>
                  <w:r>
                    <w:rPr>
                      <w:rFonts w:ascii="Calibri" w:hAnsi="Calibri"/>
                      <w:b/>
                    </w:rPr>
                    <w:t xml:space="preserve">▪  </w:t>
                  </w:r>
                  <w:r>
                    <w:rPr>
                      <w:b/>
                    </w:rPr>
                    <w:t>Cutting burr</w:t>
                  </w:r>
                  <w:r>
                    <w:t xml:space="preserve"> — removes bone quickly; used in the bulk of the mastoid.</w:t>
                  </w:r>
                </w:p>
                <w:p>
                  <w:pPr>
                    <w:pStyle w:val="BoxBody"/>
                    <w:spacing w:before="20" w:after="40"/>
                    <w:ind w:start="181" w:hanging="181"/>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181" w:hanging="181"/>
                  </w:pPr>
                  <w:r>
                    <w:rPr>
                      <w:rFonts w:ascii="Calibri" w:hAnsi="Calibri"/>
                      <w:b/>
                    </w:rPr>
                    <w:t xml:space="preserve">▪  </w:t>
                  </w:r>
                  <w:r>
                    <w:t xml:space="preserve">Both need </w:t>
                  </w:r>
                  <w:r>
                    <w:rPr>
                      <w:b/>
                    </w:rPr>
                    <w:t>continuous suction–irrigation</w:t>
                  </w:r>
                  <w:r>
                    <w:t xml:space="preserve"> to prevent heat injury.</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r>
        <w:br w:type="page"/>
      </w:r>
    </w:p>
    <w:p>
      <w:bookmarkStart w:id="1060" w:name="tray_8_2"/>
      <w:pPr>
        <w:pStyle w:val="Heading2"/>
        <w:spacing w:before="320" w:after="40"/>
        <w:keepLines/>
        <w:keepNext/>
        <w:pBdr>
          <w:bottom w:val="single" w:sz="12" w:space="3" w:color="000000"/>
        </w:pBdr>
      </w:pPr>
      <w:r>
        <w:rPr>
          <w:rFonts w:ascii="Calibri" w:hAnsi="Calibri"/>
          <w:b/>
          <w:color w:val="666666"/>
          <w:sz w:val="29"/>
        </w:rPr>
        <w:t xml:space="preserve">8.2   </w:t>
      </w:r>
      <w:r>
        <w:rPr>
          <w:rFonts w:ascii="Calibri" w:hAnsi="Calibri"/>
          <w:b/>
          <w:sz w:val="29"/>
        </w:rPr>
        <w:t>Nasal Procedures Tray</w:t>
      </w:r>
      <w:bookmarkEnd w:id="1060"/>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2" name="Picture 2"/>
                  <wp:cNvGraphicFramePr>
                    <a:graphicFrameLocks noChangeAspect="1"/>
                  </wp:cNvGraphicFramePr>
                  <a:graphic>
                    <a:graphicData uri="http://schemas.openxmlformats.org/drawingml/2006/picture">
                      <pic:pic>
                        <pic:nvPicPr>
                          <pic:cNvPr id="0" name="plate_8_2.png"/>
                          <pic:cNvPicPr/>
                        </pic:nvPicPr>
                        <pic:blipFill>
                          <a:blip r:embed="rId12"/>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Why bayonet-shaped?</w:t>
                  </w:r>
                </w:p>
                <w:p>
                  <w:pPr>
                    <w:pStyle w:val="BoxBody"/>
                    <w:spacing w:before="20" w:after="40"/>
                    <w:ind w:start="181" w:hanging="181"/>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181" w:hanging="181"/>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181" w:hanging="181"/>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r>
        <w:br w:type="page"/>
      </w:r>
    </w:p>
    <w:p>
      <w:bookmarkStart w:id="1061" w:name="tray_8_3"/>
      <w:pPr>
        <w:pStyle w:val="Heading2"/>
        <w:spacing w:before="320" w:after="40"/>
        <w:keepLines/>
        <w:keepNext/>
        <w:pBdr>
          <w:bottom w:val="single" w:sz="12" w:space="3" w:color="000000"/>
        </w:pBdr>
      </w:pPr>
      <w:r>
        <w:rPr>
          <w:rFonts w:ascii="Calibri" w:hAnsi="Calibri"/>
          <w:b/>
          <w:color w:val="666666"/>
          <w:sz w:val="29"/>
        </w:rPr>
        <w:t xml:space="preserve">8.3   </w:t>
      </w:r>
      <w:r>
        <w:rPr>
          <w:rFonts w:ascii="Calibri" w:hAnsi="Calibri"/>
          <w:b/>
          <w:sz w:val="29"/>
        </w:rPr>
        <w:t>Myringotomy Tray</w:t>
      </w:r>
      <w:bookmarkEnd w:id="1061"/>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 name="Picture 3"/>
                  <wp:cNvGraphicFramePr>
                    <a:graphicFrameLocks noChangeAspect="1"/>
                  </wp:cNvGraphicFramePr>
                  <a:graphic>
                    <a:graphicData uri="http://schemas.openxmlformats.org/drawingml/2006/picture">
                      <pic:pic>
                        <pic:nvPicPr>
                          <pic:cNvPr id="0" name="plate_8_3.png"/>
                          <pic:cNvPicPr/>
                        </pic:nvPicPr>
                        <pic:blipFill>
                          <a:blip r:embed="rId13"/>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Which quadrant?</w:t>
                  </w:r>
                </w:p>
                <w:p>
                  <w:pPr>
                    <w:pStyle w:val="BoxBody"/>
                    <w:spacing w:before="20" w:after="40"/>
                    <w:ind w:start="181" w:hanging="181"/>
                  </w:pPr>
                  <w:r>
                    <w:rPr>
                      <w:rFonts w:ascii="Calibri" w:hAnsi="Calibri"/>
                      <w:b/>
                    </w:rPr>
                    <w:t xml:space="preserve">▪  </w:t>
                  </w:r>
                  <w:r>
                    <w:t xml:space="preserve">Incise the </w:t>
                  </w:r>
                  <w:r>
                    <w:rPr>
                      <w:b/>
                    </w:rPr>
                    <w:t>antero-inferior quadrant</w:t>
                  </w:r>
                  <w:r>
                    <w:t>.</w:t>
                  </w:r>
                </w:p>
                <w:p>
                  <w:pPr>
                    <w:pStyle w:val="BoxBody"/>
                    <w:spacing w:before="20" w:after="40"/>
                    <w:ind w:start="181" w:hanging="181"/>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181" w:hanging="181"/>
                  </w:pPr>
                  <w:r>
                    <w:rPr>
                      <w:rFonts w:ascii="Calibri" w:hAnsi="Calibri"/>
                      <w:b/>
                    </w:rPr>
                    <w:t xml:space="preserve">▪  </w:t>
                  </w:r>
                  <w:r>
                    <w:t>A guaranteed one-mark question.</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r>
        <w:br w:type="page"/>
      </w:r>
    </w:p>
    <w:p>
      <w:bookmarkStart w:id="1062" w:name="tray_8_4"/>
      <w:pPr>
        <w:pStyle w:val="Heading2"/>
        <w:spacing w:before="320" w:after="40"/>
        <w:keepLines/>
        <w:keepNext/>
        <w:pBdr>
          <w:bottom w:val="single" w:sz="12" w:space="3" w:color="000000"/>
        </w:pBdr>
      </w:pPr>
      <w:r>
        <w:rPr>
          <w:rFonts w:ascii="Calibri" w:hAnsi="Calibri"/>
          <w:b/>
          <w:color w:val="666666"/>
          <w:sz w:val="29"/>
        </w:rPr>
        <w:t xml:space="preserve">8.4   </w:t>
      </w:r>
      <w:r>
        <w:rPr>
          <w:rFonts w:ascii="Calibri" w:hAnsi="Calibri"/>
          <w:b/>
          <w:sz w:val="29"/>
        </w:rPr>
        <w:t>Tonsillectomy and Adenoidectomy Tray</w:t>
      </w:r>
      <w:bookmarkEnd w:id="1062"/>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4" name="Picture 4"/>
                  <wp:cNvGraphicFramePr>
                    <a:graphicFrameLocks noChangeAspect="1"/>
                  </wp:cNvGraphicFramePr>
                  <a:graphic>
                    <a:graphicData uri="http://schemas.openxmlformats.org/drawingml/2006/picture">
                      <pic:pic>
                        <pic:nvPicPr>
                          <pic:cNvPr id="0" name="plate_8_4.png"/>
                          <pic:cNvPicPr/>
                        </pic:nvPicPr>
                        <pic:blipFill>
                          <a:blip r:embed="rId14"/>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The bleeding tonsil</w:t>
                  </w:r>
                </w:p>
                <w:p>
                  <w:pPr>
                    <w:pStyle w:val="BoxBody"/>
                    <w:spacing w:before="20" w:after="40"/>
                    <w:ind w:start="181" w:hanging="181"/>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181" w:hanging="181"/>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r>
        <w:br w:type="page"/>
      </w:r>
    </w:p>
    <w:p>
      <w:bookmarkStart w:id="1063" w:name="tray_8_5"/>
      <w:pPr>
        <w:pStyle w:val="Heading2"/>
        <w:spacing w:before="320" w:after="40"/>
        <w:keepLines/>
        <w:keepNext/>
        <w:pBdr>
          <w:bottom w:val="single" w:sz="12" w:space="3" w:color="000000"/>
        </w:pBdr>
      </w:pPr>
      <w:r>
        <w:rPr>
          <w:rFonts w:ascii="Calibri" w:hAnsi="Calibri"/>
          <w:b/>
          <w:color w:val="666666"/>
          <w:sz w:val="29"/>
        </w:rPr>
        <w:t xml:space="preserve">8.5   </w:t>
      </w:r>
      <w:r>
        <w:rPr>
          <w:rFonts w:ascii="Calibri" w:hAnsi="Calibri"/>
          <w:b/>
          <w:sz w:val="29"/>
        </w:rPr>
        <w:t>Tracheostomy Tray</w:t>
      </w:r>
      <w:bookmarkEnd w:id="1063"/>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5" name="Picture 5"/>
                  <wp:cNvGraphicFramePr>
                    <a:graphicFrameLocks noChangeAspect="1"/>
                  </wp:cNvGraphicFramePr>
                  <a:graphic>
                    <a:graphicData uri="http://schemas.openxmlformats.org/drawingml/2006/picture">
                      <pic:pic>
                        <pic:nvPicPr>
                          <pic:cNvPr id="0" name="plate_8_5.png"/>
                          <pic:cNvPicPr/>
                        </pic:nvPicPr>
                        <pic:blipFill>
                          <a:blip r:embed="rId15"/>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The bedside four</w:t>
                  </w:r>
                </w:p>
                <w:p>
                  <w:pPr>
                    <w:pStyle w:val="BoxBody"/>
                    <w:spacing w:before="20" w:after="40"/>
                    <w:ind w:start="181" w:hanging="181"/>
                  </w:pPr>
                  <w:r>
                    <w:rPr>
                      <w:rFonts w:ascii="Calibri" w:hAnsi="Calibri"/>
                      <w:b/>
                    </w:rPr>
                    <w:t xml:space="preserve">▪  </w:t>
                  </w:r>
                  <w:r>
                    <w:t>Every tracheostomy patient must have at the bedside:</w:t>
                  </w:r>
                </w:p>
                <w:p>
                  <w:pPr>
                    <w:pStyle w:val="BoxBody"/>
                    <w:spacing w:before="20" w:after="40"/>
                    <w:ind w:start="181" w:hanging="181"/>
                  </w:pPr>
                  <w:r>
                    <w:rPr>
                      <w:rFonts w:ascii="Calibri" w:hAnsi="Calibri"/>
                      <w:b/>
                    </w:rPr>
                    <w:t xml:space="preserve">▪  </w:t>
                  </w:r>
                  <w:r>
                    <w:rPr>
                      <w:b/>
                    </w:rPr>
                    <w:t>1.</w:t>
                  </w:r>
                  <w:r>
                    <w:t xml:space="preserve"> A spare tube of the </w:t>
                  </w:r>
                  <w:r>
                    <w:rPr>
                      <w:b/>
                    </w:rPr>
                    <w:t>same size</w:t>
                  </w:r>
                  <w:r>
                    <w:t>.</w:t>
                  </w:r>
                </w:p>
                <w:p>
                  <w:pPr>
                    <w:pStyle w:val="BoxBody"/>
                    <w:spacing w:before="20" w:after="40"/>
                    <w:ind w:start="181" w:hanging="181"/>
                  </w:pPr>
                  <w:r>
                    <w:rPr>
                      <w:rFonts w:ascii="Calibri" w:hAnsi="Calibri"/>
                      <w:b/>
                    </w:rPr>
                    <w:t xml:space="preserve">▪  </w:t>
                  </w:r>
                  <w:r>
                    <w:rPr>
                      <w:b/>
                    </w:rPr>
                    <w:t>2.</w:t>
                  </w:r>
                  <w:r>
                    <w:t xml:space="preserve"> A spare tube </w:t>
                  </w:r>
                  <w:r>
                    <w:rPr>
                      <w:b/>
                    </w:rPr>
                    <w:t>one size smaller</w:t>
                  </w:r>
                  <w:r>
                    <w:t>.</w:t>
                  </w:r>
                </w:p>
                <w:p>
                  <w:pPr>
                    <w:pStyle w:val="BoxBody"/>
                    <w:spacing w:before="20" w:after="40"/>
                    <w:ind w:start="181" w:hanging="181"/>
                  </w:pPr>
                  <w:r>
                    <w:rPr>
                      <w:rFonts w:ascii="Calibri" w:hAnsi="Calibri"/>
                      <w:b/>
                    </w:rPr>
                    <w:t xml:space="preserve">▪  </w:t>
                  </w:r>
                  <w:r>
                    <w:rPr>
                      <w:b/>
                    </w:rPr>
                    <w:t>3.</w:t>
                  </w:r>
                  <w:r>
                    <w:t xml:space="preserve"> A </w:t>
                  </w:r>
                  <w:r>
                    <w:rPr>
                      <w:b/>
                    </w:rPr>
                    <w:t>tracheal dilator</w:t>
                  </w:r>
                  <w:r>
                    <w:t>.</w:t>
                  </w:r>
                </w:p>
                <w:p>
                  <w:pPr>
                    <w:pStyle w:val="BoxBody"/>
                    <w:spacing w:before="20" w:after="40"/>
                    <w:ind w:start="181" w:hanging="181"/>
                  </w:pPr>
                  <w:r>
                    <w:rPr>
                      <w:rFonts w:ascii="Calibri" w:hAnsi="Calibri"/>
                      <w:b/>
                    </w:rPr>
                    <w:t xml:space="preserve">▪  </w:t>
                  </w:r>
                  <w:r>
                    <w:rPr>
                      <w:b/>
                    </w:rPr>
                    <w:t>4.</w:t>
                  </w:r>
                  <w:r>
                    <w:t xml:space="preserve"> Working </w:t>
                  </w:r>
                  <w:r>
                    <w:rPr>
                      <w:b/>
                    </w:rPr>
                    <w:t>suction</w:t>
                  </w:r>
                  <w:r>
                    <w:t>.</w:t>
                  </w:r>
                </w:p>
                <w:p>
                  <w:pPr>
                    <w:pStyle w:val="BoxBody"/>
                    <w:spacing w:before="20" w:after="40"/>
                    <w:ind w:start="181" w:hanging="181"/>
                  </w:pPr>
                  <w:r>
                    <w:rPr>
                      <w:rFonts w:ascii="Calibri" w:hAnsi="Calibri"/>
                      <w:b/>
                    </w:rPr>
                    <w:t xml:space="preserve">▪  </w:t>
                  </w:r>
                  <w:r>
                    <w:t xml:space="preserve">Plus the </w:t>
                  </w:r>
                  <w:r>
                    <w:rPr>
                      <w:b/>
                    </w:rPr>
                    <w:t>stay sutures</w:t>
                  </w:r>
                  <w:r>
                    <w:t xml:space="preserve"> left long. This list is examined again and again.</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r>
        <w:br w:type="page"/>
      </w:r>
    </w:p>
    <w:p>
      <w:bookmarkStart w:id="1064" w:name="tray_8_6"/>
      <w:pPr>
        <w:pStyle w:val="Heading2"/>
        <w:spacing w:before="320" w:after="40"/>
        <w:keepLines/>
        <w:keepNext/>
        <w:pBdr>
          <w:bottom w:val="single" w:sz="12" w:space="3" w:color="000000"/>
        </w:pBdr>
      </w:pPr>
      <w:r>
        <w:rPr>
          <w:rFonts w:ascii="Calibri" w:hAnsi="Calibri"/>
          <w:b/>
          <w:color w:val="666666"/>
          <w:sz w:val="29"/>
        </w:rPr>
        <w:t xml:space="preserve">8.6   </w:t>
      </w:r>
      <w:r>
        <w:rPr>
          <w:rFonts w:ascii="Calibri" w:hAnsi="Calibri"/>
          <w:b/>
          <w:sz w:val="29"/>
        </w:rPr>
        <w:t>Antral Puncture Tray</w:t>
      </w:r>
      <w:bookmarkEnd w:id="1064"/>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6" name="Picture 6"/>
                  <wp:cNvGraphicFramePr>
                    <a:graphicFrameLocks noChangeAspect="1"/>
                  </wp:cNvGraphicFramePr>
                  <a:graphic>
                    <a:graphicData uri="http://schemas.openxmlformats.org/drawingml/2006/picture">
                      <pic:pic>
                        <pic:nvPicPr>
                          <pic:cNvPr id="0" name="plate_8_6.png"/>
                          <pic:cNvPicPr/>
                        </pic:nvPicPr>
                        <pic:blipFill>
                          <a:blip r:embed="rId16"/>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Never inject air</w:t>
                  </w:r>
                </w:p>
                <w:p>
                  <w:pPr>
                    <w:pStyle w:val="BoxBody"/>
                    <w:spacing w:before="20" w:after="40"/>
                    <w:ind w:start="181" w:hanging="181"/>
                  </w:pPr>
                  <w:r>
                    <w:rPr>
                      <w:rFonts w:ascii="Calibri" w:hAnsi="Calibri"/>
                      <w:b/>
                    </w:rPr>
                    <w:t xml:space="preserve">▪  </w:t>
                  </w:r>
                  <w:r>
                    <w:t xml:space="preserve">The antrum is irrigated with </w:t>
                  </w:r>
                  <w:r>
                    <w:rPr>
                      <w:b/>
                    </w:rPr>
                    <w:t>fluid, never air</w:t>
                  </w:r>
                  <w:r>
                    <w:t>.</w:t>
                  </w:r>
                </w:p>
                <w:p>
                  <w:pPr>
                    <w:pStyle w:val="BoxBody"/>
                    <w:spacing w:before="20" w:after="40"/>
                    <w:ind w:start="181" w:hanging="181"/>
                  </w:pPr>
                  <w:r>
                    <w:rPr>
                      <w:rFonts w:ascii="Calibri" w:hAnsi="Calibri"/>
                      <w:b/>
                    </w:rPr>
                    <w:t xml:space="preserve">▪  </w:t>
                  </w:r>
                  <w:r>
                    <w:t xml:space="preserve">Injecting air risks </w:t>
                  </w:r>
                  <w:r>
                    <w:rPr>
                      <w:b/>
                    </w:rPr>
                    <w:t>air embolism</w:t>
                  </w:r>
                  <w:r>
                    <w:t>, which can be fatal.</w:t>
                  </w:r>
                </w:p>
                <w:p>
                  <w:pPr>
                    <w:pStyle w:val="BoxBody"/>
                    <w:spacing w:before="20" w:after="40"/>
                    <w:ind w:start="181" w:hanging="181"/>
                  </w:pPr>
                  <w:r>
                    <w:rPr>
                      <w:rFonts w:ascii="Calibri" w:hAnsi="Calibri"/>
                      <w:b/>
                    </w:rPr>
                    <w:t xml:space="preserve">▪  </w:t>
                  </w:r>
                  <w:r>
                    <w:t xml:space="preserve">Equally: </w:t>
                  </w:r>
                  <w:r>
                    <w:rPr>
                      <w:b/>
                    </w:rPr>
                    <w:t>aspirate for culture before irrigating</w:t>
                  </w:r>
                  <w:r>
                    <w:t>, or the diagnostic value of the procedure is lost.</w:t>
                  </w:r>
                </w:p>
              </w:tc>
            </w:tr>
          </w:tbl>
          <w:p/>
        </w:tc>
      </w:tr>
    </w:tbl>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