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7F47CD74" w14:textId="5B297EFF" w:rsidR="00AF7B70" w:rsidRDefault="00AF7B70" w:rsidP="00AF7B70">
      <w:r>
        <w:rPr>
          <w:rFonts w:hint="eastAsia"/>
        </w:rPr>
        <w:t>2018年4月17日上午在坤仪9楼会议室</w:t>
      </w:r>
    </w:p>
    <w:p w14:paraId="776F3659" w14:textId="56F34862" w:rsidR="00AF7B70" w:rsidRPr="00AF7B70" w:rsidRDefault="00AF7B70" w:rsidP="00AF7B70">
      <w:r>
        <w:lastRenderedPageBreak/>
        <w:tab/>
      </w:r>
      <w:bookmarkStart w:id="0" w:name="_GoBack"/>
      <w:bookmarkEnd w:id="0"/>
    </w:p>
    <w:sectPr w:rsidR="00AF7B70" w:rsidRPr="00AF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617AB" w14:textId="77777777" w:rsidR="00250132" w:rsidRDefault="00250132" w:rsidP="0003232C">
      <w:r>
        <w:separator/>
      </w:r>
    </w:p>
  </w:endnote>
  <w:endnote w:type="continuationSeparator" w:id="0">
    <w:p w14:paraId="598FD119" w14:textId="77777777" w:rsidR="00250132" w:rsidRDefault="00250132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93B1D" w14:textId="77777777" w:rsidR="00250132" w:rsidRDefault="00250132" w:rsidP="0003232C">
      <w:r>
        <w:separator/>
      </w:r>
    </w:p>
  </w:footnote>
  <w:footnote w:type="continuationSeparator" w:id="0">
    <w:p w14:paraId="4FFCEC95" w14:textId="77777777" w:rsidR="00250132" w:rsidRDefault="00250132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46F1"/>
    <w:rsid w:val="001E7BD6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2F67E2"/>
    <w:rsid w:val="00304223"/>
    <w:rsid w:val="00317043"/>
    <w:rsid w:val="00317C15"/>
    <w:rsid w:val="00320827"/>
    <w:rsid w:val="00324021"/>
    <w:rsid w:val="003620F1"/>
    <w:rsid w:val="00362830"/>
    <w:rsid w:val="003B083B"/>
    <w:rsid w:val="003B69B1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4C7CC9"/>
    <w:rsid w:val="00503D01"/>
    <w:rsid w:val="005051E5"/>
    <w:rsid w:val="00531CF6"/>
    <w:rsid w:val="0053639C"/>
    <w:rsid w:val="005367D3"/>
    <w:rsid w:val="00544079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E1794"/>
    <w:rsid w:val="007F20F8"/>
    <w:rsid w:val="007F30D1"/>
    <w:rsid w:val="0080099A"/>
    <w:rsid w:val="00816D87"/>
    <w:rsid w:val="00820327"/>
    <w:rsid w:val="00821F3D"/>
    <w:rsid w:val="0083296C"/>
    <w:rsid w:val="00835142"/>
    <w:rsid w:val="008362B1"/>
    <w:rsid w:val="00846DAC"/>
    <w:rsid w:val="008640D0"/>
    <w:rsid w:val="008712A7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5681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AF7B70"/>
    <w:rsid w:val="00B01CEB"/>
    <w:rsid w:val="00B11DAF"/>
    <w:rsid w:val="00B1268D"/>
    <w:rsid w:val="00B20B2A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C0234A"/>
    <w:rsid w:val="00C12407"/>
    <w:rsid w:val="00C26B60"/>
    <w:rsid w:val="00C36B1A"/>
    <w:rsid w:val="00C37034"/>
    <w:rsid w:val="00C43D90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D330D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13B3-1032-48AC-BE33-E364A898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247</cp:revision>
  <dcterms:created xsi:type="dcterms:W3CDTF">2018-04-03T12:45:00Z</dcterms:created>
  <dcterms:modified xsi:type="dcterms:W3CDTF">2018-04-17T02:34:00Z</dcterms:modified>
</cp:coreProperties>
</file>