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F5C1" w14:textId="3201122B" w:rsidR="00433566" w:rsidRDefault="00433566">
      <w:r>
        <w:rPr>
          <w:rFonts w:hint="eastAsia"/>
        </w:rPr>
        <w:t>12.14-12.21 周报：Paraphrase攻击分析</w:t>
      </w:r>
    </w:p>
    <w:p w14:paraId="18198201" w14:textId="7A1CF032" w:rsidR="00433566" w:rsidRDefault="00433566" w:rsidP="00433566">
      <w:pPr>
        <w:pStyle w:val="a9"/>
        <w:numPr>
          <w:ilvl w:val="0"/>
          <w:numId w:val="1"/>
        </w:numPr>
      </w:pPr>
      <w:r>
        <w:rPr>
          <w:rFonts w:hint="eastAsia"/>
        </w:rPr>
        <w:t>实验背景</w:t>
      </w:r>
    </w:p>
    <w:p w14:paraId="3A1ED90B" w14:textId="64A559EA" w:rsidR="00433566" w:rsidRDefault="00433566" w:rsidP="00433566">
      <w:pPr>
        <w:pStyle w:val="a9"/>
        <w:numPr>
          <w:ilvl w:val="1"/>
          <w:numId w:val="1"/>
        </w:numPr>
      </w:pPr>
      <w:r>
        <w:rPr>
          <w:rFonts w:hint="eastAsia"/>
        </w:rPr>
        <w:t>上周的代码运行结果中，存在单论paraphrase对水印性能破坏力最强，而多轮paraphrase反而会导致检测AUC出现回升</w:t>
      </w:r>
    </w:p>
    <w:p w14:paraId="183AF51C" w14:textId="3819C2A5" w:rsidR="00433566" w:rsidRDefault="00433566" w:rsidP="00433566">
      <w:pPr>
        <w:pStyle w:val="a9"/>
        <w:numPr>
          <w:ilvl w:val="1"/>
          <w:numId w:val="1"/>
        </w:numPr>
      </w:pPr>
      <w:r>
        <w:rPr>
          <w:rFonts w:hint="eastAsia"/>
        </w:rPr>
        <w:t>本周尝试分析paraphrase攻击在不同轮数下对文本分布的影响</w:t>
      </w:r>
    </w:p>
    <w:p w14:paraId="57D1DD73" w14:textId="12D30C53" w:rsidR="00433566" w:rsidRDefault="00433566" w:rsidP="00433566">
      <w:pPr>
        <w:pStyle w:val="a9"/>
        <w:numPr>
          <w:ilvl w:val="0"/>
          <w:numId w:val="1"/>
        </w:numPr>
      </w:pPr>
      <w:r>
        <w:rPr>
          <w:rFonts w:hint="eastAsia"/>
        </w:rPr>
        <w:t>实验设置</w:t>
      </w:r>
    </w:p>
    <w:p w14:paraId="3BCF40BA" w14:textId="6B7C99E5" w:rsidR="00433566" w:rsidRDefault="00433566" w:rsidP="00433566">
      <w:pPr>
        <w:pStyle w:val="a9"/>
        <w:numPr>
          <w:ilvl w:val="1"/>
          <w:numId w:val="1"/>
        </w:numPr>
      </w:pPr>
      <w:r>
        <w:rPr>
          <w:rFonts w:hint="eastAsia"/>
        </w:rPr>
        <w:t>基本参数</w:t>
      </w:r>
    </w:p>
    <w:p w14:paraId="0A0A4338" w14:textId="29E3D58C" w:rsidR="00433566" w:rsidRDefault="00433566" w:rsidP="00433566">
      <w:pPr>
        <w:pStyle w:val="a9"/>
        <w:numPr>
          <w:ilvl w:val="2"/>
          <w:numId w:val="1"/>
        </w:numPr>
      </w:pPr>
      <w:r>
        <w:rPr>
          <w:rFonts w:hint="eastAsia"/>
        </w:rPr>
        <w:t>水印生成模型：GPT-2</w:t>
      </w:r>
    </w:p>
    <w:p w14:paraId="7BB72C1B" w14:textId="699F118E" w:rsidR="00433566" w:rsidRDefault="00433566" w:rsidP="00433566">
      <w:pPr>
        <w:pStyle w:val="a9"/>
        <w:numPr>
          <w:ilvl w:val="2"/>
          <w:numId w:val="1"/>
        </w:numPr>
      </w:pPr>
      <w:r>
        <w:rPr>
          <w:rFonts w:hint="eastAsia"/>
        </w:rPr>
        <w:t>Paraphraser：google/flan-t5-small</w:t>
      </w:r>
    </w:p>
    <w:p w14:paraId="1ED217C2" w14:textId="3D023B5B" w:rsidR="00433566" w:rsidRDefault="00433566" w:rsidP="00433566">
      <w:pPr>
        <w:pStyle w:val="a9"/>
        <w:numPr>
          <w:ilvl w:val="2"/>
          <w:numId w:val="1"/>
        </w:numPr>
      </w:pPr>
      <w:r>
        <w:rPr>
          <w:rFonts w:hint="eastAsia"/>
        </w:rPr>
        <w:t>水印配置：Tournament depth = 4；sliding window size = 4</w:t>
      </w:r>
    </w:p>
    <w:p w14:paraId="3D50052C" w14:textId="24A6BBF0" w:rsidR="00433566" w:rsidRDefault="00433566" w:rsidP="00433566">
      <w:pPr>
        <w:pStyle w:val="a9"/>
        <w:numPr>
          <w:ilvl w:val="2"/>
          <w:numId w:val="1"/>
        </w:numPr>
      </w:pPr>
      <w:r>
        <w:rPr>
          <w:rFonts w:hint="eastAsia"/>
        </w:rPr>
        <w:t>样本规模：水印文本：50条</w:t>
      </w:r>
    </w:p>
    <w:p w14:paraId="1A49D1F3" w14:textId="389D80C8" w:rsidR="00433566" w:rsidRDefault="00433566" w:rsidP="00433566">
      <w:pPr>
        <w:pStyle w:val="a9"/>
        <w:numPr>
          <w:ilvl w:val="2"/>
          <w:numId w:val="1"/>
        </w:numPr>
      </w:pPr>
      <w:r>
        <w:rPr>
          <w:rFonts w:hint="eastAsia"/>
        </w:rPr>
        <w:t>Paraphrase轮数k = 1，2，3</w:t>
      </w:r>
    </w:p>
    <w:p w14:paraId="0C26D04D" w14:textId="66421C17" w:rsidR="00433566" w:rsidRDefault="00433566" w:rsidP="00433566">
      <w:pPr>
        <w:pStyle w:val="a9"/>
        <w:numPr>
          <w:ilvl w:val="2"/>
          <w:numId w:val="1"/>
        </w:numPr>
      </w:pPr>
      <w:r>
        <w:rPr>
          <w:rFonts w:hint="eastAsia"/>
        </w:rPr>
        <w:t>所有的paraphrase文本均由上一轮输出继续重写，形成迭代式paraphrase</w:t>
      </w:r>
    </w:p>
    <w:p w14:paraId="2E8EA696" w14:textId="32F048AE" w:rsidR="00A27CC2" w:rsidRDefault="00A27CC2" w:rsidP="00A27CC2">
      <w:pPr>
        <w:pStyle w:val="a9"/>
        <w:numPr>
          <w:ilvl w:val="1"/>
          <w:numId w:val="1"/>
        </w:numPr>
      </w:pPr>
      <w:r>
        <w:rPr>
          <w:rFonts w:hint="eastAsia"/>
        </w:rPr>
        <w:t>分析指标</w:t>
      </w:r>
    </w:p>
    <w:p w14:paraId="37A83CFA" w14:textId="047A3B66" w:rsidR="00A27CC2" w:rsidRDefault="00A27CC2" w:rsidP="00A27CC2">
      <w:pPr>
        <w:pStyle w:val="a9"/>
        <w:numPr>
          <w:ilvl w:val="2"/>
          <w:numId w:val="1"/>
        </w:numPr>
      </w:pPr>
      <w:r>
        <w:rPr>
          <w:rFonts w:hint="eastAsia"/>
        </w:rPr>
        <w:t>平均token长度（</w:t>
      </w:r>
      <w:proofErr w:type="spellStart"/>
      <w:r>
        <w:t>mean_len</w:t>
      </w:r>
      <w:proofErr w:type="spellEnd"/>
      <w:r>
        <w:rPr>
          <w:rFonts w:hint="eastAsia"/>
        </w:rPr>
        <w:t>）</w:t>
      </w:r>
    </w:p>
    <w:p w14:paraId="5FE80CD9" w14:textId="6B91C4CC" w:rsidR="00A27CC2" w:rsidRDefault="00A27CC2" w:rsidP="00A27CC2">
      <w:pPr>
        <w:pStyle w:val="a9"/>
        <w:numPr>
          <w:ilvl w:val="2"/>
          <w:numId w:val="1"/>
        </w:numPr>
      </w:pPr>
      <w:r>
        <w:rPr>
          <w:rFonts w:hint="eastAsia"/>
        </w:rPr>
        <w:t>长度标准差（</w:t>
      </w:r>
      <w:proofErr w:type="spellStart"/>
      <w:r>
        <w:rPr>
          <w:rFonts w:hint="eastAsia"/>
        </w:rPr>
        <w:t>std</w:t>
      </w:r>
      <w:r>
        <w:t>_len</w:t>
      </w:r>
      <w:proofErr w:type="spellEnd"/>
      <w:r>
        <w:rPr>
          <w:rFonts w:hint="eastAsia"/>
        </w:rPr>
        <w:t>）</w:t>
      </w:r>
    </w:p>
    <w:p w14:paraId="3FDCA6F4" w14:textId="4569C6C9" w:rsidR="00A27CC2" w:rsidRDefault="00A27CC2" w:rsidP="00A27CC2">
      <w:pPr>
        <w:pStyle w:val="a9"/>
        <w:numPr>
          <w:ilvl w:val="2"/>
          <w:numId w:val="1"/>
        </w:numPr>
      </w:pPr>
      <w:r>
        <w:t>distinct-1 / distinct-2（n-gram 多样性比例）</w:t>
      </w:r>
    </w:p>
    <w:p w14:paraId="18C64A4C" w14:textId="108AD820" w:rsidR="00A27CC2" w:rsidRDefault="00A27CC2" w:rsidP="00A27CC2">
      <w:pPr>
        <w:pStyle w:val="a9"/>
        <w:numPr>
          <w:ilvl w:val="2"/>
          <w:numId w:val="1"/>
        </w:numPr>
      </w:pPr>
      <w:r>
        <w:t>unigram entropy（词分布熵）</w:t>
      </w:r>
    </w:p>
    <w:p w14:paraId="7D16B42C" w14:textId="3DA50A0F" w:rsidR="00A27CC2" w:rsidRDefault="00A27CC2" w:rsidP="00A27CC2">
      <w:pPr>
        <w:pStyle w:val="a9"/>
        <w:numPr>
          <w:ilvl w:val="2"/>
          <w:numId w:val="1"/>
        </w:numPr>
      </w:pPr>
      <w:r>
        <w:t>在 GPT-2 下的平均负对数似然（mean NLL）</w:t>
      </w:r>
    </w:p>
    <w:p w14:paraId="1E6E9AF3" w14:textId="3B959447" w:rsidR="00A27CC2" w:rsidRDefault="00A27CC2" w:rsidP="00A27CC2">
      <w:pPr>
        <w:pStyle w:val="a9"/>
        <w:numPr>
          <w:ilvl w:val="2"/>
          <w:numId w:val="1"/>
        </w:numPr>
      </w:pPr>
      <w:r>
        <w:t>NLL 的标准差（</w:t>
      </w:r>
      <w:proofErr w:type="spellStart"/>
      <w:r>
        <w:t>std_nll</w:t>
      </w:r>
      <w:proofErr w:type="spellEnd"/>
      <w:r>
        <w:t>），用于衡量样本间稳定性</w:t>
      </w:r>
    </w:p>
    <w:p w14:paraId="74CA7C34" w14:textId="1F5DDD2E" w:rsidR="00A27CC2" w:rsidRDefault="00A27CC2" w:rsidP="00A27CC2">
      <w:pPr>
        <w:pStyle w:val="a9"/>
        <w:numPr>
          <w:ilvl w:val="2"/>
          <w:numId w:val="1"/>
        </w:numPr>
      </w:pPr>
      <w:r>
        <w:t>对应困惑度（PPL）</w:t>
      </w:r>
    </w:p>
    <w:p w14:paraId="74C7C3D5" w14:textId="3F1ADBD2" w:rsidR="00A27CC2" w:rsidRDefault="00A27CC2" w:rsidP="00A27CC2">
      <w:pPr>
        <w:pStyle w:val="a9"/>
        <w:numPr>
          <w:ilvl w:val="0"/>
          <w:numId w:val="1"/>
        </w:numPr>
      </w:pPr>
      <w:r>
        <w:rPr>
          <w:rFonts w:hint="eastAsia"/>
        </w:rPr>
        <w:t>实验结果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10"/>
        <w:gridCol w:w="804"/>
        <w:gridCol w:w="1016"/>
        <w:gridCol w:w="1016"/>
        <w:gridCol w:w="1654"/>
        <w:gridCol w:w="910"/>
        <w:gridCol w:w="571"/>
        <w:gridCol w:w="819"/>
      </w:tblGrid>
      <w:tr w:rsidR="00A27CC2" w:rsidRPr="00A27CC2" w14:paraId="30700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8559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6908E6F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mean_len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50FC5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std_len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AAB11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distinct-1</w:t>
            </w:r>
          </w:p>
        </w:tc>
        <w:tc>
          <w:tcPr>
            <w:tcW w:w="0" w:type="auto"/>
            <w:vAlign w:val="center"/>
            <w:hideMark/>
          </w:tcPr>
          <w:p w14:paraId="4AF19559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distinct-2</w:t>
            </w:r>
          </w:p>
        </w:tc>
        <w:tc>
          <w:tcPr>
            <w:tcW w:w="0" w:type="auto"/>
            <w:vAlign w:val="center"/>
            <w:hideMark/>
          </w:tcPr>
          <w:p w14:paraId="30FB5FEF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unigram_entropy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1D2E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mean_nll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840E2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ppl</w:t>
            </w:r>
          </w:p>
        </w:tc>
        <w:tc>
          <w:tcPr>
            <w:tcW w:w="0" w:type="auto"/>
            <w:vAlign w:val="center"/>
            <w:hideMark/>
          </w:tcPr>
          <w:p w14:paraId="237DE968" w14:textId="77777777" w:rsidR="00A27CC2" w:rsidRPr="00A27CC2" w:rsidRDefault="00A27CC2" w:rsidP="00A27CC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spellStart"/>
            <w:r w:rsidRPr="00A27C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std_nll</w:t>
            </w:r>
            <w:proofErr w:type="spellEnd"/>
          </w:p>
        </w:tc>
      </w:tr>
      <w:tr w:rsidR="00A27CC2" w:rsidRPr="00A27CC2" w14:paraId="2641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E74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593F9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70.98</w:t>
            </w:r>
          </w:p>
        </w:tc>
        <w:tc>
          <w:tcPr>
            <w:tcW w:w="0" w:type="auto"/>
            <w:vAlign w:val="center"/>
            <w:hideMark/>
          </w:tcPr>
          <w:p w14:paraId="51AA7BDE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145EC745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0.2465</w:t>
            </w:r>
          </w:p>
        </w:tc>
        <w:tc>
          <w:tcPr>
            <w:tcW w:w="0" w:type="auto"/>
            <w:vAlign w:val="center"/>
            <w:hideMark/>
          </w:tcPr>
          <w:p w14:paraId="130F70D2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0.6688</w:t>
            </w:r>
          </w:p>
        </w:tc>
        <w:tc>
          <w:tcPr>
            <w:tcW w:w="0" w:type="auto"/>
            <w:vAlign w:val="center"/>
            <w:hideMark/>
          </w:tcPr>
          <w:p w14:paraId="5267D818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5.4144</w:t>
            </w:r>
          </w:p>
        </w:tc>
        <w:tc>
          <w:tcPr>
            <w:tcW w:w="0" w:type="auto"/>
            <w:vAlign w:val="center"/>
            <w:hideMark/>
          </w:tcPr>
          <w:p w14:paraId="74D9E636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2.6167</w:t>
            </w:r>
          </w:p>
        </w:tc>
        <w:tc>
          <w:tcPr>
            <w:tcW w:w="0" w:type="auto"/>
            <w:vAlign w:val="center"/>
            <w:hideMark/>
          </w:tcPr>
          <w:p w14:paraId="6661891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13.69</w:t>
            </w:r>
          </w:p>
        </w:tc>
        <w:tc>
          <w:tcPr>
            <w:tcW w:w="0" w:type="auto"/>
            <w:vAlign w:val="center"/>
            <w:hideMark/>
          </w:tcPr>
          <w:p w14:paraId="46D64C7E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0.2382</w:t>
            </w:r>
          </w:p>
        </w:tc>
      </w:tr>
      <w:tr w:rsidR="00A27CC2" w:rsidRPr="00A27CC2" w14:paraId="1642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8B0B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para1</w:t>
            </w:r>
          </w:p>
        </w:tc>
        <w:tc>
          <w:tcPr>
            <w:tcW w:w="0" w:type="auto"/>
            <w:vAlign w:val="center"/>
            <w:hideMark/>
          </w:tcPr>
          <w:p w14:paraId="6861F6D1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19.32</w:t>
            </w:r>
          </w:p>
        </w:tc>
        <w:tc>
          <w:tcPr>
            <w:tcW w:w="0" w:type="auto"/>
            <w:vAlign w:val="center"/>
            <w:hideMark/>
          </w:tcPr>
          <w:p w14:paraId="11469741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13.78</w:t>
            </w:r>
          </w:p>
        </w:tc>
        <w:tc>
          <w:tcPr>
            <w:tcW w:w="0" w:type="auto"/>
            <w:vAlign w:val="center"/>
            <w:hideMark/>
          </w:tcPr>
          <w:p w14:paraId="5C255E98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0.3892</w:t>
            </w:r>
          </w:p>
        </w:tc>
        <w:tc>
          <w:tcPr>
            <w:tcW w:w="0" w:type="auto"/>
            <w:vAlign w:val="center"/>
            <w:hideMark/>
          </w:tcPr>
          <w:p w14:paraId="20AAE016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0.7926</w:t>
            </w:r>
          </w:p>
        </w:tc>
        <w:tc>
          <w:tcPr>
            <w:tcW w:w="0" w:type="auto"/>
            <w:vAlign w:val="center"/>
            <w:hideMark/>
          </w:tcPr>
          <w:p w14:paraId="566370ED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5.1856</w:t>
            </w:r>
          </w:p>
        </w:tc>
        <w:tc>
          <w:tcPr>
            <w:tcW w:w="0" w:type="auto"/>
            <w:vAlign w:val="center"/>
            <w:hideMark/>
          </w:tcPr>
          <w:p w14:paraId="3FF01222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3.5525</w:t>
            </w:r>
          </w:p>
        </w:tc>
        <w:tc>
          <w:tcPr>
            <w:tcW w:w="0" w:type="auto"/>
            <w:vAlign w:val="center"/>
            <w:hideMark/>
          </w:tcPr>
          <w:p w14:paraId="77F47A9D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34.90</w:t>
            </w:r>
          </w:p>
        </w:tc>
        <w:tc>
          <w:tcPr>
            <w:tcW w:w="0" w:type="auto"/>
            <w:vAlign w:val="center"/>
            <w:hideMark/>
          </w:tcPr>
          <w:p w14:paraId="7910D82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0.9776</w:t>
            </w:r>
          </w:p>
        </w:tc>
      </w:tr>
      <w:tr w:rsidR="00A27CC2" w:rsidRPr="00A27CC2" w14:paraId="42D12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3C3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para2</w:t>
            </w:r>
          </w:p>
        </w:tc>
        <w:tc>
          <w:tcPr>
            <w:tcW w:w="0" w:type="auto"/>
            <w:vAlign w:val="center"/>
            <w:hideMark/>
          </w:tcPr>
          <w:p w14:paraId="069D08B8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17.38</w:t>
            </w:r>
          </w:p>
        </w:tc>
        <w:tc>
          <w:tcPr>
            <w:tcW w:w="0" w:type="auto"/>
            <w:vAlign w:val="center"/>
            <w:hideMark/>
          </w:tcPr>
          <w:p w14:paraId="5164276D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11.89</w:t>
            </w:r>
          </w:p>
        </w:tc>
        <w:tc>
          <w:tcPr>
            <w:tcW w:w="0" w:type="auto"/>
            <w:vAlign w:val="center"/>
            <w:hideMark/>
          </w:tcPr>
          <w:p w14:paraId="0A495D5D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0.4062</w:t>
            </w:r>
          </w:p>
        </w:tc>
        <w:tc>
          <w:tcPr>
            <w:tcW w:w="0" w:type="auto"/>
            <w:vAlign w:val="center"/>
            <w:hideMark/>
          </w:tcPr>
          <w:p w14:paraId="3B8F6751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0.8168</w:t>
            </w:r>
          </w:p>
        </w:tc>
        <w:tc>
          <w:tcPr>
            <w:tcW w:w="0" w:type="auto"/>
            <w:vAlign w:val="center"/>
            <w:hideMark/>
          </w:tcPr>
          <w:p w14:paraId="077B608D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5.1573</w:t>
            </w:r>
          </w:p>
        </w:tc>
        <w:tc>
          <w:tcPr>
            <w:tcW w:w="0" w:type="auto"/>
            <w:vAlign w:val="center"/>
            <w:hideMark/>
          </w:tcPr>
          <w:p w14:paraId="2333B7B3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3.6398</w:t>
            </w:r>
          </w:p>
        </w:tc>
        <w:tc>
          <w:tcPr>
            <w:tcW w:w="0" w:type="auto"/>
            <w:vAlign w:val="center"/>
            <w:hideMark/>
          </w:tcPr>
          <w:p w14:paraId="121B0387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38.08</w:t>
            </w:r>
          </w:p>
        </w:tc>
        <w:tc>
          <w:tcPr>
            <w:tcW w:w="0" w:type="auto"/>
            <w:vAlign w:val="center"/>
            <w:hideMark/>
          </w:tcPr>
          <w:p w14:paraId="3163200B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0.9403</w:t>
            </w:r>
          </w:p>
        </w:tc>
      </w:tr>
      <w:tr w:rsidR="00A27CC2" w:rsidRPr="00A27CC2" w14:paraId="5322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8098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para3</w:t>
            </w:r>
          </w:p>
        </w:tc>
        <w:tc>
          <w:tcPr>
            <w:tcW w:w="0" w:type="auto"/>
            <w:vAlign w:val="center"/>
            <w:hideMark/>
          </w:tcPr>
          <w:p w14:paraId="019226FB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16.88</w:t>
            </w:r>
          </w:p>
        </w:tc>
        <w:tc>
          <w:tcPr>
            <w:tcW w:w="0" w:type="auto"/>
            <w:vAlign w:val="center"/>
            <w:hideMark/>
          </w:tcPr>
          <w:p w14:paraId="5EEE23E7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11.89</w:t>
            </w:r>
          </w:p>
        </w:tc>
        <w:tc>
          <w:tcPr>
            <w:tcW w:w="0" w:type="auto"/>
            <w:vAlign w:val="center"/>
            <w:hideMark/>
          </w:tcPr>
          <w:p w14:paraId="70E44203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0.4123</w:t>
            </w:r>
          </w:p>
        </w:tc>
        <w:tc>
          <w:tcPr>
            <w:tcW w:w="0" w:type="auto"/>
            <w:vAlign w:val="center"/>
            <w:hideMark/>
          </w:tcPr>
          <w:p w14:paraId="7FC5645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0.8249</w:t>
            </w:r>
          </w:p>
        </w:tc>
        <w:tc>
          <w:tcPr>
            <w:tcW w:w="0" w:type="auto"/>
            <w:vAlign w:val="center"/>
            <w:hideMark/>
          </w:tcPr>
          <w:p w14:paraId="52A8974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5.1532</w:t>
            </w:r>
          </w:p>
        </w:tc>
        <w:tc>
          <w:tcPr>
            <w:tcW w:w="0" w:type="auto"/>
            <w:vAlign w:val="center"/>
            <w:hideMark/>
          </w:tcPr>
          <w:p w14:paraId="28C182D9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3.6665</w:t>
            </w:r>
          </w:p>
        </w:tc>
        <w:tc>
          <w:tcPr>
            <w:tcW w:w="0" w:type="auto"/>
            <w:vAlign w:val="center"/>
            <w:hideMark/>
          </w:tcPr>
          <w:p w14:paraId="22C58DCF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39.11</w:t>
            </w:r>
          </w:p>
        </w:tc>
        <w:tc>
          <w:tcPr>
            <w:tcW w:w="0" w:type="auto"/>
            <w:vAlign w:val="center"/>
            <w:hideMark/>
          </w:tcPr>
          <w:p w14:paraId="0FDE02E9" w14:textId="77777777" w:rsidR="00A27CC2" w:rsidRPr="00A27CC2" w:rsidRDefault="00A27CC2" w:rsidP="00A27CC2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27C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0.9498</w:t>
            </w:r>
          </w:p>
        </w:tc>
      </w:tr>
    </w:tbl>
    <w:p w14:paraId="136E1682" w14:textId="77777777" w:rsidR="00A27CC2" w:rsidRDefault="00A27CC2" w:rsidP="00A27CC2">
      <w:pPr>
        <w:pStyle w:val="a9"/>
        <w:ind w:left="440"/>
        <w:rPr>
          <w:rFonts w:hint="eastAsia"/>
        </w:rPr>
      </w:pPr>
    </w:p>
    <w:p w14:paraId="53B7B9AD" w14:textId="70A2360B" w:rsidR="00A27CC2" w:rsidRDefault="00A27CC2" w:rsidP="00A27CC2">
      <w:pPr>
        <w:pStyle w:val="a9"/>
        <w:numPr>
          <w:ilvl w:val="0"/>
          <w:numId w:val="1"/>
        </w:numPr>
      </w:pPr>
      <w:r>
        <w:rPr>
          <w:rFonts w:hint="eastAsia"/>
        </w:rPr>
        <w:t>结果分析</w:t>
      </w:r>
    </w:p>
    <w:p w14:paraId="0B7A1885" w14:textId="673D9128" w:rsidR="00A27CC2" w:rsidRDefault="00A27CC2" w:rsidP="00A27CC2">
      <w:pPr>
        <w:pStyle w:val="a9"/>
        <w:numPr>
          <w:ilvl w:val="1"/>
          <w:numId w:val="1"/>
        </w:numPr>
      </w:pPr>
      <w:r>
        <w:rPr>
          <w:rFonts w:hint="eastAsia"/>
        </w:rPr>
        <w:t>文本长度与信息压缩效应</w:t>
      </w:r>
    </w:p>
    <w:p w14:paraId="704D54D6" w14:textId="727BF91A" w:rsidR="00A27CC2" w:rsidRDefault="00A27CC2" w:rsidP="00A27CC2">
      <w:pPr>
        <w:pStyle w:val="a9"/>
        <w:numPr>
          <w:ilvl w:val="2"/>
          <w:numId w:val="1"/>
        </w:numPr>
      </w:pPr>
      <w:r>
        <w:rPr>
          <w:rFonts w:hint="eastAsia"/>
        </w:rPr>
        <w:t>与原始水印文本相比，paraphrase后文本长度出现显著下降</w:t>
      </w:r>
      <w:r w:rsidR="00A01E34">
        <w:rPr>
          <w:rFonts w:hint="eastAsia"/>
        </w:rPr>
        <w:t>。</w:t>
      </w:r>
      <w:r w:rsidR="00A01E34">
        <w:t>P</w:t>
      </w:r>
      <w:r w:rsidR="00A01E34">
        <w:rPr>
          <w:rFonts w:hint="eastAsia"/>
        </w:rPr>
        <w:t>ara1时长度压缩最明显，之后下降幅度明显减小，趋于稳定。这表明，</w:t>
      </w:r>
      <w:r w:rsidR="00A01E34">
        <w:rPr>
          <w:rFonts w:hint="eastAsia"/>
        </w:rPr>
        <w:lastRenderedPageBreak/>
        <w:t>paraphrase攻击不经是进行词汇和句法的替换，还有明显的信息压缩和摘要行为。主要的语义与结构破坏集中发生在首轮paraphrase阶段</w:t>
      </w:r>
    </w:p>
    <w:p w14:paraId="2044E894" w14:textId="62ECADC8" w:rsidR="00A01E34" w:rsidRDefault="00A01E34" w:rsidP="00A01E34">
      <w:pPr>
        <w:pStyle w:val="a9"/>
        <w:numPr>
          <w:ilvl w:val="1"/>
          <w:numId w:val="1"/>
        </w:numPr>
      </w:pPr>
      <w:r>
        <w:t>多样性指标的解释限制</w:t>
      </w:r>
    </w:p>
    <w:p w14:paraId="16D390BA" w14:textId="23E7E896" w:rsidR="00A01E34" w:rsidRDefault="00A01E34" w:rsidP="00A01E34">
      <w:pPr>
        <w:pStyle w:val="a9"/>
        <w:numPr>
          <w:ilvl w:val="2"/>
          <w:numId w:val="1"/>
        </w:numPr>
      </w:pPr>
      <w:r>
        <w:t>distinct-1 / distinct-2 在 paraphrase 后显著升高，且随 K 增加略有上升。</w:t>
      </w:r>
      <w:r>
        <w:rPr>
          <w:rFonts w:hint="eastAsia"/>
        </w:rPr>
        <w:t>但是由于</w:t>
      </w:r>
      <w:r w:rsidR="008D52A9">
        <w:t>paraphrase</w:t>
      </w:r>
      <w:r>
        <w:rPr>
          <w:rFonts w:hint="eastAsia"/>
        </w:rPr>
        <w:t>文本长度大幅缩短，同时distinct-n属于比例型指标，在短文本场景下天然偏高，所有该现象并不能志杰解释为文本更随机或更多样</w:t>
      </w:r>
    </w:p>
    <w:p w14:paraId="0FDED402" w14:textId="695FDA19" w:rsidR="00A01E34" w:rsidRDefault="00A01E34" w:rsidP="00A01E34">
      <w:pPr>
        <w:pStyle w:val="a9"/>
        <w:numPr>
          <w:ilvl w:val="1"/>
          <w:numId w:val="1"/>
        </w:numPr>
      </w:pPr>
      <w:r>
        <w:t>词分布熵的单调下降与分布收敛</w:t>
      </w:r>
    </w:p>
    <w:p w14:paraId="257C7DBB" w14:textId="58BB07B1" w:rsidR="00A01E34" w:rsidRDefault="00A01E34" w:rsidP="00A01E34">
      <w:pPr>
        <w:pStyle w:val="a9"/>
        <w:numPr>
          <w:ilvl w:val="2"/>
          <w:numId w:val="1"/>
        </w:numPr>
      </w:pPr>
      <w:r>
        <w:rPr>
          <w:rFonts w:hint="eastAsia"/>
        </w:rPr>
        <w:t>unigram entropy</w:t>
      </w:r>
      <w:r>
        <w:t>在 paraphrase 后明显下降，并在 K=2、K=3 时逐渐收敛</w:t>
      </w:r>
      <w:r>
        <w:rPr>
          <w:rFonts w:hint="eastAsia"/>
        </w:rPr>
        <w:t>。这说明词汇分布更加集中，高频词占比上升，表达方式趋向模版化</w:t>
      </w:r>
    </w:p>
    <w:p w14:paraId="4CF36417" w14:textId="157594E9" w:rsidR="00A01E34" w:rsidRDefault="008D52A9" w:rsidP="00A01E34">
      <w:pPr>
        <w:pStyle w:val="a9"/>
        <w:numPr>
          <w:ilvl w:val="2"/>
          <w:numId w:val="1"/>
        </w:numPr>
      </w:pPr>
      <w:r>
        <w:rPr>
          <w:rFonts w:hint="eastAsia"/>
        </w:rPr>
        <w:t>多轮paraphrase并未持续引入不确定性，而是将文本压缩到paraphraser偏好的低熵表达空间</w:t>
      </w:r>
    </w:p>
    <w:p w14:paraId="31BC1D78" w14:textId="3AA5FE56" w:rsidR="008D52A9" w:rsidRDefault="008D52A9" w:rsidP="008D52A9">
      <w:pPr>
        <w:pStyle w:val="a9"/>
        <w:numPr>
          <w:ilvl w:val="0"/>
          <w:numId w:val="1"/>
        </w:numPr>
      </w:pPr>
      <w:r>
        <w:rPr>
          <w:rFonts w:hint="eastAsia"/>
        </w:rPr>
        <w:t>小结</w:t>
      </w:r>
    </w:p>
    <w:p w14:paraId="5E8902DD" w14:textId="4705060C" w:rsidR="008D52A9" w:rsidRDefault="008D52A9" w:rsidP="008D52A9">
      <w:pPr>
        <w:pStyle w:val="a9"/>
        <w:numPr>
          <w:ilvl w:val="1"/>
          <w:numId w:val="1"/>
        </w:numPr>
      </w:pPr>
      <w:r>
        <w:t>P</w:t>
      </w:r>
      <w:r>
        <w:rPr>
          <w:rFonts w:hint="eastAsia"/>
        </w:rPr>
        <w:t>araphrase攻击的主要破坏发生在首轮重写阶段</w:t>
      </w:r>
    </w:p>
    <w:p w14:paraId="0E9B5801" w14:textId="53075A6E" w:rsidR="008D52A9" w:rsidRDefault="008D52A9" w:rsidP="008D52A9">
      <w:pPr>
        <w:pStyle w:val="a9"/>
        <w:numPr>
          <w:ilvl w:val="1"/>
          <w:numId w:val="1"/>
        </w:numPr>
      </w:pPr>
      <w:r>
        <w:t>多轮 paraphrase 会导致文本分布收敛而非持续随机化；</w:t>
      </w:r>
    </w:p>
    <w:p w14:paraId="60DB2F44" w14:textId="058CF9B7" w:rsidR="008D52A9" w:rsidRDefault="008D52A9" w:rsidP="008D52A9">
      <w:pPr>
        <w:pStyle w:val="a9"/>
        <w:numPr>
          <w:ilvl w:val="1"/>
          <w:numId w:val="1"/>
        </w:numPr>
      </w:pPr>
      <w:r>
        <w:t>攻击强度与 paraphrase 轮数之间不存在简单的单调关系；</w:t>
      </w:r>
    </w:p>
    <w:p w14:paraId="3678E3FF" w14:textId="7796D36F" w:rsidR="008D52A9" w:rsidRDefault="008D52A9" w:rsidP="008D52A9">
      <w:pPr>
        <w:pStyle w:val="a9"/>
        <w:numPr>
          <w:ilvl w:val="1"/>
          <w:numId w:val="1"/>
        </w:numPr>
        <w:rPr>
          <w:rFonts w:hint="eastAsia"/>
        </w:rPr>
      </w:pPr>
      <w:r>
        <w:t>检测性能回升源于负类样本统计结构的稳定化，而非水印失效。</w:t>
      </w:r>
    </w:p>
    <w:sectPr w:rsidR="008D52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D6B42"/>
    <w:multiLevelType w:val="hybridMultilevel"/>
    <w:tmpl w:val="2B8AC0B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932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66"/>
    <w:rsid w:val="00433566"/>
    <w:rsid w:val="00541CCD"/>
    <w:rsid w:val="008D52A9"/>
    <w:rsid w:val="00A01E34"/>
    <w:rsid w:val="00A2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34CF7"/>
  <w15:chartTrackingRefBased/>
  <w15:docId w15:val="{DC7C90C2-8BC6-D941-8D0D-E68AFB15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35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5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5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5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5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5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5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5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5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5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5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35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5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5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5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5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5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5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5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5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5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5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 Liu</dc:creator>
  <cp:keywords/>
  <dc:description/>
  <cp:lastModifiedBy>Sichen Liu</cp:lastModifiedBy>
  <cp:revision>1</cp:revision>
  <dcterms:created xsi:type="dcterms:W3CDTF">2025-12-21T03:01:00Z</dcterms:created>
  <dcterms:modified xsi:type="dcterms:W3CDTF">2025-12-21T03:42:00Z</dcterms:modified>
</cp:coreProperties>
</file>