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Title:</w:t>
      </w:r>
      <w:r w:rsidDel="00000000" w:rsidR="00000000" w:rsidRPr="00000000">
        <w:rPr>
          <w:b w:val="1"/>
          <w:rtl w:val="0"/>
        </w:rPr>
        <w:t xml:space="preserve"> “From the Sun to the Moon”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Twig Mag by Tessa Dillman &amp; Hunter Mathews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Title:</w:t>
      </w:r>
      <w:r w:rsidDel="00000000" w:rsidR="00000000" w:rsidRPr="00000000">
        <w:rPr>
          <w:b w:val="1"/>
          <w:rtl w:val="0"/>
        </w:rPr>
        <w:t xml:space="preserve"> “This is College”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Description: Ranging from East Coast to West Coast, “This is College” looks into a glimpse of the college experience of both current student and alumni.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