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72015" w14:textId="77777777" w:rsidR="005F693E" w:rsidRPr="008620A0" w:rsidRDefault="005F693E" w:rsidP="008620A0">
      <w:pPr>
        <w:jc w:val="center"/>
        <w:rPr>
          <w:rFonts w:ascii="Times New Roman" w:hAnsi="Times New Roman" w:cs="Times New Roman"/>
          <w:b/>
          <w:bCs/>
        </w:rPr>
      </w:pPr>
      <w:r w:rsidRPr="008620A0">
        <w:rPr>
          <w:rFonts w:ascii="Times New Roman" w:hAnsi="Times New Roman" w:cs="Times New Roman"/>
          <w:b/>
          <w:bCs/>
        </w:rPr>
        <w:t>PBS Utah Project Notes</w:t>
      </w:r>
    </w:p>
    <w:p w14:paraId="0CA6ACF5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1. Project Goals</w:t>
      </w:r>
    </w:p>
    <w:p w14:paraId="7145F8FC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Primary Goal</w:t>
      </w:r>
    </w:p>
    <w:p w14:paraId="246DCE6A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Identify current major donors who may be strong candidates for increased annual giving.</w:t>
      </w:r>
    </w:p>
    <w:p w14:paraId="23947D85" w14:textId="77777777" w:rsidR="005F693E" w:rsidRPr="008620A0" w:rsidRDefault="005F693E" w:rsidP="005F693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PBS Utah considers annual giving of more than $1,200 to be major-donor-level giving.</w:t>
      </w:r>
    </w:p>
    <w:p w14:paraId="12A015F6" w14:textId="77777777" w:rsidR="005F693E" w:rsidRPr="008620A0" w:rsidRDefault="005F693E" w:rsidP="005F693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Giving frequency should not change this classification.</w:t>
      </w:r>
    </w:p>
    <w:p w14:paraId="22772C27" w14:textId="77777777" w:rsidR="005F693E" w:rsidRPr="008620A0" w:rsidRDefault="005F693E" w:rsidP="005F693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Example: A donor giving $100 per month is treated similarly to a donor making a single $1,200 annual contribution.</w:t>
      </w:r>
    </w:p>
    <w:p w14:paraId="50E586F8" w14:textId="77777777" w:rsidR="005F693E" w:rsidRPr="008620A0" w:rsidRDefault="005F693E" w:rsidP="005F693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Final deliverable: Interactive dashboard, with a dashboard tool preferred.</w:t>
      </w:r>
    </w:p>
    <w:p w14:paraId="1077B7C8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Secondary Goal</w:t>
      </w:r>
    </w:p>
    <w:p w14:paraId="5BD22568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Identify lower-level donors who show potential to become major donors.</w:t>
      </w:r>
    </w:p>
    <w:p w14:paraId="27F1F800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Supporting Analytical Goals</w:t>
      </w:r>
    </w:p>
    <w:p w14:paraId="08C3DD16" w14:textId="77777777" w:rsidR="005F693E" w:rsidRPr="008620A0" w:rsidRDefault="005F693E" w:rsidP="005F693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Aggregate donation activity to the constituent-year level.</w:t>
      </w:r>
    </w:p>
    <w:p w14:paraId="5D055A99" w14:textId="77777777" w:rsidR="005F693E" w:rsidRPr="008620A0" w:rsidRDefault="005F693E" w:rsidP="005F693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Categorize constituents by annual donation level.</w:t>
      </w:r>
    </w:p>
    <w:p w14:paraId="317195F8" w14:textId="77777777" w:rsidR="005F693E" w:rsidRPr="008620A0" w:rsidRDefault="005F693E" w:rsidP="005F693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Create an indicator for whether a constituent's annual giving increased from the prior year.</w:t>
      </w:r>
    </w:p>
    <w:p w14:paraId="6D9324A1" w14:textId="77777777" w:rsidR="005F693E" w:rsidRPr="008620A0" w:rsidRDefault="005F693E" w:rsidP="005F693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Distinguish between one-time and recurring/continual donors.</w:t>
      </w:r>
    </w:p>
    <w:p w14:paraId="40F13703" w14:textId="77777777" w:rsidR="005F693E" w:rsidRPr="008620A0" w:rsidRDefault="005F693E" w:rsidP="005F693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Investigate the mid-July donation spike associated with the federal funding cuts.</w:t>
      </w:r>
    </w:p>
    <w:p w14:paraId="00D8581E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2. Donor and Household Considerations</w:t>
      </w:r>
    </w:p>
    <w:p w14:paraId="06B92B34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Major Donor Definition</w:t>
      </w:r>
    </w:p>
    <w:p w14:paraId="08BB1521" w14:textId="77777777" w:rsidR="005F693E" w:rsidRPr="008620A0" w:rsidRDefault="005F693E" w:rsidP="005F693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PBS Utah membership considers annual giving above $1,200 to be major-donor-level giving.</w:t>
      </w:r>
    </w:p>
    <w:p w14:paraId="0C264A8D" w14:textId="77777777" w:rsidR="005F693E" w:rsidRPr="008620A0" w:rsidRDefault="005F693E" w:rsidP="005F693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Annual giving may consist of:</w:t>
      </w:r>
    </w:p>
    <w:p w14:paraId="3406BDDB" w14:textId="77777777" w:rsidR="005F693E" w:rsidRPr="008620A0" w:rsidRDefault="005F693E" w:rsidP="005F693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One-time contributions.</w:t>
      </w:r>
    </w:p>
    <w:p w14:paraId="01AE465A" w14:textId="77777777" w:rsidR="005F693E" w:rsidRPr="008620A0" w:rsidRDefault="005F693E" w:rsidP="005F693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Recurring monthly contributions.</w:t>
      </w:r>
    </w:p>
    <w:p w14:paraId="15CDA6FA" w14:textId="77777777" w:rsidR="005F693E" w:rsidRPr="008620A0" w:rsidRDefault="005F693E" w:rsidP="005F693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Multiple contributions throughout the year.</w:t>
      </w:r>
    </w:p>
    <w:p w14:paraId="0D8B9077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Household Relationships</w:t>
      </w:r>
    </w:p>
    <w:p w14:paraId="3E31EA94" w14:textId="77777777" w:rsidR="005F693E" w:rsidRPr="008620A0" w:rsidRDefault="005F693E" w:rsidP="005F693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Spouses are generally treated as a single household for fundraising purposes.</w:t>
      </w:r>
    </w:p>
    <w:p w14:paraId="1C00FA96" w14:textId="77777777" w:rsidR="005F693E" w:rsidRPr="008620A0" w:rsidRDefault="005F693E" w:rsidP="005F693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lastRenderedPageBreak/>
        <w:t>Exceptions exist, so household consolidation should not automatically be applied to every spousal relationship.</w:t>
      </w:r>
    </w:p>
    <w:p w14:paraId="6C99FAF2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3. Donor Recognition and Benefits</w:t>
      </w:r>
    </w:p>
    <w:p w14:paraId="6A3D076E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Depending on giving level or fundraising strategy, donors may receive:</w:t>
      </w:r>
    </w:p>
    <w:p w14:paraId="4252E7FE" w14:textId="77777777" w:rsidR="005F693E" w:rsidRPr="008620A0" w:rsidRDefault="005F693E" w:rsidP="005F693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Acknowledgement or recognition.</w:t>
      </w:r>
    </w:p>
    <w:p w14:paraId="019ADDBC" w14:textId="77777777" w:rsidR="005F693E" w:rsidRPr="008620A0" w:rsidRDefault="005F693E" w:rsidP="005F693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Additional donor benefits or perks.</w:t>
      </w:r>
    </w:p>
    <w:p w14:paraId="2D391C56" w14:textId="77777777" w:rsidR="005F693E" w:rsidRPr="008620A0" w:rsidRDefault="005F693E" w:rsidP="005F693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Invitations to events.</w:t>
      </w:r>
    </w:p>
    <w:p w14:paraId="0300DB13" w14:textId="77777777" w:rsidR="005F693E" w:rsidRPr="008620A0" w:rsidRDefault="005F693E" w:rsidP="005F693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Promotional items or SWAG, such as tote bags.</w:t>
      </w:r>
    </w:p>
    <w:p w14:paraId="52E11FFC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These benefits may provide useful context for donor segmentation but are not currently a primary analytical objective.</w:t>
      </w:r>
    </w:p>
    <w:p w14:paraId="2194F1F6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4. Grant-Matching Context</w:t>
      </w:r>
    </w:p>
    <w:p w14:paraId="6A133046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Historical Approach</w:t>
      </w:r>
    </w:p>
    <w:p w14:paraId="7D2FD953" w14:textId="77777777" w:rsidR="005F693E" w:rsidRPr="008620A0" w:rsidRDefault="005F693E" w:rsidP="005F693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Matching funds previously often came from corporations.</w:t>
      </w:r>
    </w:p>
    <w:p w14:paraId="2FB13492" w14:textId="77777777" w:rsidR="005F693E" w:rsidRPr="008620A0" w:rsidRDefault="005F693E" w:rsidP="005F693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Corporate partners sometimes provided additional support, such as staff members answering phones during fundraising campaigns.</w:t>
      </w:r>
    </w:p>
    <w:p w14:paraId="3C3AA2C6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Current Approach</w:t>
      </w:r>
    </w:p>
    <w:p w14:paraId="308368B0" w14:textId="77777777" w:rsidR="005F693E" w:rsidRPr="008620A0" w:rsidRDefault="005F693E" w:rsidP="005F693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Matching funds now commonly come from bequests or donor-designated funds.</w:t>
      </w:r>
    </w:p>
    <w:p w14:paraId="3C53EAD9" w14:textId="77777777" w:rsidR="005F693E" w:rsidRPr="008620A0" w:rsidRDefault="005F693E" w:rsidP="005F693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For example, a deceased donor may have specified that funds should be used to match future donations.</w:t>
      </w:r>
    </w:p>
    <w:p w14:paraId="7A656889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5. Data Cleaning and Business Rules</w:t>
      </w:r>
    </w:p>
    <w:p w14:paraId="1F684A94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unite_payments.csv</w:t>
      </w:r>
    </w:p>
    <w:p w14:paraId="7F01DE83" w14:textId="77777777" w:rsidR="005F693E" w:rsidRPr="008620A0" w:rsidRDefault="005F693E" w:rsidP="005F693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Exclude payments with an amount of $0 from donation calculations.</w:t>
      </w:r>
    </w:p>
    <w:p w14:paraId="05C24420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team_approach_legacy_payments.csv</w:t>
      </w:r>
    </w:p>
    <w:p w14:paraId="08BC2EE9" w14:textId="77777777" w:rsidR="005F693E" w:rsidRPr="008620A0" w:rsidRDefault="005F693E" w:rsidP="005F69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The source description "a" is a data error or legacy coding issue.</w:t>
      </w:r>
    </w:p>
    <w:p w14:paraId="3660455C" w14:textId="77777777" w:rsidR="005F693E" w:rsidRPr="008620A0" w:rsidRDefault="005F693E" w:rsidP="005F693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"a" should be interpreted as annual.</w:t>
      </w:r>
    </w:p>
    <w:p w14:paraId="2651B46A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Giving Frequency</w:t>
      </w:r>
    </w:p>
    <w:p w14:paraId="2782FFC1" w14:textId="77777777" w:rsidR="005F693E" w:rsidRPr="008620A0" w:rsidRDefault="005F693E" w:rsidP="005F693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Preserve information that allows donors to be classified as one-time, recurring, or otherwise continual donors.</w:t>
      </w:r>
    </w:p>
    <w:p w14:paraId="679A6042" w14:textId="77777777" w:rsidR="005F693E" w:rsidRPr="008620A0" w:rsidRDefault="005F693E" w:rsidP="005F693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Recurring giving should be aggregated when calculating annual donor value.</w:t>
      </w:r>
    </w:p>
    <w:p w14:paraId="286BB951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lastRenderedPageBreak/>
        <w:t>6. Data Integration</w:t>
      </w:r>
    </w:p>
    <w:p w14:paraId="47B11D23" w14:textId="77777777" w:rsidR="005F693E" w:rsidRPr="008620A0" w:rsidRDefault="005F693E" w:rsidP="005F693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Review available documentation for joining team_approach_legacy_payments.csv with unite_payments.csv.</w:t>
      </w:r>
    </w:p>
    <w:p w14:paraId="70B790D8" w14:textId="77777777" w:rsidR="005F693E" w:rsidRPr="008620A0" w:rsidRDefault="005F693E" w:rsidP="005F693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 xml:space="preserve">Review documentation and business rules before performing more advanced </w:t>
      </w:r>
      <w:proofErr w:type="gramStart"/>
      <w:r w:rsidRPr="008620A0">
        <w:rPr>
          <w:rFonts w:ascii="Times New Roman" w:hAnsi="Times New Roman" w:cs="Times New Roman"/>
        </w:rPr>
        <w:t>joins</w:t>
      </w:r>
      <w:proofErr w:type="gramEnd"/>
      <w:r w:rsidRPr="008620A0">
        <w:rPr>
          <w:rFonts w:ascii="Times New Roman" w:hAnsi="Times New Roman" w:cs="Times New Roman"/>
        </w:rPr>
        <w:t xml:space="preserve"> across constituent datasets.</w:t>
      </w:r>
    </w:p>
    <w:p w14:paraId="4D3C9319" w14:textId="77777777" w:rsidR="005F693E" w:rsidRPr="008620A0" w:rsidRDefault="005F693E" w:rsidP="005F693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Ensure historical Team Approach data and current Unite data can be combined without:</w:t>
      </w:r>
    </w:p>
    <w:p w14:paraId="27E3FDD3" w14:textId="77777777" w:rsidR="005F693E" w:rsidRPr="008620A0" w:rsidRDefault="005F693E" w:rsidP="005F693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Double-counting gifts.</w:t>
      </w:r>
    </w:p>
    <w:p w14:paraId="708D5606" w14:textId="77777777" w:rsidR="005F693E" w:rsidRPr="008620A0" w:rsidRDefault="005F693E" w:rsidP="005F693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Duplicating constituents.</w:t>
      </w:r>
    </w:p>
    <w:p w14:paraId="792A243B" w14:textId="77777777" w:rsidR="005F693E" w:rsidRPr="008620A0" w:rsidRDefault="005F693E" w:rsidP="005F693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Incorrectly assigning gifts to households or individuals.</w:t>
      </w:r>
    </w:p>
    <w:p w14:paraId="60BCD59B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7. Dataset Considerations</w:t>
      </w:r>
    </w:p>
    <w:p w14:paraId="475B83FC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Campaign Members</w:t>
      </w:r>
    </w:p>
    <w:p w14:paraId="1CE32ADF" w14:textId="77777777" w:rsidR="005F693E" w:rsidRPr="008620A0" w:rsidRDefault="005F693E" w:rsidP="005F693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Campaign-member data are large and sparse.</w:t>
      </w:r>
    </w:p>
    <w:p w14:paraId="51F07C0F" w14:textId="77777777" w:rsidR="005F693E" w:rsidRPr="008620A0" w:rsidRDefault="005F693E" w:rsidP="005F693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Response information may be limited.</w:t>
      </w:r>
    </w:p>
    <w:p w14:paraId="11D43D7E" w14:textId="77777777" w:rsidR="005F693E" w:rsidRPr="008620A0" w:rsidRDefault="005F693E" w:rsidP="005F693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This dataset may provide less analytical value than donation, membership, capacity, engagement, affiliation, and viewing data.</w:t>
      </w:r>
    </w:p>
    <w:p w14:paraId="1647CFC9" w14:textId="77777777" w:rsidR="005F693E" w:rsidRPr="008620A0" w:rsidRDefault="005F693E" w:rsidP="005F693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Evaluate its usefulness before incorporating it extensively into the final analysis.</w:t>
      </w:r>
    </w:p>
    <w:p w14:paraId="5BFB10A9" w14:textId="77777777" w:rsidR="005F693E" w:rsidRPr="008620A0" w:rsidRDefault="005F693E" w:rsidP="005F693E">
      <w:p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8. Items to Investigate</w:t>
      </w:r>
    </w:p>
    <w:p w14:paraId="49BAF78A" w14:textId="77777777" w:rsidR="005F693E" w:rsidRPr="008620A0" w:rsidRDefault="005F693E" w:rsidP="005F693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Determine the most useful donation-level categories for the dashboard.</w:t>
      </w:r>
    </w:p>
    <w:p w14:paraId="24B7424D" w14:textId="77777777" w:rsidR="005F693E" w:rsidRPr="008620A0" w:rsidRDefault="005F693E" w:rsidP="005F693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Define the exact business rule for one-time vs. continual/recurring donors.</w:t>
      </w:r>
    </w:p>
    <w:p w14:paraId="25773D4B" w14:textId="77777777" w:rsidR="005F693E" w:rsidRPr="008620A0" w:rsidRDefault="005F693E" w:rsidP="005F693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Determine how household-level giving should be handled when spouses are linked.</w:t>
      </w:r>
    </w:p>
    <w:p w14:paraId="6A773E5C" w14:textId="77777777" w:rsidR="005F693E" w:rsidRPr="008620A0" w:rsidRDefault="005F693E" w:rsidP="005F693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Evaluate whether campaign-member data add meaningful predictive or segmentation value.</w:t>
      </w:r>
    </w:p>
    <w:p w14:paraId="7BA040A3" w14:textId="77777777" w:rsidR="005F693E" w:rsidRPr="008620A0" w:rsidRDefault="005F693E" w:rsidP="005F693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Confirm the appropriate treatment of matching gifts and their relationship to individual donor behavior.</w:t>
      </w:r>
    </w:p>
    <w:p w14:paraId="4DDC98A9" w14:textId="77777777" w:rsidR="005F693E" w:rsidRPr="008620A0" w:rsidRDefault="005F693E" w:rsidP="005F693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620A0">
        <w:rPr>
          <w:rFonts w:ascii="Times New Roman" w:hAnsi="Times New Roman" w:cs="Times New Roman"/>
        </w:rPr>
        <w:t>Examine the July 2025 donation spike and determine how it should be represented when analyzing historical donor behavior.</w:t>
      </w:r>
    </w:p>
    <w:p w14:paraId="2C0DF6BF" w14:textId="77777777" w:rsidR="005F693E" w:rsidRPr="008620A0" w:rsidRDefault="005F693E" w:rsidP="005F693E">
      <w:pPr>
        <w:rPr>
          <w:rFonts w:ascii="Times New Roman" w:hAnsi="Times New Roman" w:cs="Times New Roman"/>
        </w:rPr>
      </w:pPr>
    </w:p>
    <w:sectPr w:rsidR="005F693E" w:rsidRPr="00862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9EB"/>
    <w:multiLevelType w:val="multilevel"/>
    <w:tmpl w:val="1922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5E50"/>
    <w:multiLevelType w:val="multilevel"/>
    <w:tmpl w:val="F8C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D2BC2"/>
    <w:multiLevelType w:val="multilevel"/>
    <w:tmpl w:val="B8B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A0F81"/>
    <w:multiLevelType w:val="multilevel"/>
    <w:tmpl w:val="DF30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A3D66"/>
    <w:multiLevelType w:val="multilevel"/>
    <w:tmpl w:val="742E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F7A85"/>
    <w:multiLevelType w:val="hybridMultilevel"/>
    <w:tmpl w:val="CDE2E554"/>
    <w:lvl w:ilvl="0" w:tplc="51208C8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0E3168"/>
    <w:multiLevelType w:val="multilevel"/>
    <w:tmpl w:val="4EAE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615E2"/>
    <w:multiLevelType w:val="multilevel"/>
    <w:tmpl w:val="6CE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52545"/>
    <w:multiLevelType w:val="multilevel"/>
    <w:tmpl w:val="E21C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34E07"/>
    <w:multiLevelType w:val="multilevel"/>
    <w:tmpl w:val="6474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D3744"/>
    <w:multiLevelType w:val="multilevel"/>
    <w:tmpl w:val="EE5E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F5D7F"/>
    <w:multiLevelType w:val="multilevel"/>
    <w:tmpl w:val="241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1281F"/>
    <w:multiLevelType w:val="multilevel"/>
    <w:tmpl w:val="CD2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14381"/>
    <w:multiLevelType w:val="multilevel"/>
    <w:tmpl w:val="C5C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184AD7"/>
    <w:multiLevelType w:val="multilevel"/>
    <w:tmpl w:val="A34E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07572">
    <w:abstractNumId w:val="5"/>
  </w:num>
  <w:num w:numId="2" w16cid:durableId="762989645">
    <w:abstractNumId w:val="4"/>
  </w:num>
  <w:num w:numId="3" w16cid:durableId="102040531">
    <w:abstractNumId w:val="9"/>
  </w:num>
  <w:num w:numId="4" w16cid:durableId="648284336">
    <w:abstractNumId w:val="12"/>
  </w:num>
  <w:num w:numId="5" w16cid:durableId="2106801988">
    <w:abstractNumId w:val="14"/>
  </w:num>
  <w:num w:numId="6" w16cid:durableId="384914867">
    <w:abstractNumId w:val="10"/>
  </w:num>
  <w:num w:numId="7" w16cid:durableId="834878116">
    <w:abstractNumId w:val="1"/>
  </w:num>
  <w:num w:numId="8" w16cid:durableId="1585871022">
    <w:abstractNumId w:val="11"/>
  </w:num>
  <w:num w:numId="9" w16cid:durableId="905804482">
    <w:abstractNumId w:val="13"/>
  </w:num>
  <w:num w:numId="10" w16cid:durableId="1009719318">
    <w:abstractNumId w:val="8"/>
  </w:num>
  <w:num w:numId="11" w16cid:durableId="754667428">
    <w:abstractNumId w:val="7"/>
  </w:num>
  <w:num w:numId="12" w16cid:durableId="1180466298">
    <w:abstractNumId w:val="2"/>
  </w:num>
  <w:num w:numId="13" w16cid:durableId="802160862">
    <w:abstractNumId w:val="6"/>
  </w:num>
  <w:num w:numId="14" w16cid:durableId="2125726493">
    <w:abstractNumId w:val="0"/>
  </w:num>
  <w:num w:numId="15" w16cid:durableId="301732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6A"/>
    <w:rsid w:val="000508BE"/>
    <w:rsid w:val="00050BB6"/>
    <w:rsid w:val="000B4979"/>
    <w:rsid w:val="00360894"/>
    <w:rsid w:val="00425B1A"/>
    <w:rsid w:val="005F693E"/>
    <w:rsid w:val="0060311E"/>
    <w:rsid w:val="00640931"/>
    <w:rsid w:val="006B54B2"/>
    <w:rsid w:val="006D3478"/>
    <w:rsid w:val="007D4B69"/>
    <w:rsid w:val="008620A0"/>
    <w:rsid w:val="00A15BC6"/>
    <w:rsid w:val="00A8516A"/>
    <w:rsid w:val="00EB608B"/>
    <w:rsid w:val="00F2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D5C8C"/>
  <w15:chartTrackingRefBased/>
  <w15:docId w15:val="{019C3E97-4C2A-4465-97D8-C1E0D6AA1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70051ed-867f-4092-a6af-8a42e27b7e09}" enabled="1" method="Standard" siteId="{5217e0e7-539d-4563-b1bf-7c6dcf074f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Simon</dc:creator>
  <cp:keywords/>
  <dc:description/>
  <cp:lastModifiedBy>Owen Simon</cp:lastModifiedBy>
  <cp:revision>14</cp:revision>
  <dcterms:created xsi:type="dcterms:W3CDTF">2026-09-02T23:33:00Z</dcterms:created>
  <dcterms:modified xsi:type="dcterms:W3CDTF">2026-09-18T03:29:00Z</dcterms:modified>
</cp:coreProperties>
</file>