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CÔNG TY CP IN &amp; SẢN XUẤT BAO BÌ TUẤN DUNG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Mr Tuấn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0963303999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Lô D5-16 Làng nghề Triều Khúc - Tân triều - HN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kd1.intuandung@gmail.com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Test hộp cứng TD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90 x 50 x 120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Chọn 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/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10000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14,519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145,191,000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145,191,000đ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Nguyen Duy Khanh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0378050251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