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 Gilpin 0.96817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Angie Harmon 0.0274914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Lorraine Bracco 0.00326442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Daniel Radcliffe 0.000527523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Vartan 0.000337669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Gerard Butler 0.000208584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Daniel Radcliffe 0.949428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Angie Harmon 0.0401714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Vartan 0.00363285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 Gilpin 0.00361683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Gerard Butler 0.00162882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Lorraine Bracco 0.00152235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Vartan 0.888481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Gerard Butler 0.0362361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Lorraine Bracco 0.00392354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 Gilpin 0.0540983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Daniel Radcliffe 0.0107492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Angie Harmon 0.0065121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Lorraine Bracco 0.857052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 Gilpin 0.11495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Vartan 0.0106777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Daniel Radcliffe 0.00980545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Gerard Butler 0.00447005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Angie Harmon 0.00304491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Gerard Butler 0.999996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Vartan 3.76825e-06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Daniel Radcliffe 7.35815e-08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Lorraine Bracco 2.33333e-11img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Angie Harmon 9.6079e-12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 Gilpin 4.01875e-12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performance initial: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final performance classification on the training set is: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final performance classification on the validation set is: 0.933333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final performance classification on the test set is: 0.954315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final performance classification on the training set is: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final performance classification on the validation set is: 0.975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final performance classification on the test set is: 0.964467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