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38833" w14:textId="322BE0C4" w:rsidR="004E671B" w:rsidRPr="00932B6E" w:rsidRDefault="004E671B" w:rsidP="00932B6E">
      <w:pPr>
        <w:spacing w:line="360" w:lineRule="auto"/>
        <w:contextualSpacing/>
        <w:rPr>
          <w:b/>
          <w:bCs/>
          <w:sz w:val="24"/>
          <w:szCs w:val="24"/>
        </w:rPr>
      </w:pPr>
      <w:r w:rsidRPr="00932B6E">
        <w:rPr>
          <w:b/>
          <w:bCs/>
          <w:sz w:val="24"/>
          <w:szCs w:val="24"/>
        </w:rPr>
        <w:t>Title options</w:t>
      </w:r>
    </w:p>
    <w:p w14:paraId="2AAF29E8" w14:textId="77777777" w:rsidR="00932B6E" w:rsidRPr="00932B6E" w:rsidRDefault="00932B6E" w:rsidP="00932B6E">
      <w:pPr>
        <w:spacing w:line="360" w:lineRule="auto"/>
        <w:contextualSpacing/>
        <w:rPr>
          <w:b/>
          <w:bCs/>
          <w:sz w:val="24"/>
          <w:szCs w:val="24"/>
        </w:rPr>
      </w:pPr>
    </w:p>
    <w:p w14:paraId="7BA9C39F" w14:textId="68878C53" w:rsidR="004E671B" w:rsidRPr="00932B6E" w:rsidRDefault="004E671B" w:rsidP="00932B6E">
      <w:pPr>
        <w:pStyle w:val="ListParagraph"/>
        <w:numPr>
          <w:ilvl w:val="0"/>
          <w:numId w:val="3"/>
        </w:numPr>
        <w:spacing w:line="360" w:lineRule="auto"/>
        <w:rPr>
          <w:rFonts w:eastAsia="Times New Roman"/>
          <w:sz w:val="24"/>
          <w:szCs w:val="24"/>
        </w:rPr>
      </w:pPr>
      <w:r w:rsidRPr="00932B6E">
        <w:rPr>
          <w:rFonts w:eastAsia="Times New Roman"/>
          <w:sz w:val="24"/>
          <w:szCs w:val="24"/>
        </w:rPr>
        <w:t>Defaunation-</w:t>
      </w:r>
      <w:r w:rsidRPr="00932B6E">
        <w:rPr>
          <w:rFonts w:eastAsia="Times New Roman"/>
          <w:sz w:val="24"/>
          <w:szCs w:val="24"/>
        </w:rPr>
        <w:t>d</w:t>
      </w:r>
      <w:r w:rsidRPr="00932B6E">
        <w:rPr>
          <w:rFonts w:eastAsia="Times New Roman"/>
          <w:sz w:val="24"/>
          <w:szCs w:val="24"/>
        </w:rPr>
        <w:t xml:space="preserve">riven </w:t>
      </w:r>
      <w:r w:rsidRPr="00932B6E">
        <w:rPr>
          <w:rFonts w:eastAsia="Times New Roman"/>
          <w:sz w:val="24"/>
          <w:szCs w:val="24"/>
        </w:rPr>
        <w:t>s</w:t>
      </w:r>
      <w:r w:rsidRPr="00932B6E">
        <w:rPr>
          <w:rFonts w:eastAsia="Times New Roman"/>
          <w:sz w:val="24"/>
          <w:szCs w:val="24"/>
        </w:rPr>
        <w:t xml:space="preserve">mall </w:t>
      </w:r>
      <w:r w:rsidRPr="00932B6E">
        <w:rPr>
          <w:rFonts w:eastAsia="Times New Roman"/>
          <w:sz w:val="24"/>
          <w:szCs w:val="24"/>
        </w:rPr>
        <w:t>m</w:t>
      </w:r>
      <w:r w:rsidRPr="00932B6E">
        <w:rPr>
          <w:rFonts w:eastAsia="Times New Roman"/>
          <w:sz w:val="24"/>
          <w:szCs w:val="24"/>
        </w:rPr>
        <w:t xml:space="preserve">ammal </w:t>
      </w:r>
      <w:r w:rsidRPr="00932B6E">
        <w:rPr>
          <w:rFonts w:eastAsia="Times New Roman"/>
          <w:sz w:val="24"/>
          <w:szCs w:val="24"/>
        </w:rPr>
        <w:t>b</w:t>
      </w:r>
      <w:r w:rsidRPr="00932B6E">
        <w:rPr>
          <w:rFonts w:eastAsia="Times New Roman"/>
          <w:sz w:val="24"/>
          <w:szCs w:val="24"/>
        </w:rPr>
        <w:t xml:space="preserve">ooms </w:t>
      </w:r>
      <w:r w:rsidRPr="00932B6E">
        <w:rPr>
          <w:rFonts w:eastAsia="Times New Roman"/>
          <w:sz w:val="24"/>
          <w:szCs w:val="24"/>
        </w:rPr>
        <w:t>m</w:t>
      </w:r>
      <w:r w:rsidRPr="00932B6E">
        <w:rPr>
          <w:rFonts w:eastAsia="Times New Roman"/>
          <w:sz w:val="24"/>
          <w:szCs w:val="24"/>
        </w:rPr>
        <w:t xml:space="preserve">ay </w:t>
      </w:r>
      <w:r w:rsidRPr="00932B6E">
        <w:rPr>
          <w:rFonts w:eastAsia="Times New Roman"/>
          <w:sz w:val="24"/>
          <w:szCs w:val="24"/>
        </w:rPr>
        <w:t>f</w:t>
      </w:r>
      <w:r w:rsidRPr="00932B6E">
        <w:rPr>
          <w:rFonts w:eastAsia="Times New Roman"/>
          <w:sz w:val="24"/>
          <w:szCs w:val="24"/>
        </w:rPr>
        <w:t xml:space="preserve">avor </w:t>
      </w:r>
      <w:r w:rsidRPr="00932B6E">
        <w:rPr>
          <w:rFonts w:eastAsia="Times New Roman"/>
          <w:sz w:val="24"/>
          <w:szCs w:val="24"/>
        </w:rPr>
        <w:t>s</w:t>
      </w:r>
      <w:r w:rsidRPr="00932B6E">
        <w:rPr>
          <w:rFonts w:eastAsia="Times New Roman"/>
          <w:sz w:val="24"/>
          <w:szCs w:val="24"/>
        </w:rPr>
        <w:t xml:space="preserve">nake </w:t>
      </w:r>
      <w:r w:rsidRPr="00932B6E">
        <w:rPr>
          <w:rFonts w:eastAsia="Times New Roman"/>
          <w:sz w:val="24"/>
          <w:szCs w:val="24"/>
        </w:rPr>
        <w:t>p</w:t>
      </w:r>
      <w:r w:rsidRPr="00932B6E">
        <w:rPr>
          <w:rFonts w:eastAsia="Times New Roman"/>
          <w:sz w:val="24"/>
          <w:szCs w:val="24"/>
        </w:rPr>
        <w:t>redators</w:t>
      </w:r>
    </w:p>
    <w:p w14:paraId="58E09A94" w14:textId="0F552EBE" w:rsidR="004E671B" w:rsidRPr="00932B6E" w:rsidRDefault="004E671B" w:rsidP="00932B6E">
      <w:pPr>
        <w:pStyle w:val="ListParagraph"/>
        <w:numPr>
          <w:ilvl w:val="0"/>
          <w:numId w:val="3"/>
        </w:numPr>
        <w:spacing w:line="360" w:lineRule="auto"/>
        <w:rPr>
          <w:rFonts w:eastAsia="Times New Roman"/>
          <w:sz w:val="24"/>
          <w:szCs w:val="24"/>
        </w:rPr>
      </w:pPr>
      <w:r w:rsidRPr="00932B6E">
        <w:rPr>
          <w:rFonts w:eastAsia="Times New Roman"/>
          <w:sz w:val="24"/>
          <w:szCs w:val="24"/>
        </w:rPr>
        <w:t xml:space="preserve">Defaunation </w:t>
      </w:r>
      <w:r w:rsidRPr="00932B6E">
        <w:rPr>
          <w:rFonts w:eastAsia="Times New Roman"/>
          <w:sz w:val="24"/>
          <w:szCs w:val="24"/>
        </w:rPr>
        <w:t>b</w:t>
      </w:r>
      <w:r w:rsidRPr="00932B6E">
        <w:rPr>
          <w:rFonts w:eastAsia="Times New Roman"/>
          <w:sz w:val="24"/>
          <w:szCs w:val="24"/>
        </w:rPr>
        <w:t xml:space="preserve">oosts </w:t>
      </w:r>
      <w:r w:rsidRPr="00932B6E">
        <w:rPr>
          <w:rFonts w:eastAsia="Times New Roman"/>
          <w:sz w:val="24"/>
          <w:szCs w:val="24"/>
        </w:rPr>
        <w:t>s</w:t>
      </w:r>
      <w:r w:rsidRPr="00932B6E">
        <w:rPr>
          <w:rFonts w:eastAsia="Times New Roman"/>
          <w:sz w:val="24"/>
          <w:szCs w:val="24"/>
        </w:rPr>
        <w:t xml:space="preserve">mall </w:t>
      </w:r>
      <w:r w:rsidRPr="00932B6E">
        <w:rPr>
          <w:rFonts w:eastAsia="Times New Roman"/>
          <w:sz w:val="24"/>
          <w:szCs w:val="24"/>
        </w:rPr>
        <w:t>m</w:t>
      </w:r>
      <w:r w:rsidRPr="00932B6E">
        <w:rPr>
          <w:rFonts w:eastAsia="Times New Roman"/>
          <w:sz w:val="24"/>
          <w:szCs w:val="24"/>
        </w:rPr>
        <w:t xml:space="preserve">ammals—and the </w:t>
      </w:r>
      <w:r w:rsidRPr="00932B6E">
        <w:rPr>
          <w:rFonts w:eastAsia="Times New Roman"/>
          <w:sz w:val="24"/>
          <w:szCs w:val="24"/>
        </w:rPr>
        <w:t>s</w:t>
      </w:r>
      <w:r w:rsidRPr="00932B6E">
        <w:rPr>
          <w:rFonts w:eastAsia="Times New Roman"/>
          <w:sz w:val="24"/>
          <w:szCs w:val="24"/>
        </w:rPr>
        <w:t xml:space="preserve">nakes </w:t>
      </w:r>
      <w:r w:rsidRPr="00932B6E">
        <w:rPr>
          <w:rFonts w:eastAsia="Times New Roman"/>
          <w:sz w:val="24"/>
          <w:szCs w:val="24"/>
        </w:rPr>
        <w:t>t</w:t>
      </w:r>
      <w:r w:rsidRPr="00932B6E">
        <w:rPr>
          <w:rFonts w:eastAsia="Times New Roman"/>
          <w:sz w:val="24"/>
          <w:szCs w:val="24"/>
        </w:rPr>
        <w:t xml:space="preserve">hat </w:t>
      </w:r>
      <w:r w:rsidRPr="00932B6E">
        <w:rPr>
          <w:rFonts w:eastAsia="Times New Roman"/>
          <w:sz w:val="24"/>
          <w:szCs w:val="24"/>
        </w:rPr>
        <w:t>e</w:t>
      </w:r>
      <w:r w:rsidRPr="00932B6E">
        <w:rPr>
          <w:rFonts w:eastAsia="Times New Roman"/>
          <w:sz w:val="24"/>
          <w:szCs w:val="24"/>
        </w:rPr>
        <w:t xml:space="preserve">at </w:t>
      </w:r>
      <w:r w:rsidRPr="00932B6E">
        <w:rPr>
          <w:rFonts w:eastAsia="Times New Roman"/>
          <w:sz w:val="24"/>
          <w:szCs w:val="24"/>
        </w:rPr>
        <w:t>t</w:t>
      </w:r>
      <w:r w:rsidRPr="00932B6E">
        <w:rPr>
          <w:rFonts w:eastAsia="Times New Roman"/>
          <w:sz w:val="24"/>
          <w:szCs w:val="24"/>
        </w:rPr>
        <w:t>hem</w:t>
      </w:r>
    </w:p>
    <w:p w14:paraId="4F7A4FC7" w14:textId="12A5AB61" w:rsidR="004E671B" w:rsidRPr="00932B6E" w:rsidRDefault="004E671B" w:rsidP="00932B6E">
      <w:pPr>
        <w:pStyle w:val="ListParagraph"/>
        <w:numPr>
          <w:ilvl w:val="0"/>
          <w:numId w:val="3"/>
        </w:numPr>
        <w:spacing w:line="360" w:lineRule="auto"/>
        <w:rPr>
          <w:rFonts w:eastAsia="Times New Roman"/>
          <w:sz w:val="24"/>
          <w:szCs w:val="24"/>
        </w:rPr>
      </w:pPr>
      <w:r w:rsidRPr="00932B6E">
        <w:rPr>
          <w:rFonts w:eastAsia="Times New Roman"/>
          <w:sz w:val="24"/>
          <w:szCs w:val="24"/>
        </w:rPr>
        <w:t>Loss of large wildlife benefits small mammals and the snakes that eat them</w:t>
      </w:r>
    </w:p>
    <w:p w14:paraId="7E5C11FA" w14:textId="77777777" w:rsidR="004E671B" w:rsidRPr="00932B6E" w:rsidRDefault="004E671B" w:rsidP="00932B6E">
      <w:pPr>
        <w:pStyle w:val="ListParagraph"/>
        <w:spacing w:line="360" w:lineRule="auto"/>
        <w:rPr>
          <w:rFonts w:eastAsia="Times New Roman"/>
          <w:sz w:val="24"/>
          <w:szCs w:val="24"/>
        </w:rPr>
      </w:pPr>
    </w:p>
    <w:p w14:paraId="1D65F8D5" w14:textId="77777777" w:rsidR="004E671B" w:rsidRPr="00932B6E" w:rsidRDefault="004E671B" w:rsidP="00932B6E">
      <w:pPr>
        <w:spacing w:line="360" w:lineRule="auto"/>
        <w:contextualSpacing/>
        <w:rPr>
          <w:rFonts w:eastAsia="Times New Roman"/>
          <w:b/>
          <w:bCs/>
          <w:sz w:val="24"/>
          <w:szCs w:val="24"/>
        </w:rPr>
      </w:pPr>
      <w:r w:rsidRPr="00932B6E">
        <w:rPr>
          <w:rFonts w:eastAsia="Times New Roman"/>
          <w:b/>
          <w:bCs/>
          <w:sz w:val="24"/>
          <w:szCs w:val="24"/>
        </w:rPr>
        <w:t>Authors</w:t>
      </w:r>
    </w:p>
    <w:p w14:paraId="75F7AC74" w14:textId="77777777" w:rsidR="00932B6E" w:rsidRPr="00932B6E" w:rsidRDefault="00932B6E" w:rsidP="00932B6E">
      <w:pPr>
        <w:spacing w:line="360" w:lineRule="auto"/>
        <w:contextualSpacing/>
        <w:rPr>
          <w:rFonts w:eastAsia="Times New Roman"/>
          <w:b/>
          <w:bCs/>
          <w:sz w:val="24"/>
          <w:szCs w:val="24"/>
        </w:rPr>
      </w:pPr>
    </w:p>
    <w:p w14:paraId="7240B8D7" w14:textId="2D2A99D5" w:rsidR="00994C26" w:rsidRPr="00932B6E" w:rsidRDefault="00000000" w:rsidP="00932B6E">
      <w:pPr>
        <w:spacing w:line="360" w:lineRule="auto"/>
        <w:contextualSpacing/>
        <w:rPr>
          <w:rFonts w:eastAsia="Times New Roman"/>
          <w:sz w:val="24"/>
          <w:szCs w:val="24"/>
          <w:vertAlign w:val="superscript"/>
        </w:rPr>
      </w:pPr>
      <w:r w:rsidRPr="00932B6E">
        <w:rPr>
          <w:rFonts w:eastAsia="Times New Roman"/>
          <w:sz w:val="24"/>
          <w:szCs w:val="24"/>
        </w:rPr>
        <w:t>Owen McCool</w:t>
      </w:r>
      <w:r w:rsidRPr="00932B6E">
        <w:rPr>
          <w:rFonts w:eastAsia="Times New Roman"/>
          <w:sz w:val="24"/>
          <w:szCs w:val="24"/>
          <w:vertAlign w:val="superscript"/>
        </w:rPr>
        <w:t>1</w:t>
      </w:r>
      <w:r w:rsidRPr="00932B6E">
        <w:rPr>
          <w:rFonts w:eastAsia="Times New Roman"/>
          <w:sz w:val="24"/>
          <w:szCs w:val="24"/>
        </w:rPr>
        <w:t>, Jacob Vogin</w:t>
      </w:r>
      <w:r w:rsidRPr="00932B6E">
        <w:rPr>
          <w:rFonts w:eastAsia="Times New Roman"/>
          <w:sz w:val="24"/>
          <w:szCs w:val="24"/>
          <w:vertAlign w:val="superscript"/>
        </w:rPr>
        <w:t>1</w:t>
      </w:r>
      <w:r w:rsidRPr="00932B6E">
        <w:rPr>
          <w:rFonts w:eastAsia="Times New Roman"/>
          <w:sz w:val="24"/>
          <w:szCs w:val="24"/>
        </w:rPr>
        <w:t>, Juan Pablo Castro Arevalo</w:t>
      </w:r>
      <w:r w:rsidRPr="00932B6E">
        <w:rPr>
          <w:rFonts w:eastAsia="Times New Roman"/>
          <w:sz w:val="24"/>
          <w:szCs w:val="24"/>
          <w:vertAlign w:val="superscript"/>
        </w:rPr>
        <w:t>2</w:t>
      </w:r>
      <w:r w:rsidRPr="00932B6E">
        <w:rPr>
          <w:rFonts w:eastAsia="Times New Roman"/>
          <w:sz w:val="24"/>
          <w:szCs w:val="24"/>
        </w:rPr>
        <w:t>, and Therese Lamperty*</w:t>
      </w:r>
      <w:r w:rsidRPr="00932B6E">
        <w:rPr>
          <w:rFonts w:eastAsia="Times New Roman"/>
          <w:sz w:val="24"/>
          <w:szCs w:val="24"/>
          <w:vertAlign w:val="superscript"/>
        </w:rPr>
        <w:t>1,3</w:t>
      </w:r>
    </w:p>
    <w:p w14:paraId="307C6254" w14:textId="77777777" w:rsidR="004E671B" w:rsidRPr="00932B6E" w:rsidRDefault="004E671B" w:rsidP="00932B6E">
      <w:pPr>
        <w:spacing w:line="360" w:lineRule="auto"/>
        <w:contextualSpacing/>
        <w:rPr>
          <w:rFonts w:eastAsia="Times New Roman"/>
          <w:sz w:val="24"/>
          <w:szCs w:val="24"/>
          <w:vertAlign w:val="superscript"/>
        </w:rPr>
      </w:pPr>
    </w:p>
    <w:p w14:paraId="19CF7A25" w14:textId="77777777" w:rsidR="004E671B" w:rsidRPr="00932B6E" w:rsidRDefault="00000000" w:rsidP="00932B6E">
      <w:pPr>
        <w:pStyle w:val="ListParagraph"/>
        <w:numPr>
          <w:ilvl w:val="0"/>
          <w:numId w:val="4"/>
        </w:numPr>
        <w:spacing w:line="360" w:lineRule="auto"/>
        <w:rPr>
          <w:rFonts w:eastAsia="Times New Roman"/>
          <w:sz w:val="24"/>
          <w:szCs w:val="24"/>
        </w:rPr>
      </w:pPr>
      <w:r w:rsidRPr="00932B6E">
        <w:rPr>
          <w:rFonts w:eastAsia="Times New Roman"/>
          <w:sz w:val="24"/>
          <w:szCs w:val="24"/>
        </w:rPr>
        <w:t>Department of Wildlife Ecology and Conservation, University of Florida, Gainesville, FL 32611, USA</w:t>
      </w:r>
    </w:p>
    <w:p w14:paraId="5044AB88" w14:textId="77777777" w:rsidR="004E671B" w:rsidRPr="00932B6E" w:rsidRDefault="00000000" w:rsidP="00932B6E">
      <w:pPr>
        <w:pStyle w:val="ListParagraph"/>
        <w:numPr>
          <w:ilvl w:val="0"/>
          <w:numId w:val="4"/>
        </w:numPr>
        <w:spacing w:line="360" w:lineRule="auto"/>
        <w:rPr>
          <w:rFonts w:eastAsia="Times New Roman"/>
          <w:sz w:val="24"/>
          <w:szCs w:val="24"/>
          <w:lang w:val="es-EC"/>
        </w:rPr>
      </w:pPr>
      <w:r w:rsidRPr="00932B6E">
        <w:rPr>
          <w:rFonts w:eastAsia="Times New Roman"/>
          <w:sz w:val="24"/>
          <w:szCs w:val="24"/>
          <w:lang w:val="es-EC"/>
        </w:rPr>
        <w:t>College of Biological and Environmental Sciences, Universidad San Francisco de Quito, Quito, Ecuador</w:t>
      </w:r>
    </w:p>
    <w:p w14:paraId="7A554FA9" w14:textId="29662FCE" w:rsidR="00994C26" w:rsidRPr="00932B6E" w:rsidRDefault="00000000" w:rsidP="00932B6E">
      <w:pPr>
        <w:pStyle w:val="ListParagraph"/>
        <w:numPr>
          <w:ilvl w:val="0"/>
          <w:numId w:val="4"/>
        </w:numPr>
        <w:spacing w:line="360" w:lineRule="auto"/>
        <w:rPr>
          <w:rFonts w:eastAsia="Times New Roman"/>
          <w:sz w:val="24"/>
          <w:szCs w:val="24"/>
          <w:lang w:val="es-EC"/>
        </w:rPr>
      </w:pPr>
      <w:r w:rsidRPr="00932B6E">
        <w:rPr>
          <w:rFonts w:eastAsia="Times New Roman"/>
          <w:sz w:val="24"/>
          <w:szCs w:val="24"/>
          <w:lang w:val="es-EC"/>
        </w:rPr>
        <w:t>Estación de Biodiversidad Tiputini, Colegio de Ciencias Biológicas y Ambientales, Universidad San Francisco de Quito, Quito, Ecuador</w:t>
      </w:r>
    </w:p>
    <w:p w14:paraId="35DE06E6" w14:textId="77777777" w:rsidR="00994C26" w:rsidRPr="00932B6E" w:rsidRDefault="00994C26" w:rsidP="00932B6E">
      <w:pPr>
        <w:spacing w:line="360" w:lineRule="auto"/>
        <w:ind w:left="720"/>
        <w:contextualSpacing/>
        <w:rPr>
          <w:rFonts w:eastAsia="Times New Roman"/>
          <w:sz w:val="24"/>
          <w:szCs w:val="24"/>
          <w:lang w:val="es-EC"/>
        </w:rPr>
      </w:pPr>
    </w:p>
    <w:p w14:paraId="21BB6CD0" w14:textId="77777777" w:rsidR="00994C26" w:rsidRPr="00932B6E" w:rsidRDefault="00000000" w:rsidP="00932B6E">
      <w:pPr>
        <w:spacing w:line="360" w:lineRule="auto"/>
        <w:contextualSpacing/>
        <w:rPr>
          <w:sz w:val="24"/>
          <w:szCs w:val="24"/>
        </w:rPr>
      </w:pPr>
      <w:r w:rsidRPr="00932B6E">
        <w:rPr>
          <w:sz w:val="24"/>
          <w:szCs w:val="24"/>
        </w:rPr>
        <w:t>*Corresponding author: jlamperty@gmail.com</w:t>
      </w:r>
    </w:p>
    <w:p w14:paraId="43917D15" w14:textId="77777777" w:rsidR="00994C26" w:rsidRPr="00932B6E" w:rsidRDefault="00994C26" w:rsidP="00932B6E">
      <w:pPr>
        <w:spacing w:line="360" w:lineRule="auto"/>
        <w:contextualSpacing/>
        <w:rPr>
          <w:sz w:val="24"/>
          <w:szCs w:val="24"/>
        </w:rPr>
      </w:pPr>
    </w:p>
    <w:p w14:paraId="02536B7A" w14:textId="377FEC41" w:rsidR="004E671B" w:rsidRPr="00932B6E" w:rsidRDefault="004E671B" w:rsidP="00932B6E">
      <w:pPr>
        <w:spacing w:line="360" w:lineRule="auto"/>
        <w:contextualSpacing/>
        <w:rPr>
          <w:sz w:val="24"/>
          <w:szCs w:val="24"/>
        </w:rPr>
      </w:pPr>
      <w:r w:rsidRPr="00932B6E">
        <w:rPr>
          <w:b/>
          <w:bCs/>
          <w:sz w:val="24"/>
          <w:szCs w:val="24"/>
        </w:rPr>
        <w:t>Keywords:</w:t>
      </w:r>
      <w:r w:rsidRPr="00932B6E">
        <w:rPr>
          <w:sz w:val="24"/>
          <w:szCs w:val="24"/>
        </w:rPr>
        <w:t xml:space="preserve"> </w:t>
      </w:r>
      <w:r w:rsidR="00E5634A" w:rsidRPr="00932B6E">
        <w:rPr>
          <w:sz w:val="24"/>
          <w:szCs w:val="24"/>
        </w:rPr>
        <w:t xml:space="preserve">biodiversity loss, </w:t>
      </w:r>
      <w:r w:rsidR="00F4200F" w:rsidRPr="00932B6E">
        <w:rPr>
          <w:sz w:val="24"/>
          <w:szCs w:val="24"/>
        </w:rPr>
        <w:t>density compensation</w:t>
      </w:r>
      <w:r w:rsidR="00F4200F" w:rsidRPr="00932B6E">
        <w:rPr>
          <w:sz w:val="24"/>
          <w:szCs w:val="24"/>
        </w:rPr>
        <w:t xml:space="preserve">, </w:t>
      </w:r>
      <w:r w:rsidR="00F4200F" w:rsidRPr="00932B6E">
        <w:rPr>
          <w:sz w:val="24"/>
          <w:szCs w:val="24"/>
        </w:rPr>
        <w:t xml:space="preserve">herpetofauna, </w:t>
      </w:r>
      <w:r w:rsidR="00F4200F" w:rsidRPr="00932B6E">
        <w:rPr>
          <w:sz w:val="24"/>
          <w:szCs w:val="24"/>
        </w:rPr>
        <w:t xml:space="preserve">trophic cascade, </w:t>
      </w:r>
      <w:r w:rsidR="00E5634A" w:rsidRPr="00932B6E">
        <w:rPr>
          <w:sz w:val="24"/>
          <w:szCs w:val="24"/>
        </w:rPr>
        <w:t>tropical forest conservation</w:t>
      </w:r>
    </w:p>
    <w:p w14:paraId="7A619326" w14:textId="77777777" w:rsidR="004E671B" w:rsidRPr="00932B6E" w:rsidRDefault="004E671B" w:rsidP="00932B6E">
      <w:pPr>
        <w:spacing w:line="360" w:lineRule="auto"/>
        <w:contextualSpacing/>
        <w:rPr>
          <w:sz w:val="24"/>
          <w:szCs w:val="24"/>
        </w:rPr>
      </w:pPr>
    </w:p>
    <w:p w14:paraId="6DA7A543" w14:textId="757554FF" w:rsidR="00994C26" w:rsidRPr="00932B6E" w:rsidRDefault="00000000" w:rsidP="00932B6E">
      <w:pPr>
        <w:spacing w:line="360" w:lineRule="auto"/>
        <w:contextualSpacing/>
        <w:rPr>
          <w:b/>
          <w:bCs/>
          <w:sz w:val="24"/>
          <w:szCs w:val="24"/>
        </w:rPr>
      </w:pPr>
      <w:r w:rsidRPr="00932B6E">
        <w:rPr>
          <w:b/>
          <w:bCs/>
          <w:sz w:val="24"/>
          <w:szCs w:val="24"/>
        </w:rPr>
        <w:t xml:space="preserve">ABSTRACT </w:t>
      </w:r>
    </w:p>
    <w:p w14:paraId="1767D65F" w14:textId="77777777" w:rsidR="00932B6E" w:rsidRPr="00932B6E" w:rsidRDefault="00932B6E" w:rsidP="00932B6E">
      <w:pPr>
        <w:spacing w:line="360" w:lineRule="auto"/>
        <w:contextualSpacing/>
        <w:rPr>
          <w:b/>
          <w:bCs/>
          <w:sz w:val="24"/>
          <w:szCs w:val="24"/>
        </w:rPr>
      </w:pPr>
    </w:p>
    <w:p w14:paraId="537BFD0A" w14:textId="46FCB409" w:rsidR="004F5942" w:rsidRDefault="00000000" w:rsidP="00932B6E">
      <w:pPr>
        <w:spacing w:line="360" w:lineRule="auto"/>
        <w:contextualSpacing/>
        <w:rPr>
          <w:rFonts w:eastAsia="Times New Roman"/>
          <w:sz w:val="24"/>
          <w:szCs w:val="24"/>
          <w:highlight w:val="white"/>
        </w:rPr>
      </w:pPr>
      <w:r w:rsidRPr="00932B6E">
        <w:rPr>
          <w:sz w:val="24"/>
          <w:szCs w:val="24"/>
          <w:highlight w:val="white"/>
        </w:rPr>
        <w:t>Defau</w:t>
      </w:r>
      <w:r w:rsidRPr="00932B6E">
        <w:rPr>
          <w:rFonts w:eastAsia="Times New Roman"/>
          <w:sz w:val="24"/>
          <w:szCs w:val="24"/>
          <w:highlight w:val="white"/>
        </w:rPr>
        <w:t xml:space="preserve">nation is becoming increasingly widespread across the tropics due to unsustainable hunting. Increases in small mammal abundances are a well-documented symptom of defaunation. Because small mammals are key prey for many snake species, these shifts in the prey base may extend to higher trophic levels via bottom-up effects. However, the effects of defaunation on snakes remain largely unexplored. To address this, we used a combination of standardized visual encounter surveys targeting small mammals and snakes, supplemented by opportunistic and third-party </w:t>
      </w:r>
      <w:r w:rsidRPr="00932B6E">
        <w:rPr>
          <w:rFonts w:eastAsia="Times New Roman"/>
          <w:sz w:val="24"/>
          <w:szCs w:val="24"/>
          <w:highlight w:val="white"/>
        </w:rPr>
        <w:lastRenderedPageBreak/>
        <w:t>observations at two comparable field sites in the Ecuadorian Amazon</w:t>
      </w:r>
      <w:r w:rsidR="003C225C">
        <w:rPr>
          <w:rFonts w:eastAsia="Times New Roman"/>
          <w:sz w:val="24"/>
          <w:szCs w:val="24"/>
          <w:highlight w:val="white"/>
        </w:rPr>
        <w:t xml:space="preserve"> with differing levels of exposure to hunting</w:t>
      </w:r>
      <w:r w:rsidRPr="00932B6E">
        <w:rPr>
          <w:rFonts w:eastAsia="Times New Roman"/>
          <w:sz w:val="24"/>
          <w:szCs w:val="24"/>
          <w:highlight w:val="white"/>
        </w:rPr>
        <w:t xml:space="preserve">. Additionally, to help us understand if potential bottom-up effects are driven primarily by shifts in small mammals or if they reflect broader restructuring across multiple prey base components, we recorded detections of other potential prey taxa (frogs and lizards). </w:t>
      </w:r>
      <w:r w:rsidR="003C225C">
        <w:rPr>
          <w:rFonts w:eastAsia="Times New Roman"/>
          <w:sz w:val="24"/>
          <w:szCs w:val="24"/>
          <w:highlight w:val="white"/>
        </w:rPr>
        <w:t>Results indicate a potential trophic cascade, with s</w:t>
      </w:r>
      <w:r w:rsidRPr="00932B6E">
        <w:rPr>
          <w:rFonts w:eastAsia="Times New Roman"/>
          <w:sz w:val="24"/>
          <w:szCs w:val="24"/>
          <w:highlight w:val="white"/>
        </w:rPr>
        <w:t>mall mammal detections ~3.5x higher in the defaunated site</w:t>
      </w:r>
      <w:r w:rsidR="003C225C">
        <w:rPr>
          <w:rFonts w:eastAsia="Times New Roman"/>
          <w:sz w:val="24"/>
          <w:szCs w:val="24"/>
          <w:highlight w:val="white"/>
        </w:rPr>
        <w:t xml:space="preserve"> and marginally higher detection rates of </w:t>
      </w:r>
      <w:r w:rsidRPr="00932B6E">
        <w:rPr>
          <w:rFonts w:eastAsia="Times New Roman"/>
          <w:sz w:val="24"/>
          <w:szCs w:val="24"/>
          <w:highlight w:val="white"/>
        </w:rPr>
        <w:t>mammal-eating snakes</w:t>
      </w:r>
      <w:r w:rsidR="003C225C">
        <w:rPr>
          <w:rFonts w:eastAsia="Times New Roman"/>
          <w:sz w:val="24"/>
          <w:szCs w:val="24"/>
          <w:highlight w:val="white"/>
        </w:rPr>
        <w:t>. This could indicate a bottom-up</w:t>
      </w:r>
      <w:r w:rsidRPr="00932B6E">
        <w:rPr>
          <w:rFonts w:eastAsia="Times New Roman"/>
          <w:sz w:val="24"/>
          <w:szCs w:val="24"/>
          <w:highlight w:val="white"/>
        </w:rPr>
        <w:t xml:space="preserve"> </w:t>
      </w:r>
      <w:r w:rsidR="003C225C">
        <w:rPr>
          <w:rFonts w:eastAsia="Times New Roman"/>
          <w:sz w:val="24"/>
          <w:szCs w:val="24"/>
          <w:highlight w:val="white"/>
        </w:rPr>
        <w:t xml:space="preserve">restructuring of </w:t>
      </w:r>
      <w:r w:rsidRPr="00932B6E">
        <w:rPr>
          <w:rFonts w:eastAsia="Times New Roman"/>
          <w:sz w:val="24"/>
          <w:szCs w:val="24"/>
          <w:highlight w:val="white"/>
        </w:rPr>
        <w:t>snake community structure.</w:t>
      </w:r>
      <w:r w:rsidR="003C225C">
        <w:rPr>
          <w:rFonts w:eastAsia="Times New Roman"/>
          <w:sz w:val="24"/>
          <w:szCs w:val="24"/>
          <w:highlight w:val="white"/>
        </w:rPr>
        <w:t xml:space="preserve"> In general, most of the families of frogs and lizards we that we documented either increased in the hunted forest or showed no change; however, frogs in </w:t>
      </w:r>
      <w:r w:rsidR="003C225C" w:rsidRPr="003C225C">
        <w:rPr>
          <w:rFonts w:eastAsia="Times New Roman"/>
          <w:sz w:val="24"/>
          <w:szCs w:val="24"/>
        </w:rPr>
        <w:t>Craugastoridae</w:t>
      </w:r>
      <w:r w:rsidR="003C225C">
        <w:rPr>
          <w:rFonts w:eastAsia="Times New Roman"/>
          <w:sz w:val="24"/>
          <w:szCs w:val="24"/>
        </w:rPr>
        <w:t xml:space="preserve"> were </w:t>
      </w:r>
      <w:r w:rsidR="00147A21">
        <w:rPr>
          <w:rFonts w:eastAsia="Times New Roman"/>
          <w:sz w:val="24"/>
          <w:szCs w:val="24"/>
        </w:rPr>
        <w:t xml:space="preserve">slightly </w:t>
      </w:r>
      <w:r w:rsidR="003C225C">
        <w:rPr>
          <w:rFonts w:eastAsia="Times New Roman"/>
          <w:sz w:val="24"/>
          <w:szCs w:val="24"/>
        </w:rPr>
        <w:t xml:space="preserve">less abundant in the hunted forest. This </w:t>
      </w:r>
      <w:r w:rsidR="003C225C">
        <w:rPr>
          <w:rFonts w:eastAsia="Times New Roman"/>
          <w:sz w:val="24"/>
          <w:szCs w:val="24"/>
          <w:highlight w:val="white"/>
        </w:rPr>
        <w:t>aligns with previous work indicating this family is negatively impacted by the loss of litter turnover when peccaries and other large terrestrial animals are locally extirpated. Taken together, our results provide some insight into how</w:t>
      </w:r>
      <w:r w:rsidR="004F5942">
        <w:rPr>
          <w:rFonts w:eastAsia="Times New Roman"/>
          <w:sz w:val="24"/>
          <w:szCs w:val="24"/>
          <w:highlight w:val="white"/>
        </w:rPr>
        <w:t xml:space="preserve"> defaunation --</w:t>
      </w:r>
      <w:r w:rsidR="003C225C">
        <w:rPr>
          <w:rFonts w:eastAsia="Times New Roman"/>
          <w:sz w:val="24"/>
          <w:szCs w:val="24"/>
          <w:highlight w:val="white"/>
        </w:rPr>
        <w:t xml:space="preserve"> a widespread </w:t>
      </w:r>
      <w:r w:rsidR="004F5942">
        <w:rPr>
          <w:rFonts w:eastAsia="Times New Roman"/>
          <w:sz w:val="24"/>
          <w:szCs w:val="24"/>
          <w:highlight w:val="white"/>
        </w:rPr>
        <w:t>phenomenon</w:t>
      </w:r>
      <w:r w:rsidR="003C225C">
        <w:rPr>
          <w:rFonts w:eastAsia="Times New Roman"/>
          <w:sz w:val="24"/>
          <w:szCs w:val="24"/>
          <w:highlight w:val="white"/>
        </w:rPr>
        <w:t xml:space="preserve"> </w:t>
      </w:r>
      <w:r w:rsidR="004F5942">
        <w:rPr>
          <w:rFonts w:eastAsia="Times New Roman"/>
          <w:sz w:val="24"/>
          <w:szCs w:val="24"/>
          <w:highlight w:val="white"/>
        </w:rPr>
        <w:t xml:space="preserve">-- </w:t>
      </w:r>
      <w:r w:rsidR="003C225C">
        <w:rPr>
          <w:rFonts w:eastAsia="Times New Roman"/>
          <w:sz w:val="24"/>
          <w:szCs w:val="24"/>
          <w:highlight w:val="white"/>
        </w:rPr>
        <w:t>may affect snak</w:t>
      </w:r>
      <w:r w:rsidR="004F5942">
        <w:rPr>
          <w:rFonts w:eastAsia="Times New Roman"/>
          <w:sz w:val="24"/>
          <w:szCs w:val="24"/>
          <w:highlight w:val="white"/>
        </w:rPr>
        <w:t>e communities and abundances. Because s</w:t>
      </w:r>
      <w:r w:rsidRPr="00932B6E">
        <w:rPr>
          <w:rFonts w:eastAsia="Times New Roman"/>
          <w:sz w:val="24"/>
          <w:szCs w:val="24"/>
          <w:highlight w:val="white"/>
        </w:rPr>
        <w:t xml:space="preserve">nakes </w:t>
      </w:r>
      <w:r w:rsidR="004F5942">
        <w:rPr>
          <w:rFonts w:eastAsia="Times New Roman"/>
          <w:sz w:val="24"/>
          <w:szCs w:val="24"/>
          <w:highlight w:val="white"/>
        </w:rPr>
        <w:t xml:space="preserve">play impactful ecological roles as both predators and prey, we present this study as motivation for further work to understand trophic cascades associated with </w:t>
      </w:r>
      <w:r w:rsidRPr="00932B6E">
        <w:rPr>
          <w:rFonts w:eastAsia="Times New Roman"/>
          <w:sz w:val="24"/>
          <w:szCs w:val="24"/>
          <w:highlight w:val="white"/>
        </w:rPr>
        <w:t>defaunation</w:t>
      </w:r>
      <w:r w:rsidR="004F5942">
        <w:rPr>
          <w:rFonts w:eastAsia="Times New Roman"/>
          <w:sz w:val="24"/>
          <w:szCs w:val="24"/>
          <w:highlight w:val="white"/>
        </w:rPr>
        <w:t xml:space="preserve"> and how they impact</w:t>
      </w:r>
      <w:r w:rsidRPr="00932B6E">
        <w:rPr>
          <w:rFonts w:eastAsia="Times New Roman"/>
          <w:sz w:val="24"/>
          <w:szCs w:val="24"/>
          <w:highlight w:val="white"/>
        </w:rPr>
        <w:t xml:space="preserve"> </w:t>
      </w:r>
      <w:r w:rsidR="004F5942">
        <w:rPr>
          <w:rFonts w:eastAsia="Times New Roman"/>
          <w:sz w:val="24"/>
          <w:szCs w:val="24"/>
          <w:highlight w:val="white"/>
        </w:rPr>
        <w:t>snakes and other herpetofauna.</w:t>
      </w:r>
    </w:p>
    <w:p w14:paraId="2DD068F7" w14:textId="77777777" w:rsidR="004F5942" w:rsidRDefault="004F5942">
      <w:pPr>
        <w:rPr>
          <w:rFonts w:eastAsia="Times New Roman"/>
          <w:sz w:val="24"/>
          <w:szCs w:val="24"/>
          <w:highlight w:val="white"/>
        </w:rPr>
      </w:pPr>
      <w:r>
        <w:rPr>
          <w:rFonts w:eastAsia="Times New Roman"/>
          <w:sz w:val="24"/>
          <w:szCs w:val="24"/>
          <w:highlight w:val="white"/>
        </w:rPr>
        <w:br w:type="page"/>
      </w:r>
    </w:p>
    <w:p w14:paraId="56A752A8" w14:textId="77777777" w:rsidR="00994C26" w:rsidRPr="00932B6E" w:rsidRDefault="00000000" w:rsidP="00932B6E">
      <w:pPr>
        <w:spacing w:line="360" w:lineRule="auto"/>
        <w:contextualSpacing/>
        <w:rPr>
          <w:rFonts w:eastAsia="Times New Roman"/>
          <w:b/>
          <w:bCs/>
          <w:sz w:val="24"/>
          <w:szCs w:val="24"/>
          <w:highlight w:val="white"/>
        </w:rPr>
      </w:pPr>
      <w:r w:rsidRPr="00932B6E">
        <w:rPr>
          <w:rFonts w:eastAsia="Times New Roman"/>
          <w:b/>
          <w:bCs/>
          <w:sz w:val="24"/>
          <w:szCs w:val="24"/>
          <w:highlight w:val="white"/>
        </w:rPr>
        <w:lastRenderedPageBreak/>
        <w:t>INTRODUCTION</w:t>
      </w:r>
    </w:p>
    <w:p w14:paraId="6C1AD1B1" w14:textId="77777777" w:rsidR="00994C26" w:rsidRPr="00932B6E" w:rsidRDefault="00994C26" w:rsidP="00932B6E">
      <w:pPr>
        <w:spacing w:line="360" w:lineRule="auto"/>
        <w:contextualSpacing/>
        <w:rPr>
          <w:rFonts w:eastAsia="Times New Roman"/>
          <w:b/>
          <w:bCs/>
          <w:sz w:val="24"/>
          <w:szCs w:val="24"/>
          <w:highlight w:val="white"/>
        </w:rPr>
      </w:pPr>
    </w:p>
    <w:p w14:paraId="5BEB6B42" w14:textId="3E6570D8" w:rsidR="00994C26" w:rsidRPr="00932B6E" w:rsidRDefault="00000000" w:rsidP="00932B6E">
      <w:pPr>
        <w:spacing w:line="360" w:lineRule="auto"/>
        <w:contextualSpacing/>
        <w:rPr>
          <w:rFonts w:eastAsia="Times New Roman"/>
          <w:sz w:val="24"/>
          <w:szCs w:val="24"/>
        </w:rPr>
      </w:pPr>
      <w:r w:rsidRPr="00932B6E">
        <w:rPr>
          <w:rFonts w:eastAsia="Times New Roman"/>
          <w:sz w:val="24"/>
          <w:szCs w:val="24"/>
          <w:highlight w:val="white"/>
        </w:rPr>
        <w:t xml:space="preserve">Defaunation across tropical forests has emerged as a major anthropogenic threat to biodiversity </w:t>
      </w:r>
      <w:r w:rsidR="004F5942">
        <w:rPr>
          <w:rFonts w:eastAsia="Times New Roman"/>
          <w:sz w:val="24"/>
          <w:szCs w:val="24"/>
          <w:highlight w:val="white"/>
        </w:rPr>
        <w:fldChar w:fldCharType="begin"/>
      </w:r>
      <w:r w:rsidR="004F5942">
        <w:rPr>
          <w:rFonts w:eastAsia="Times New Roman"/>
          <w:sz w:val="24"/>
          <w:szCs w:val="24"/>
          <w:highlight w:val="white"/>
        </w:rPr>
        <w:instrText xml:space="preserve"> ADDIN ZOTERO_ITEM CSL_CITATION {"citationID":"nawlVdTc","properties":{"unsorted":false,"formattedCitation":"(Dirzo et al. 2014; Ben\\uc0\\u237{}tez-L\\uc0\\u243{}pez et al. 2019; Osuri et al. 2020; Bogoni et al. 2020)","plainCitation":"(Dirzo et al. 2014; Benítez-López et al. 2019; Osuri et al. 2020; Bogoni et al. 2020)","noteIndex":0},"citationItems":[{"id":401,"uris":["http://zotero.org/users/7637188/items/MI46BQYR"],"itemData":{"id":401,"type":"article-journal","container-title":"Science","DOI":"10.1126/science.1251817","issue":"6195","page":"401-406","publisher":"American Association for the Advancement of Science","source":"science.org (Atypon)","title":"Defaunation in the Anthropocene","volume":"345","author":[{"family":"Dirzo","given":"Rodolfo"},{"family":"Young","given":"Hillary S."},{"family":"Galetti","given":"Mauro"},{"family":"Ceballos","given":"Gerardo"},{"family":"Isaac","given":"Nick J. B."},{"family":"Collen","given":"Ben"}],"issued":{"date-parts":[["2014",7,25]]}}},{"id":281,"uris":["http://zotero.org/users/7637188/items/HZXKCUSU"],"itemData":{"id":281,"type":"article-journal","abstract":"Tropical forests are increasingly degraded by industrial logging, urbanization, agriculture, and infrastructure, with only 20% of the remaining area considered intact. However, this figure does not include other, more cryptic but pervasive forms of degradation, such as overhunting. Here, we quantified and mapped the spatial patterns of mammal defaunation in the tropics using a database of 3,281 mammal abundance declines from local hunting studies. We simultaneously accounted for population abundance declines and the probability of local extirpation of a population as a function of several predictors related to human accessibility to remote areas and species’ vulnerability to hunting. We estimated an average abundance decline of 13% across all tropical mammal species, with medium-sized species being reduced by &gt;27% and large mammals by &gt;40%. Mammal populations are predicted to be partially defaunated (i.e., declines of 10%–100%) in ca. 50% of the pantropical forest area (14 million km2), with large declines (&gt;70%) in West Africa. According to our projections, 52% of the intact forests (IFs) and 62% of the wilderness areas (WAs) are partially devoid of large mammals, and hunting may affect mammal populations in 20% of protected areas (PAs) in the tropics, particularly in West and Central Africa and Southeast Asia. The pervasive effects of overhunting on tropical mammal populations may have profound ramifications for ecosystem functioning and the livelihoods of wild-meat-dependent communities, and underscore that forest coverage alone is not necessarily indicative of ecosystem intactness. We call for a systematic consideration of hunting effects in (large-scale) biodiversity assessments for more representative estimates of human-induced biodiversity loss.","container-title":"PLOS Biology","DOI":"10.1371/journal.pbio.3000247","ISSN":"1545-7885","issue":"5","journalAbbreviation":"PLOS Biology","language":"en","page":"e3000247","publisher":"Public Library of Science","source":"PLoS Journals","title":"Intact but empty forests? Patterns of hunting-induced mammal defaunation in the tropics","title-short":"Intact but empty forests?","volume":"17","author":[{"family":"Benítez-López","given":"Ana"},{"family":"Santini","given":"Luca"},{"family":"Schipper","given":"Aafke M."},{"family":"Busana","given":"Michela"},{"family":"Huijbregts","given":"Mark A. J."}],"issued":{"date-parts":[["2019",5,14]]}}},{"id":7423,"uris":["http://zotero.org/users/7637188/items/CGU6WPB3"],"itemData":{"id":7423,"type":"article-journal","abstract":"The mammalian and avian assemblages of intact tropical forests are among the most diverse vertebrate communities on Earth and influence the structure, composition and functioning of these forests in myriad ways. Over recent centuries, however, increasing human domination of the tropics has led to widespread defaunation, or the decline, local- or global extinction of tropical animal species. Defaunation is one of the defining features of the Anthropocene and is best documented for vertebrate species, especially mammals and birds. Defaunation is driven by several direct (e.g., hunting) and indirect (e.g., habitat alteration) anthropogenic threats, but how these threats differ in the nature and magnitude of their impacts on tropical mammal and bird species remains unclear. Using a meta-analysis of 82 studies on 254 mammal and 1640 bird species from across the tropics, we assess the effects of three major regional-scale drivers of tropical defaunation, namely hunting, forest degradation and forest conversion, on measures of abundance for tropical mammal and bird species belonging to different dietary guilds and IUCN conservation status groups. Mammal species across dietary guilds declined or did not vary, on average, in response to the three drivers, with hunting having the most consistent negative impacts on abundances of carnivores, frugivores, herbivores/granivores, large-bodied species, and species of high conservation importance. By contrast, bird species declined most strongly in response to forest conversion, with responses varying widely across different dietary and conservation importance groups, and not consistently related to body size. Our results reveal that hunting, forest degradation and conversion are associated with distinct types of defaunation of mammal and bird species, and are therefore likely to have distinct implications for animal-mediated interactions and processes, ecosystem functions, and conservation of tropical forests. Addressing major gaps in our empirical understanding of defaunation effects – e.g., hunting impacts on smaller-bodied mammals and birds, and responses of species in southeast Asian forests – is key to better understanding, predicting, and mitigating the impacts of this pervasive global threat.","container-title":"Frontiers in Forests and Global Change","DOI":"10.3389/ffgc.2019.00087","ISSN":"2624-893X","journalAbbreviation":"Front. For. Glob. Change","language":"English","publisher":"Frontiers","source":"Frontiers","title":"Hunting and Forest Modification Have Distinct Defaunation Impacts on Tropical Mammals and Birds","URL":"https://www.frontiersin.org/journals/forests-and-global-change/articles/10.3389/ffgc.2019.00087/full","volume":"2","author":[{"family":"Osuri","given":"Anand M."},{"family":"Mendiratta","given":"Uttara"},{"family":"Naniwadekar","given":"Rohit"},{"family":"Varma","given":"Varun"},{"family":"Naeem","given":"Shahid"}],"accessed":{"date-parts":[["2026",2,17]]},"issued":{"date-parts":[["2020",1,10]]}}},{"id":349,"uris":["http://zotero.org/users/7637188/items/VVG36MG7"],"itemData":{"id":349,"type":"article-journal","abstract":"Neotropical mammal diversity is currently threatened by several chronic human-induced pressures. We compiled 1,029 contemporary mammal assemblages surveyed across the Neotropics to quantify the continental-scale extent and intensity of defaunation and understand their determinants based on environmental covariates. We calculated a local defaunation index for all assemblages—adjusted by a false-absence ratio—which was examined using structural equation models. We propose a hunting index based on socioenvironmental co-variables that either intensify or inhibit hunting, which we used as an additional predictor of defaunation. Mammal defaunation intensity across the Neotropics on average erased 56.5% of the local source fauna, with ungulates comprising the most ubiquitous losses. The extent of defaunation is widespread, but more incipient in hitherto relatively intact major biomes that are rapidly succumbing to encroaching def</w:instrText>
      </w:r>
      <w:r w:rsidR="004F5942" w:rsidRPr="004F5942">
        <w:rPr>
          <w:rFonts w:eastAsia="Times New Roman"/>
          <w:sz w:val="24"/>
          <w:szCs w:val="24"/>
          <w:highlight w:val="white"/>
          <w:lang w:val="es-EC"/>
        </w:rPr>
        <w:instrText xml:space="preserve">orestation frontiers. Assemblage-wide mammal body mass distribution was greatly reduced from a historical 95th-percentile of ~ 14 kg to only ~ 4 kg in modern assemblages. Defaunation and depletion of large-bodied species were primarily driven by hunting pressure and remaining habitat area. Our findings can inform guidelines to design transnational conservation policies to safeguard native vertebrates, and ensure that the “empty ecosystem” syndrome will be deterred from reaching much of the New World tropics.","container-title":"Scientific Reports","DOI":"10.1038/s41598-020-72010-w","ISSN":"2045-2322","issue":"1","journalAbbreviation":"Sci Rep","language":"en","license":"2020 The Author(s)","note":"Bandiera_abtest: a\nCc_license_type: cc_by\nCg_type: Nature Research Journals\nnumber: 1\nPrimary_atype: Research\nSubject_term: Biodiversity;Community ecology;Conservation biology\nSubject_term_id: biodiversity;community-ecology;conservation","page":"14750","publisher":"Nature Publishing Group","source":"www.nature.com","title":"Extent, intensity and drivers of mammal defaunation: a continental-scale analysis across the Neotropics","title-short":"Extent, intensity and drivers of mammal defaunation","volume":"10","author":[{"family":"Bogoni","given":"Juliano A."},{"family":"Peres","given":"Carlos A."},{"family":"Ferraz","given":"Katia M. P. M. B."}],"issued":{"date-parts":[["2020",9,15]]}}}],"schema":"https://github.com/citation-style-language/schema/raw/master/csl-citation.json"} </w:instrText>
      </w:r>
      <w:r w:rsidR="004F5942">
        <w:rPr>
          <w:rFonts w:eastAsia="Times New Roman"/>
          <w:sz w:val="24"/>
          <w:szCs w:val="24"/>
          <w:highlight w:val="white"/>
        </w:rPr>
        <w:fldChar w:fldCharType="separate"/>
      </w:r>
      <w:r w:rsidR="004F5942" w:rsidRPr="004F5942">
        <w:rPr>
          <w:sz w:val="24"/>
          <w:lang w:val="es-EC"/>
        </w:rPr>
        <w:t>(Dirzo et al. 2014; Benítez-López et al. 2019; Osuri et al. 2020; Bogoni et al. 2020)</w:t>
      </w:r>
      <w:r w:rsidR="004F5942">
        <w:rPr>
          <w:rFonts w:eastAsia="Times New Roman"/>
          <w:sz w:val="24"/>
          <w:szCs w:val="24"/>
          <w:highlight w:val="white"/>
        </w:rPr>
        <w:fldChar w:fldCharType="end"/>
      </w:r>
      <w:r w:rsidRPr="004F5942">
        <w:rPr>
          <w:rFonts w:eastAsia="Times New Roman"/>
          <w:sz w:val="24"/>
          <w:szCs w:val="24"/>
          <w:highlight w:val="white"/>
          <w:lang w:val="es-EC"/>
        </w:rPr>
        <w:t xml:space="preserve">. </w:t>
      </w:r>
      <w:r w:rsidRPr="00932B6E">
        <w:rPr>
          <w:rFonts w:eastAsia="Times New Roman"/>
          <w:sz w:val="24"/>
          <w:szCs w:val="24"/>
          <w:highlight w:val="white"/>
        </w:rPr>
        <w:t xml:space="preserve">Indirect effects that stem from the depletion and reorganization of the faunal community such as trophic cascades and disruptions in species interactions, create some of the farthest-reaching consequences </w:t>
      </w:r>
      <w:hyperlink r:id="rId7">
        <w:r w:rsidRPr="00932B6E">
          <w:rPr>
            <w:rFonts w:eastAsia="Times New Roman"/>
            <w:sz w:val="24"/>
            <w:szCs w:val="24"/>
          </w:rPr>
          <w:t>(Galetti &amp; Dirzo 2013; Young et al. 2016; Burkepile &amp; Thurber 2019; Pires &amp; Galetti 2023)</w:t>
        </w:r>
      </w:hyperlink>
      <w:r w:rsidRPr="00932B6E">
        <w:rPr>
          <w:rFonts w:eastAsia="Times New Roman"/>
          <w:sz w:val="24"/>
          <w:szCs w:val="24"/>
          <w:highlight w:val="white"/>
        </w:rPr>
        <w:t xml:space="preserve">. Because defaunation can lead to trophic downgrading and biomass collapse – transforming faunal communities into systems dominated by smaller-bodied species </w:t>
      </w:r>
      <w:hyperlink r:id="rId8">
        <w:r w:rsidRPr="00932B6E">
          <w:rPr>
            <w:rFonts w:eastAsia="Times New Roman"/>
            <w:sz w:val="24"/>
            <w:szCs w:val="24"/>
          </w:rPr>
          <w:t>(Galetti et al. 2017; Bogoni et al. 2018; Benítez-López et al. 2019)</w:t>
        </w:r>
      </w:hyperlink>
      <w:r w:rsidRPr="00932B6E">
        <w:rPr>
          <w:rFonts w:eastAsia="Times New Roman"/>
          <w:sz w:val="24"/>
          <w:szCs w:val="24"/>
          <w:highlight w:val="white"/>
        </w:rPr>
        <w:t xml:space="preserve"> –it causes ecological cascades that fundamentally change or destroy critical ecosystem services </w:t>
      </w:r>
      <w:hyperlink r:id="rId9">
        <w:r w:rsidRPr="00932B6E">
          <w:rPr>
            <w:rFonts w:eastAsia="Times New Roman"/>
            <w:sz w:val="24"/>
            <w:szCs w:val="24"/>
          </w:rPr>
          <w:t>(Poulsen et al. 2013; Bogoni et al. 2020b; Portela &amp; Dirzo 2020)</w:t>
        </w:r>
      </w:hyperlink>
      <w:r w:rsidRPr="00932B6E">
        <w:rPr>
          <w:rFonts w:eastAsia="Times New Roman"/>
          <w:sz w:val="24"/>
          <w:szCs w:val="24"/>
          <w:highlight w:val="white"/>
        </w:rPr>
        <w:t xml:space="preserve">. Some of the most well-documented effects of defaunation include changes in animal-mediated seed dispersal roles that affect forest regeneration and carbon storage </w:t>
      </w:r>
      <w:hyperlink r:id="rId10">
        <w:r w:rsidRPr="00932B6E">
          <w:rPr>
            <w:rFonts w:eastAsia="Times New Roman"/>
            <w:sz w:val="24"/>
            <w:szCs w:val="24"/>
          </w:rPr>
          <w:t>(Brodie et al. 2009, 2025; Bello et al. 2015; Lamperty et al. 2025)</w:t>
        </w:r>
      </w:hyperlink>
      <w:r w:rsidRPr="00932B6E">
        <w:rPr>
          <w:rFonts w:eastAsia="Times New Roman"/>
          <w:sz w:val="24"/>
          <w:szCs w:val="24"/>
          <w:highlight w:val="white"/>
        </w:rPr>
        <w:t xml:space="preserve">, reduced herbivory and physical understory damage influencing biogeochemical processes </w:t>
      </w:r>
      <w:hyperlink r:id="rId11">
        <w:r w:rsidRPr="00932B6E">
          <w:rPr>
            <w:rFonts w:eastAsia="Times New Roman"/>
            <w:sz w:val="24"/>
            <w:szCs w:val="24"/>
          </w:rPr>
          <w:t>(Rosin et al. 2017; Berzaghi et al. 2018; Lamperty et al. 2020; Tuo et al. 2024)</w:t>
        </w:r>
      </w:hyperlink>
      <w:r w:rsidRPr="00932B6E">
        <w:rPr>
          <w:rFonts w:eastAsia="Times New Roman"/>
          <w:sz w:val="24"/>
          <w:szCs w:val="24"/>
          <w:highlight w:val="white"/>
        </w:rPr>
        <w:t xml:space="preserve"> and increased seed predation driven by greater abundances of rodents, which often benefit from reduced predation and competition in defaunated forests </w:t>
      </w:r>
      <w:hyperlink r:id="rId12">
        <w:r w:rsidRPr="00932B6E">
          <w:rPr>
            <w:rFonts w:eastAsia="Times New Roman"/>
            <w:sz w:val="24"/>
            <w:szCs w:val="24"/>
          </w:rPr>
          <w:t>(Kurten 2013; Galetti et al. 2015a, 2015b; Rosin &amp; Poulsen 2016)</w:t>
        </w:r>
      </w:hyperlink>
      <w:r w:rsidRPr="00932B6E">
        <w:rPr>
          <w:rFonts w:eastAsia="Times New Roman"/>
          <w:sz w:val="24"/>
          <w:szCs w:val="24"/>
        </w:rPr>
        <w:t>.</w:t>
      </w:r>
    </w:p>
    <w:p w14:paraId="717EBBD5" w14:textId="77777777" w:rsidR="00994C26" w:rsidRPr="00932B6E" w:rsidRDefault="00994C26" w:rsidP="00932B6E">
      <w:pPr>
        <w:spacing w:line="360" w:lineRule="auto"/>
        <w:contextualSpacing/>
        <w:rPr>
          <w:rFonts w:eastAsia="Times New Roman"/>
          <w:sz w:val="24"/>
          <w:szCs w:val="24"/>
        </w:rPr>
      </w:pPr>
    </w:p>
    <w:p w14:paraId="25F8DA0F" w14:textId="77777777" w:rsidR="00994C26" w:rsidRPr="00932B6E" w:rsidRDefault="00000000" w:rsidP="00932B6E">
      <w:pPr>
        <w:spacing w:line="360" w:lineRule="auto"/>
        <w:contextualSpacing/>
        <w:rPr>
          <w:rFonts w:eastAsia="Times New Roman"/>
          <w:sz w:val="24"/>
          <w:szCs w:val="24"/>
          <w:highlight w:val="white"/>
        </w:rPr>
      </w:pPr>
      <w:r w:rsidRPr="00932B6E">
        <w:rPr>
          <w:rFonts w:eastAsia="Times New Roman"/>
          <w:sz w:val="24"/>
          <w:szCs w:val="24"/>
        </w:rPr>
        <w:t>In addition to impacting seed dispersal and survival, this increase in rodents – which are key prey and generalist predators in tropical forests – could have other far-reaching effects through trophic cascades in defaunated forests, specifically on mammal-consuming snakes.</w:t>
      </w:r>
      <w:r w:rsidRPr="00932B6E">
        <w:rPr>
          <w:rFonts w:eastAsia="Times New Roman"/>
          <w:sz w:val="24"/>
          <w:szCs w:val="24"/>
          <w:highlight w:val="white"/>
        </w:rPr>
        <w:t xml:space="preserve"> For example, </w:t>
      </w:r>
      <w:r w:rsidRPr="00932B6E">
        <w:rPr>
          <w:rFonts w:eastAsia="Times New Roman"/>
          <w:sz w:val="24"/>
          <w:szCs w:val="24"/>
        </w:rPr>
        <w:t xml:space="preserve">in the African savanna when large mammals were excluded from the environment, higher abundances of rodents resulted in significantly higher numbers of small mammal-eating snakes </w:t>
      </w:r>
      <w:hyperlink r:id="rId13">
        <w:r w:rsidRPr="00932B6E">
          <w:rPr>
            <w:sz w:val="24"/>
            <w:szCs w:val="24"/>
          </w:rPr>
          <w:t>(McCauley et al. 2006)</w:t>
        </w:r>
      </w:hyperlink>
      <w:r w:rsidRPr="00932B6E">
        <w:rPr>
          <w:rFonts w:eastAsia="Times New Roman"/>
          <w:sz w:val="24"/>
          <w:szCs w:val="24"/>
        </w:rPr>
        <w:t xml:space="preserve">. </w:t>
      </w:r>
      <w:r w:rsidRPr="00932B6E">
        <w:rPr>
          <w:rFonts w:eastAsia="Times New Roman"/>
          <w:sz w:val="24"/>
          <w:szCs w:val="24"/>
          <w:highlight w:val="white"/>
        </w:rPr>
        <w:t xml:space="preserve">Snakes as well as other herpetofauna are a severely understudied group that are suffering from poorly-understood global declines </w:t>
      </w:r>
      <w:hyperlink r:id="rId14">
        <w:r w:rsidRPr="00932B6E">
          <w:rPr>
            <w:rFonts w:eastAsia="Times New Roman"/>
            <w:sz w:val="24"/>
            <w:szCs w:val="24"/>
          </w:rPr>
          <w:t>(Böhm et al. 2013; Roll et al. 2017; Miranda &amp; P 2017a; Zipkin et al. 2020)</w:t>
        </w:r>
      </w:hyperlink>
      <w:r w:rsidRPr="00932B6E">
        <w:rPr>
          <w:rFonts w:eastAsia="Times New Roman"/>
          <w:sz w:val="24"/>
          <w:szCs w:val="24"/>
          <w:highlight w:val="white"/>
        </w:rPr>
        <w:t xml:space="preserve">. The increases in rodent abundances found in defaunated forests are significant (e.g. a seminal study in the Amazon documented up to a 45% increase) </w:t>
      </w:r>
      <w:r w:rsidRPr="00932B6E">
        <w:rPr>
          <w:rFonts w:eastAsia="Times New Roman"/>
          <w:sz w:val="24"/>
          <w:szCs w:val="24"/>
          <w:highlight w:val="white"/>
        </w:rPr>
        <w:lastRenderedPageBreak/>
        <w:t xml:space="preserve">(Galetti et al. 2015b), and this could translate into greater abundances of mammal-consuming snakes, such as Boidae, which consume small mammals as a primary component of their diet (Arteaga et al. 2024). </w:t>
      </w:r>
      <w:r w:rsidRPr="00932B6E">
        <w:rPr>
          <w:rFonts w:eastAsia="Times New Roman"/>
          <w:sz w:val="24"/>
          <w:szCs w:val="24"/>
        </w:rPr>
        <w:t xml:space="preserve">Despite this association, and the fact that this same phenomenon has been linked to increases in snake abundances in the African savannah </w:t>
      </w:r>
      <w:hyperlink r:id="rId15">
        <w:r w:rsidRPr="00932B6E">
          <w:rPr>
            <w:rFonts w:eastAsia="Times New Roman"/>
            <w:sz w:val="24"/>
            <w:szCs w:val="24"/>
          </w:rPr>
          <w:t>(McCauley et al. 2006b)</w:t>
        </w:r>
      </w:hyperlink>
      <w:r w:rsidRPr="00932B6E">
        <w:rPr>
          <w:rFonts w:eastAsia="Times New Roman"/>
          <w:sz w:val="24"/>
          <w:szCs w:val="24"/>
        </w:rPr>
        <w:t xml:space="preserve">, how defaunation may indirectly reshape snake communities </w:t>
      </w:r>
      <w:r w:rsidRPr="00932B6E">
        <w:rPr>
          <w:rFonts w:eastAsia="Times New Roman"/>
          <w:sz w:val="24"/>
          <w:szCs w:val="24"/>
          <w:highlight w:val="white"/>
        </w:rPr>
        <w:t xml:space="preserve">has yet to be investigated in tropical forests to the best of our knowledge. However, evaluating these effects is critical given the important ecological roles snakes play across multiple trophic levels as both prey and predators to a wide range of taxa </w:t>
      </w:r>
      <w:hyperlink r:id="rId16">
        <w:r w:rsidRPr="00932B6E">
          <w:rPr>
            <w:rFonts w:eastAsia="Times New Roman"/>
            <w:sz w:val="24"/>
            <w:szCs w:val="24"/>
          </w:rPr>
          <w:t>(Zipkin et al. 2020; Pinto</w:t>
        </w:r>
        <w:r w:rsidRPr="00932B6E">
          <w:rPr>
            <w:rFonts w:ascii="Cambria Math" w:eastAsia="Times New Roman" w:hAnsi="Cambria Math" w:cs="Cambria Math"/>
            <w:sz w:val="24"/>
            <w:szCs w:val="24"/>
          </w:rPr>
          <w:t>‐</w:t>
        </w:r>
        <w:r w:rsidRPr="00932B6E">
          <w:rPr>
            <w:rFonts w:eastAsia="Times New Roman"/>
            <w:sz w:val="24"/>
            <w:szCs w:val="24"/>
          </w:rPr>
          <w:t>Coelho et al. 2021)</w:t>
        </w:r>
      </w:hyperlink>
      <w:r w:rsidRPr="00932B6E">
        <w:rPr>
          <w:rFonts w:eastAsia="Times New Roman"/>
          <w:sz w:val="24"/>
          <w:szCs w:val="24"/>
          <w:highlight w:val="white"/>
        </w:rPr>
        <w:t>.</w:t>
      </w:r>
    </w:p>
    <w:p w14:paraId="56D238B4" w14:textId="77777777" w:rsidR="00994C26" w:rsidRPr="00932B6E" w:rsidRDefault="00994C26" w:rsidP="00932B6E">
      <w:pPr>
        <w:spacing w:line="360" w:lineRule="auto"/>
        <w:contextualSpacing/>
        <w:rPr>
          <w:rFonts w:eastAsia="Times New Roman"/>
          <w:sz w:val="24"/>
          <w:szCs w:val="24"/>
          <w:highlight w:val="white"/>
        </w:rPr>
      </w:pPr>
    </w:p>
    <w:p w14:paraId="59D647A0" w14:textId="77777777" w:rsidR="00994C26" w:rsidRPr="00932B6E" w:rsidRDefault="00000000" w:rsidP="00932B6E">
      <w:pPr>
        <w:spacing w:line="360" w:lineRule="auto"/>
        <w:contextualSpacing/>
        <w:rPr>
          <w:rFonts w:eastAsia="Times New Roman"/>
          <w:sz w:val="24"/>
          <w:szCs w:val="24"/>
          <w:highlight w:val="white"/>
        </w:rPr>
      </w:pPr>
      <w:r w:rsidRPr="00932B6E">
        <w:rPr>
          <w:rFonts w:eastAsia="Times New Roman"/>
          <w:sz w:val="24"/>
          <w:szCs w:val="24"/>
          <w:highlight w:val="white"/>
        </w:rPr>
        <w:t xml:space="preserve">The Amazon basin hosts some of the most species-rich reptile communities in the world </w:t>
      </w:r>
      <w:hyperlink r:id="rId17">
        <w:r w:rsidRPr="00932B6E">
          <w:rPr>
            <w:rFonts w:eastAsia="Times New Roman"/>
            <w:sz w:val="24"/>
            <w:szCs w:val="24"/>
          </w:rPr>
          <w:t>(Rabosky et al. 2019)</w:t>
        </w:r>
      </w:hyperlink>
      <w:r w:rsidRPr="00932B6E">
        <w:rPr>
          <w:rFonts w:eastAsia="Times New Roman"/>
          <w:sz w:val="24"/>
          <w:szCs w:val="24"/>
          <w:highlight w:val="white"/>
        </w:rPr>
        <w:t xml:space="preserve">. Snakes serve vital roles as both predators and prey in forest food webs, helping to regulate populations of small mammals, reptiles, amphibians, birds, and more while simultaneously serving as prey for larger predators. Snakes have been connected to driving changes in prey behaviors </w:t>
      </w:r>
      <w:hyperlink r:id="rId18">
        <w:r w:rsidRPr="00932B6E">
          <w:rPr>
            <w:rFonts w:eastAsia="Times New Roman"/>
            <w:sz w:val="24"/>
            <w:szCs w:val="24"/>
          </w:rPr>
          <w:t>(Bouskila 1995)</w:t>
        </w:r>
      </w:hyperlink>
      <w:r w:rsidRPr="00932B6E">
        <w:rPr>
          <w:rFonts w:eastAsia="Times New Roman"/>
          <w:sz w:val="24"/>
          <w:szCs w:val="24"/>
          <w:highlight w:val="white"/>
        </w:rPr>
        <w:t xml:space="preserve"> and, in invasive contexts, reshaping entire ecosystems </w:t>
      </w:r>
      <w:hyperlink r:id="rId19">
        <w:r w:rsidRPr="00932B6E">
          <w:rPr>
            <w:rFonts w:eastAsia="Times New Roman"/>
            <w:sz w:val="24"/>
            <w:szCs w:val="24"/>
          </w:rPr>
          <w:t>(Wiles et al. 2003; Willson 2017; Rogers et al. 2017)</w:t>
        </w:r>
      </w:hyperlink>
      <w:r w:rsidRPr="00932B6E">
        <w:rPr>
          <w:rFonts w:eastAsia="Times New Roman"/>
          <w:sz w:val="24"/>
          <w:szCs w:val="24"/>
        </w:rPr>
        <w:t xml:space="preserve">. Snakes are also the dominant drivers of nest predation for many tropical bird species </w:t>
      </w:r>
      <w:hyperlink r:id="rId20">
        <w:r w:rsidRPr="00932B6E">
          <w:rPr>
            <w:rFonts w:eastAsia="Times New Roman"/>
            <w:sz w:val="24"/>
            <w:szCs w:val="24"/>
          </w:rPr>
          <w:t>(Weatherhead &amp; Blouin-Demers 2004; Robinson et al. 2005; Visco &amp; Sherry 2015b; Fernandez et al. 2019; Londoño et al. 2023)</w:t>
        </w:r>
      </w:hyperlink>
      <w:r w:rsidRPr="00932B6E">
        <w:rPr>
          <w:rFonts w:eastAsia="Times New Roman"/>
          <w:sz w:val="24"/>
          <w:szCs w:val="24"/>
        </w:rPr>
        <w:t xml:space="preserve">. </w:t>
      </w:r>
      <w:r w:rsidRPr="00932B6E">
        <w:rPr>
          <w:rFonts w:eastAsia="Times New Roman"/>
          <w:sz w:val="24"/>
          <w:szCs w:val="24"/>
          <w:highlight w:val="white"/>
        </w:rPr>
        <w:t xml:space="preserve">For example, in fragmented rainforests of Costa Rica, snakes are considered important mesopredators and account for up to 80% of antbird nest predation events </w:t>
      </w:r>
      <w:hyperlink r:id="rId21">
        <w:r w:rsidRPr="00932B6E">
          <w:rPr>
            <w:rFonts w:eastAsia="Times New Roman"/>
            <w:sz w:val="24"/>
            <w:szCs w:val="24"/>
          </w:rPr>
          <w:t>(Visco &amp; Sherry 2015a)</w:t>
        </w:r>
      </w:hyperlink>
      <w:r w:rsidRPr="00932B6E">
        <w:rPr>
          <w:rFonts w:eastAsia="Times New Roman"/>
          <w:sz w:val="24"/>
          <w:szCs w:val="24"/>
          <w:highlight w:val="white"/>
        </w:rPr>
        <w:t xml:space="preserve">. </w:t>
      </w:r>
      <w:r w:rsidRPr="00932B6E">
        <w:rPr>
          <w:rFonts w:eastAsia="Times New Roman"/>
          <w:sz w:val="24"/>
          <w:szCs w:val="24"/>
        </w:rPr>
        <w:t xml:space="preserve">Given the critical conservation concern around plummeting numbers of tropical birds </w:t>
      </w:r>
      <w:hyperlink r:id="rId22">
        <w:r w:rsidRPr="00932B6E">
          <w:rPr>
            <w:rFonts w:eastAsia="Times New Roman"/>
            <w:sz w:val="24"/>
            <w:szCs w:val="24"/>
          </w:rPr>
          <w:t>(Blake &amp; Loiselle 2015)</w:t>
        </w:r>
      </w:hyperlink>
      <w:r w:rsidRPr="00932B6E">
        <w:rPr>
          <w:rFonts w:eastAsia="Times New Roman"/>
          <w:sz w:val="24"/>
          <w:szCs w:val="24"/>
        </w:rPr>
        <w:t xml:space="preserve">, understanding if and how one of their top predators is being impacted by a major global change driver such as defaunation is a critical part of understanding how tropical forest faunal communities are changing and what conservation actions should look like. Wildlife conservation efforts in areas around the world exposed to hunting have traditionally focused on recovering target game species, despite the heavy potential for hunting to also affect many non-target components of the ecosystem </w:t>
      </w:r>
      <w:hyperlink r:id="rId23">
        <w:r w:rsidRPr="00932B6E">
          <w:rPr>
            <w:rFonts w:eastAsia="Times New Roman"/>
            <w:sz w:val="24"/>
            <w:szCs w:val="24"/>
          </w:rPr>
          <w:t>(Newing n.d.)</w:t>
        </w:r>
      </w:hyperlink>
      <w:r w:rsidRPr="00932B6E">
        <w:rPr>
          <w:rFonts w:eastAsia="Times New Roman"/>
          <w:sz w:val="24"/>
          <w:szCs w:val="24"/>
        </w:rPr>
        <w:t xml:space="preserve">. In the context of our study, recognizing how the loss of larger fauna may alter prey communities and subsequently influence predators like snakes highlights the importance of considering hunting as an entire system-level disruption event. </w:t>
      </w:r>
      <w:r w:rsidRPr="00932B6E">
        <w:rPr>
          <w:rFonts w:eastAsia="Times New Roman"/>
          <w:sz w:val="24"/>
          <w:szCs w:val="24"/>
        </w:rPr>
        <w:lastRenderedPageBreak/>
        <w:t>Incorporating knowledge of these indirect effects into conservation planning may improve our ability to anticipate how tropical forest communities respond to defaunation in the long-term, as well as to identify management strategies that maintain overall ecological function alongside promoting the recovery of hunted species. Understanding what these indirect effects are help conservationists move beyond protecting individual hunted species and toward supporting and maintaining species interactions that support healthy tropical forests. Future projections and understanding the directions these systems are headed, which is important for understanding how to help them</w:t>
      </w:r>
    </w:p>
    <w:p w14:paraId="0C86B718" w14:textId="77777777" w:rsidR="00994C26" w:rsidRPr="00932B6E" w:rsidRDefault="00994C26" w:rsidP="00932B6E">
      <w:pPr>
        <w:spacing w:line="360" w:lineRule="auto"/>
        <w:contextualSpacing/>
        <w:rPr>
          <w:rFonts w:eastAsia="Times New Roman"/>
          <w:sz w:val="24"/>
          <w:szCs w:val="24"/>
          <w:highlight w:val="white"/>
        </w:rPr>
      </w:pPr>
    </w:p>
    <w:p w14:paraId="272AD1C3" w14:textId="77777777" w:rsidR="00994C26" w:rsidRPr="00932B6E" w:rsidRDefault="00000000" w:rsidP="00932B6E">
      <w:pPr>
        <w:spacing w:line="360" w:lineRule="auto"/>
        <w:contextualSpacing/>
        <w:rPr>
          <w:rFonts w:eastAsia="Times New Roman"/>
          <w:sz w:val="24"/>
          <w:szCs w:val="24"/>
        </w:rPr>
      </w:pPr>
      <w:r w:rsidRPr="00932B6E">
        <w:rPr>
          <w:rFonts w:eastAsia="Times New Roman"/>
          <w:sz w:val="24"/>
          <w:szCs w:val="24"/>
          <w:highlight w:val="white"/>
        </w:rPr>
        <w:t xml:space="preserve">The Amazon is home to many larger-bodied snake species, which occupy a wide range of trophic positions and consume a diverse prey base. Because of this, snakes act as critical connectors among feeding guilds and contribute heavily to the structure of Amazonian food webs </w:t>
      </w:r>
      <w:hyperlink r:id="rId24">
        <w:r w:rsidRPr="00932B6E">
          <w:rPr>
            <w:rFonts w:eastAsia="Times New Roman"/>
            <w:sz w:val="24"/>
            <w:szCs w:val="24"/>
          </w:rPr>
          <w:t>(Pinto</w:t>
        </w:r>
        <w:r w:rsidRPr="00932B6E">
          <w:rPr>
            <w:rFonts w:ascii="Cambria Math" w:eastAsia="Times New Roman" w:hAnsi="Cambria Math" w:cs="Cambria Math"/>
            <w:sz w:val="24"/>
            <w:szCs w:val="24"/>
          </w:rPr>
          <w:t>‐</w:t>
        </w:r>
        <w:r w:rsidRPr="00932B6E">
          <w:rPr>
            <w:rFonts w:eastAsia="Times New Roman"/>
            <w:sz w:val="24"/>
            <w:szCs w:val="24"/>
          </w:rPr>
          <w:t>Coelho et al. 2021)</w:t>
        </w:r>
      </w:hyperlink>
      <w:r w:rsidRPr="00932B6E">
        <w:rPr>
          <w:rFonts w:eastAsia="Times New Roman"/>
          <w:sz w:val="24"/>
          <w:szCs w:val="24"/>
          <w:highlight w:val="white"/>
        </w:rPr>
        <w:t xml:space="preserve">. The diet of </w:t>
      </w:r>
      <w:r w:rsidRPr="00932B6E">
        <w:rPr>
          <w:rFonts w:eastAsia="Times New Roman"/>
          <w:sz w:val="24"/>
          <w:szCs w:val="24"/>
        </w:rPr>
        <w:t xml:space="preserve">numerous tropical snake species includes amphibians and other reptiles, which may respond in their own ways to defaunated conditions via changes in predation, habitat structure, or resource availability – adding further complexity to how defaunation may impact the terrestrial food web. By driving increases in small mammals, defaunation’s bottom-up effects on snake communities may be restricted to mammal-consuming guilds. However, rodents may also influence the foodweb as predators themselves. Many rodent species are omnivorous and their numbers have been </w:t>
      </w:r>
      <w:r w:rsidRPr="00932B6E">
        <w:rPr>
          <w:rFonts w:eastAsia="Times New Roman"/>
          <w:sz w:val="24"/>
          <w:szCs w:val="24"/>
          <w:highlight w:val="white"/>
        </w:rPr>
        <w:t xml:space="preserve">correlated with declines in lizard abundances in New Zealand </w:t>
      </w:r>
      <w:hyperlink r:id="rId25">
        <w:r w:rsidRPr="00932B6E">
          <w:rPr>
            <w:rFonts w:eastAsia="Times New Roman"/>
            <w:sz w:val="24"/>
            <w:szCs w:val="24"/>
          </w:rPr>
          <w:t>(Monks et al. 2024)</w:t>
        </w:r>
      </w:hyperlink>
      <w:r w:rsidRPr="00932B6E">
        <w:rPr>
          <w:rFonts w:eastAsia="Times New Roman"/>
          <w:sz w:val="24"/>
          <w:szCs w:val="24"/>
          <w:highlight w:val="white"/>
        </w:rPr>
        <w:t xml:space="preserve">. This may mean that defaunation could be connected to changes in </w:t>
      </w:r>
      <w:r w:rsidRPr="00932B6E">
        <w:rPr>
          <w:rFonts w:eastAsia="Times New Roman"/>
          <w:sz w:val="24"/>
          <w:szCs w:val="24"/>
        </w:rPr>
        <w:t>multiple snake prey groups, potentially causing a broader compositional change in snake communities of tropical forests. Looking at the patterns caused by defaunation under a wider context among different taxa may provide a more complete understanding of how defaunation indirectly influences higher trophic levels.</w:t>
      </w:r>
    </w:p>
    <w:p w14:paraId="30BDE89A" w14:textId="77777777" w:rsidR="00994C26" w:rsidRPr="00932B6E" w:rsidRDefault="00994C26" w:rsidP="00932B6E">
      <w:pPr>
        <w:spacing w:line="360" w:lineRule="auto"/>
        <w:contextualSpacing/>
        <w:rPr>
          <w:rFonts w:eastAsia="Times New Roman"/>
          <w:sz w:val="24"/>
          <w:szCs w:val="24"/>
          <w:highlight w:val="white"/>
        </w:rPr>
      </w:pPr>
    </w:p>
    <w:p w14:paraId="00912FB8" w14:textId="1B5D2505" w:rsidR="00994C26" w:rsidRPr="00932B6E" w:rsidRDefault="00000000" w:rsidP="00932B6E">
      <w:pPr>
        <w:spacing w:after="160" w:line="360" w:lineRule="auto"/>
        <w:contextualSpacing/>
        <w:rPr>
          <w:rFonts w:eastAsia="Times New Roman"/>
          <w:sz w:val="24"/>
          <w:szCs w:val="24"/>
        </w:rPr>
      </w:pPr>
      <w:r w:rsidRPr="00932B6E">
        <w:rPr>
          <w:rFonts w:eastAsia="Times New Roman"/>
          <w:sz w:val="24"/>
          <w:szCs w:val="24"/>
        </w:rPr>
        <w:t xml:space="preserve">This study represents the first – to our knowledge – attempt to investigate whether defaunation resulting from unsustainable hunting has indirect effects on snake communities. </w:t>
      </w:r>
      <w:r w:rsidR="004F5942" w:rsidRPr="00932B6E">
        <w:rPr>
          <w:rFonts w:eastAsia="Times New Roman"/>
          <w:sz w:val="24"/>
          <w:szCs w:val="24"/>
        </w:rPr>
        <w:t>Studies such as this can provide valuable insight into the cascading effects of defaunation throughout faunal communities and help future conservation efforts in some of the world’s most important ecosystems.</w:t>
      </w:r>
      <w:r w:rsidR="004F5942">
        <w:rPr>
          <w:rFonts w:eastAsia="Times New Roman"/>
          <w:sz w:val="24"/>
          <w:szCs w:val="24"/>
        </w:rPr>
        <w:t xml:space="preserve"> </w:t>
      </w:r>
      <w:r w:rsidRPr="00932B6E">
        <w:rPr>
          <w:rFonts w:eastAsia="Times New Roman"/>
          <w:sz w:val="24"/>
          <w:szCs w:val="24"/>
        </w:rPr>
        <w:t xml:space="preserve">In Ecuador’s Yasuní </w:t>
      </w:r>
      <w:r w:rsidRPr="00932B6E">
        <w:rPr>
          <w:rFonts w:eastAsia="Times New Roman"/>
          <w:sz w:val="24"/>
          <w:szCs w:val="24"/>
        </w:rPr>
        <w:lastRenderedPageBreak/>
        <w:t xml:space="preserve">Biosphere Reserve, a global biodiversity hotspot of critical conservation concern (Bass et al. 2010a), we compared snake communities and simultaneously assessed abundances of key prey groups (rodents, frogs, and lizards) at two ecologically comparable sites: one of which was faunally-intact and one which is defaunated due to decades of unsustainable hunting exposure (Holbrook &amp; Loiselle 2009). We compared snake diversity, dietary guild composition, and density. We also estimated relative small mammal abundances as an index for snake prey availability and recorded detections of other potential prey taxa (lizards and frogs) to assess whether defaunation-driven changes in prey availability were restricted only to small mammals or reflected broader changes across the snake prey base. We predicted that rodents and mammal-eating snakes would be more abundant at the defaunated site. Additionally, we predicted that </w:t>
      </w:r>
      <w:r w:rsidR="004F5942">
        <w:rPr>
          <w:rFonts w:eastAsia="Times New Roman"/>
          <w:sz w:val="24"/>
          <w:szCs w:val="24"/>
        </w:rPr>
        <w:t xml:space="preserve">some </w:t>
      </w:r>
      <w:r w:rsidRPr="00932B6E">
        <w:rPr>
          <w:rFonts w:eastAsia="Times New Roman"/>
          <w:sz w:val="24"/>
          <w:szCs w:val="24"/>
        </w:rPr>
        <w:t>frog and lizard</w:t>
      </w:r>
      <w:r w:rsidR="004F5942">
        <w:rPr>
          <w:rFonts w:eastAsia="Times New Roman"/>
          <w:sz w:val="24"/>
          <w:szCs w:val="24"/>
        </w:rPr>
        <w:t xml:space="preserve"> families</w:t>
      </w:r>
      <w:r w:rsidRPr="00932B6E">
        <w:rPr>
          <w:rFonts w:eastAsia="Times New Roman"/>
          <w:sz w:val="24"/>
          <w:szCs w:val="24"/>
        </w:rPr>
        <w:t xml:space="preserve"> may </w:t>
      </w:r>
      <w:r w:rsidR="004F5942">
        <w:rPr>
          <w:rFonts w:eastAsia="Times New Roman"/>
          <w:sz w:val="24"/>
          <w:szCs w:val="24"/>
        </w:rPr>
        <w:t>respond differently to defaunation; potential effects include increased predation by small omnivorous mammals</w:t>
      </w:r>
      <w:r w:rsidRPr="00932B6E">
        <w:rPr>
          <w:rFonts w:eastAsia="Times New Roman"/>
          <w:sz w:val="24"/>
          <w:szCs w:val="24"/>
        </w:rPr>
        <w:t xml:space="preserve"> as well as by snakes with mixed diets that may benefit from higher rodent availability</w:t>
      </w:r>
      <w:r w:rsidR="004F5942">
        <w:rPr>
          <w:rFonts w:eastAsia="Times New Roman"/>
          <w:sz w:val="24"/>
          <w:szCs w:val="24"/>
        </w:rPr>
        <w:t xml:space="preserve">, </w:t>
      </w:r>
      <w:r w:rsidRPr="00932B6E">
        <w:rPr>
          <w:rFonts w:eastAsia="Times New Roman"/>
          <w:sz w:val="24"/>
          <w:szCs w:val="24"/>
        </w:rPr>
        <w:t xml:space="preserve">but also consume frogs and lizards. </w:t>
      </w:r>
      <w:commentRangeStart w:id="0"/>
      <w:r w:rsidR="004F5942">
        <w:rPr>
          <w:rFonts w:eastAsia="Times New Roman"/>
          <w:sz w:val="24"/>
          <w:szCs w:val="24"/>
        </w:rPr>
        <w:t xml:space="preserve">Additional effects of defaunation and the associated loss of large terrestrial vertebrates that are outside the scope of the present study may also impact frog and lizard communities in poorly understood ways, making predictions challenging. </w:t>
      </w:r>
      <w:commentRangeEnd w:id="0"/>
      <w:r w:rsidR="004F5942" w:rsidRPr="00932B6E">
        <w:rPr>
          <w:rStyle w:val="CommentReference"/>
          <w:rFonts w:eastAsia="Times New Roman"/>
          <w:sz w:val="24"/>
          <w:szCs w:val="24"/>
        </w:rPr>
        <w:commentReference w:id="0"/>
      </w:r>
      <w:r w:rsidRPr="00932B6E">
        <w:rPr>
          <w:rFonts w:eastAsia="Times New Roman"/>
          <w:sz w:val="24"/>
          <w:szCs w:val="24"/>
        </w:rPr>
        <w:t xml:space="preserve">We also hypothesized that broader compositional changes may emerge in the snake communities following the complicated potential food web changes caused by defaunation. </w:t>
      </w:r>
    </w:p>
    <w:p w14:paraId="5CE05C2A" w14:textId="77777777" w:rsidR="00994C26" w:rsidRPr="00932B6E" w:rsidRDefault="00994C26" w:rsidP="00932B6E">
      <w:pPr>
        <w:spacing w:line="360" w:lineRule="auto"/>
        <w:contextualSpacing/>
        <w:rPr>
          <w:rFonts w:eastAsia="Times New Roman"/>
          <w:sz w:val="24"/>
          <w:szCs w:val="24"/>
        </w:rPr>
      </w:pPr>
    </w:p>
    <w:p w14:paraId="263CAB8D" w14:textId="77777777" w:rsidR="00994C26" w:rsidRPr="00932B6E" w:rsidRDefault="00000000" w:rsidP="00932B6E">
      <w:pPr>
        <w:spacing w:line="360" w:lineRule="auto"/>
        <w:contextualSpacing/>
        <w:rPr>
          <w:rFonts w:eastAsia="Times New Roman"/>
          <w:b/>
          <w:bCs/>
          <w:sz w:val="24"/>
          <w:szCs w:val="24"/>
          <w:highlight w:val="white"/>
        </w:rPr>
      </w:pPr>
      <w:r w:rsidRPr="00932B6E">
        <w:rPr>
          <w:rFonts w:eastAsia="Times New Roman"/>
          <w:b/>
          <w:bCs/>
          <w:sz w:val="24"/>
          <w:szCs w:val="24"/>
          <w:highlight w:val="white"/>
        </w:rPr>
        <w:t>METHODS</w:t>
      </w:r>
    </w:p>
    <w:p w14:paraId="008DFB92" w14:textId="77777777" w:rsidR="00994C26" w:rsidRPr="00932B6E" w:rsidRDefault="00994C26" w:rsidP="00932B6E">
      <w:pPr>
        <w:spacing w:line="360" w:lineRule="auto"/>
        <w:contextualSpacing/>
        <w:rPr>
          <w:rFonts w:eastAsia="Times New Roman"/>
          <w:sz w:val="24"/>
          <w:szCs w:val="24"/>
          <w:highlight w:val="white"/>
        </w:rPr>
      </w:pPr>
    </w:p>
    <w:p w14:paraId="61F8BE1E" w14:textId="77777777" w:rsidR="00994C26" w:rsidRDefault="00000000" w:rsidP="00932B6E">
      <w:pPr>
        <w:spacing w:line="360" w:lineRule="auto"/>
        <w:contextualSpacing/>
        <w:rPr>
          <w:rFonts w:eastAsia="Times New Roman"/>
          <w:b/>
          <w:bCs/>
          <w:i/>
          <w:iCs/>
          <w:sz w:val="24"/>
          <w:szCs w:val="24"/>
          <w:highlight w:val="white"/>
        </w:rPr>
      </w:pPr>
      <w:r w:rsidRPr="00932B6E">
        <w:rPr>
          <w:rFonts w:eastAsia="Times New Roman"/>
          <w:b/>
          <w:bCs/>
          <w:i/>
          <w:iCs/>
          <w:sz w:val="24"/>
          <w:szCs w:val="24"/>
          <w:highlight w:val="white"/>
        </w:rPr>
        <w:t>Study Site</w:t>
      </w:r>
    </w:p>
    <w:p w14:paraId="6FCABAF9" w14:textId="77777777" w:rsidR="00E82ACD" w:rsidRPr="00932B6E" w:rsidRDefault="00E82ACD" w:rsidP="00932B6E">
      <w:pPr>
        <w:spacing w:line="360" w:lineRule="auto"/>
        <w:contextualSpacing/>
        <w:rPr>
          <w:rFonts w:eastAsia="Times New Roman"/>
          <w:b/>
          <w:bCs/>
          <w:i/>
          <w:iCs/>
          <w:sz w:val="24"/>
          <w:szCs w:val="24"/>
          <w:highlight w:val="white"/>
        </w:rPr>
      </w:pPr>
    </w:p>
    <w:p w14:paraId="1EA279F1" w14:textId="1D4656AD" w:rsidR="00994C26" w:rsidRPr="00932B6E" w:rsidRDefault="00000000" w:rsidP="00932B6E">
      <w:pPr>
        <w:spacing w:line="360" w:lineRule="auto"/>
        <w:contextualSpacing/>
        <w:rPr>
          <w:rFonts w:eastAsia="Times New Roman"/>
          <w:sz w:val="24"/>
          <w:szCs w:val="24"/>
          <w:highlight w:val="white"/>
        </w:rPr>
      </w:pPr>
      <w:r w:rsidRPr="00932B6E">
        <w:rPr>
          <w:rFonts w:eastAsia="Times New Roman"/>
          <w:sz w:val="24"/>
          <w:szCs w:val="24"/>
          <w:highlight w:val="white"/>
        </w:rPr>
        <w:t>Our research took place between May and August in 2024 and 2025 in the Yasuní Biosphere Reserve in the western Amazon Basin located in Ecuador (Figure 1). The Reserve is a large and extremely biodiverse swath of Amazonian forest covering 16,820 km</w:t>
      </w:r>
      <w:r w:rsidRPr="00932B6E">
        <w:rPr>
          <w:rFonts w:eastAsia="Times New Roman"/>
          <w:sz w:val="24"/>
          <w:szCs w:val="24"/>
          <w:highlight w:val="white"/>
          <w:vertAlign w:val="superscript"/>
        </w:rPr>
        <w:t>2</w:t>
      </w:r>
      <w:r w:rsidRPr="00932B6E">
        <w:rPr>
          <w:rFonts w:eastAsia="Times New Roman"/>
          <w:sz w:val="24"/>
          <w:szCs w:val="24"/>
          <w:highlight w:val="white"/>
        </w:rPr>
        <w:t xml:space="preserve"> </w:t>
      </w:r>
      <w:r w:rsidR="00E82ACD">
        <w:rPr>
          <w:rFonts w:eastAsia="Times New Roman"/>
          <w:sz w:val="24"/>
          <w:szCs w:val="24"/>
          <w:highlight w:val="white"/>
        </w:rPr>
        <w:fldChar w:fldCharType="begin"/>
      </w:r>
      <w:r w:rsidR="00E82ACD">
        <w:rPr>
          <w:rFonts w:eastAsia="Times New Roman"/>
          <w:sz w:val="24"/>
          <w:szCs w:val="24"/>
          <w:highlight w:val="white"/>
        </w:rPr>
        <w:instrText xml:space="preserve"> ADDIN ZOTERO_ITEM CSL_CITATION {"citationID":"IYcZf2AP","properties":{"unsorted":false,"formattedCitation":"(Bass et al. 2010; Garwood et al. 2023)","plainCitation":"(Bass et al. 2010; Garwood et al. 2023)","noteIndex":0},"citationItems":[{"id":599,"uris":["http://zotero.org/users/7637188/items/Y5KNV4N4"],"itemData":{"id":599,"type":"article-journal","abstract":"Background The threats facing Ecuador's Yasuní National Park are emblematic of those confronting the greater western Amazon, one of the world's last high-biodiversity wilderness areas. Notably, the country's second largest untapped oil reserves—called “ITT”—lie beneath an intact, remote section of the park. The conservation significance of Yasuní may weigh heavily in upcoming state-level and international decisions, including whether to develop the oil or invest in alternatives. Methodology/Principal Findings We conducted the first comprehensive synthesis of biodiversity data for Yasuní. Mapping amphibian, bird, mammal, and plant distributions, we found eastern Ecuador and northern Peru to be the only regions in South America where species richness centers for all four taxonomic groups overlap. This quadruple richness center has only one viable strict protected area (IUCN levels I–IV): Yasuní. The park covers just 14% of the quadruple richness center's area, whereas active or proposed oil concessions cover 79%. Using field inventory data, we compared Yasuní's local (alpha) and landscape (gamma) diversity to other sites, in the western Amazon and globally. These analyses further suggest that Yasuní is among the most biodiverse places on Earth, with apparent world richness records for amphibians, reptiles, bats, and trees. Yasuní also protects a considerable number of threatened species and regional endemics. Conclusions/Significance Yasuní has outstanding global conservation significance due to its extraordinary biodiversity and potential to sustain this biodiversity in the long term because of its 1) large size and wilderness character, 2) intact large-vertebrate assemblage, 3) IUCN level-II protection status in a region lacking other strict protected areas, and 4) likelihood of maintaining wet, rainforest conditions while anticipated climate change-induced drought intensifies in the eastern Amazon. However, further oil development in Yasuní jeopardizes its conservation values. These findings form the scientific basis for policy recommendations, including stopping any new oil activities and road construction in Yasuní and creating areas off-limits to large-scale development in adjacent northern Peru.","container-title":"PLOS ONE","DOI":"10.1371/journal.pone.0008767","ISSN":"1932-6203","issue":"1","journalAbbreviation":"PLOS ONE","language":"en","page":"e8767","publisher":"Public Library of Science","source":"PLoS Journals","title":"Global Conservation Significance of Ecuador's Yasuní National Park","volume":"5","author":[{"family":"Bass","given":"Margot S."},{"family":"Finer","given":"Matt"},{"family":"Jenkins","given":"Clinton N."},{"family":"Kreft","given":"Holger"},{"family":"Cisneros-Heredia","given":"Diego F."},{"family":"McCracken","given":"Shawn F."},{"family":"Pitman","given":"Nigel C. A."},{"family":"English","given":"Peter H."},{"family":"Swing","given":"Kelly"},{"family":"Villa","given":"Gorky"},{"family":"Fiore","given":"Anthony Di"},{"family":"Voigt","given":"Christian C."},{"family":"Kunz","given":"Thomas H."}],"issued":{"date-parts":[["2010",1,19]]}}},{"id":5874,"uris":["http://zotero.org/users/7637188/items/KS9NCHLB"],"itemData":{"id":5874,"type":"article-journal","abstract":"Flowering and fruiting phenology have been infrequently studied in the ever-wet hyperdiverse lowland forests of northwestern equatorial Amazonía. These Neotropical forests are typically called aseasonal with reference to climate because they are ever-wet, and it is often assumed they are also aseasonal with respect to phenology. The physiological limits to plant reproduction imposed by water and light availability are difficult to disentangle in seasonal forests because these variables are often temporally correlated, and both are rarely studied together, challenging our understanding of their relative importance as drivers of reproduction. Here we report on the first long-term study (18 years) of flowering and fruiting phenology in a diverse equatorial forest, Yasuní in eastern Ecuador, and the first to include a full suite of on-site monthly climate data. Using twice monthly censuses of 200 traps and &gt;1000 species, we determined whether reproduction at Yasuní is seasonal at the community and species levels and analyzed the relationships between environmental variables and phenology. We also tested the hypothesis that seasonality in phenology, if present, is driven primarily by irradiance. Both the community- and species-level measures demonstrated strong reproductive seasonality at Yasuní. Flowering peaked in September–November and fruiting peaked in March–April, with a strong annual signal for both phenophases. Irradiance and rainfall were also highly seasonal, even though no month on average experienced drought (a month with &lt;100 mm rainfall). Flowering was positively correlated with current or near-current irradiance, supporting our hypothesis that the extra energy available during the period of peak irradiance drives the seasonality of flowering at Yasuní. As Yasuní is representative of lowland ever-wet equatorial forests of northwestern Amazonía, we expect that reproductive phenology will be strongly seasonal throughout this region.","container-title":"Ecology","DOI":"10.1002/ecy.4133","ISSN":"1939-9170","issue":"9","language":"en","license":"© 2023 The Authors. Ecology published by Wiley Periodicals LLC on behalf of The Ecological Society of America.","note":"_eprint: https://onlinelibrary.wiley.com/doi/pdf/10.1002/ecy.4133","page":"e4133","source":"Wiley Online Library","title":"Seasonality of reproduction in an ever-wet lowland tropical forest in Amazonian Ecuador","volume":"104","author":[{"family":"Garwood","given":"Nancy C."},{"family":"Metz","given":"Margaret R."},{"family":"Queenborough","given":"Simon A."},{"family":"Persson","given":"Viveca"},{"family":"Wright","given":"S. Joseph"},{"family":"Burslem","given":"David F. R. P."},{"family":"Zambrano","given":"Milton"},{"family":"Valencia","given":"Renato"}],"issued":{"date-parts":[["2023"]]}}}],"schema":"https://github.com/citation-style-language/schema/raw/master/csl-citation.json"} </w:instrText>
      </w:r>
      <w:r w:rsidR="00E82ACD">
        <w:rPr>
          <w:rFonts w:eastAsia="Times New Roman"/>
          <w:sz w:val="24"/>
          <w:szCs w:val="24"/>
          <w:highlight w:val="white"/>
        </w:rPr>
        <w:fldChar w:fldCharType="separate"/>
      </w:r>
      <w:r w:rsidR="00E82ACD" w:rsidRPr="00E82ACD">
        <w:rPr>
          <w:sz w:val="24"/>
          <w:highlight w:val="white"/>
        </w:rPr>
        <w:t>(Bass et al. 2010; Garwood et al. 2023)</w:t>
      </w:r>
      <w:r w:rsidR="00E82ACD">
        <w:rPr>
          <w:rFonts w:eastAsia="Times New Roman"/>
          <w:sz w:val="24"/>
          <w:szCs w:val="24"/>
          <w:highlight w:val="white"/>
        </w:rPr>
        <w:fldChar w:fldCharType="end"/>
      </w:r>
      <w:r w:rsidRPr="00932B6E">
        <w:rPr>
          <w:rFonts w:eastAsia="Times New Roman"/>
          <w:sz w:val="24"/>
          <w:szCs w:val="24"/>
          <w:highlight w:val="white"/>
        </w:rPr>
        <w:t>. The region is characterized as ever-wet, with no significant dry season, high humidity (&gt;80% on average), approximately 3000-3600</w:t>
      </w:r>
      <w:r w:rsidR="00E82ACD">
        <w:rPr>
          <w:rFonts w:eastAsia="Times New Roman"/>
          <w:sz w:val="24"/>
          <w:szCs w:val="24"/>
          <w:highlight w:val="white"/>
        </w:rPr>
        <w:t xml:space="preserve"> </w:t>
      </w:r>
      <w:r w:rsidRPr="00932B6E">
        <w:rPr>
          <w:rFonts w:eastAsia="Times New Roman"/>
          <w:sz w:val="24"/>
          <w:szCs w:val="24"/>
          <w:highlight w:val="white"/>
        </w:rPr>
        <w:t xml:space="preserve">mm of rainfall annually, and an average annual temperature of 24-27 </w:t>
      </w:r>
      <w:r w:rsidRPr="00932B6E">
        <w:rPr>
          <w:rFonts w:eastAsia="Times New Roman"/>
          <w:sz w:val="24"/>
          <w:szCs w:val="24"/>
        </w:rPr>
        <w:t xml:space="preserve">°C </w:t>
      </w:r>
      <w:r w:rsidR="00E82ACD">
        <w:rPr>
          <w:rFonts w:eastAsia="Times New Roman"/>
          <w:sz w:val="24"/>
          <w:szCs w:val="24"/>
        </w:rPr>
        <w:fldChar w:fldCharType="begin"/>
      </w:r>
      <w:r w:rsidR="00E82ACD">
        <w:rPr>
          <w:rFonts w:eastAsia="Times New Roman"/>
          <w:sz w:val="24"/>
          <w:szCs w:val="24"/>
        </w:rPr>
        <w:instrText xml:space="preserve"> ADDIN ZOTERO_ITEM CSL_CITATION {"citationID":"OG6miQTN","properties":{"unsorted":false,"formattedCitation":"(Garwood et al. 2023)","plainCitation":"(Garwood et al. 2023)","noteIndex":0},"citationItems":[{"id":5874,"uris":["http://zotero.org/users/7637188/items/KS9NCHLB"],"itemData":{"id":5874,"type":"article-journal","abstract":"Flowering and fruiting phenology have been infrequently studied in the ever-wet hyperdiverse lowland forests of northwestern equatorial Amazonía. These Neotropical forests are typically called aseasonal with reference to climate because they are ever-wet, and it is often assumed they are also aseasonal with respect to phenology. The physiological limits to plant reproduction imposed by water and light availability are difficult to disentangle in seasonal forests because these variables are often temporally correlated, and both are rarely studied together, challenging our understanding of their relative importance as drivers of reproduction. Here we report on the first long-term study (18 years) of flowering and fruiting phenology in a diverse equatorial forest, Yasuní in eastern Ecuador, and the first to include a full suite of on-site monthly climate data. Using twice monthly censuses of 200 traps and &gt;1000 species, we determined whether reproduction at Yasuní is seasonal at the community and species levels and analyzed the relationships between environmental variables and phenology. We also tested the hypothesis that seasonality in phenology, if present, is driven primarily by irradiance. Both the community- and species-level measures demonstrated strong reproductive seasonality at Yasuní. Flowering peaked in September–November and fruiting peaked in March–April, with a strong annual signal for both phenophases. Irradiance and rainfall were also highly seasonal, even though no month on average experienced drought (a month with &lt;100 mm rainfall). Flowering was positively correlated with current or near-current irradiance, supporting our hypothesis that the extra energy available during the period of peak irradiance drives the seasonality of flowering at Yasuní. As Yasuní is representative of lowland ever-wet equatorial forests of northwestern Amazonía, we expect that reproductive phenology will be strongly seasonal throughout this region.","container-title":"Ecology","DOI":"10.1002/ecy.4133","ISSN":"1939-9170","issue":"9","language":"en","license":"© 2023 The Authors. Ecology published by Wiley Periodicals LLC on behalf of The Ecological Society of America.","note":"_eprint: https://onlinelibrary.wiley.com/doi/pdf/10.1002/ecy.4133","page":"e4133","source":"Wiley Online Library","title":"Seasonality of reproduction in an ever-wet lowland tropical forest in Amazonian Ecuador","volume":"104","author":[{"family":"Garwood","given":"Nancy C."},{"family":"Metz","given":"Margaret R."},{"family":"Queenborough","given":"Simon A."},{"family":"Persson","given":"Viveca"},{"family":"Wright","given":"S. Joseph"},{"family":"Burslem","given":"David F. R. P."},{"family":"Zambrano","given":"Milton"},{"family":"Valencia","given":"Renato"}],"issued":{"date-parts":[["2023"]]}}}],"schema":"https://github.com/citation-style-language/schema/raw/master/csl-citation.json"} </w:instrText>
      </w:r>
      <w:r w:rsidR="00E82ACD">
        <w:rPr>
          <w:rFonts w:eastAsia="Times New Roman"/>
          <w:sz w:val="24"/>
          <w:szCs w:val="24"/>
        </w:rPr>
        <w:fldChar w:fldCharType="separate"/>
      </w:r>
      <w:r w:rsidR="00E82ACD" w:rsidRPr="00E82ACD">
        <w:rPr>
          <w:sz w:val="24"/>
        </w:rPr>
        <w:t xml:space="preserve">(Garwood </w:t>
      </w:r>
      <w:r w:rsidR="00E82ACD" w:rsidRPr="00E82ACD">
        <w:rPr>
          <w:sz w:val="24"/>
        </w:rPr>
        <w:lastRenderedPageBreak/>
        <w:t>et al. 2023)</w:t>
      </w:r>
      <w:r w:rsidR="00E82ACD">
        <w:rPr>
          <w:rFonts w:eastAsia="Times New Roman"/>
          <w:sz w:val="24"/>
          <w:szCs w:val="24"/>
        </w:rPr>
        <w:fldChar w:fldCharType="end"/>
      </w:r>
      <w:r w:rsidR="00E82ACD">
        <w:rPr>
          <w:rFonts w:eastAsia="Times New Roman"/>
          <w:sz w:val="24"/>
          <w:szCs w:val="24"/>
        </w:rPr>
        <w:t xml:space="preserve">. </w:t>
      </w:r>
      <w:r w:rsidRPr="00932B6E">
        <w:rPr>
          <w:rFonts w:eastAsia="Times New Roman"/>
          <w:sz w:val="24"/>
          <w:szCs w:val="24"/>
        </w:rPr>
        <w:t xml:space="preserve">Relatively higher precipitation and cooler temperatures typically occur between March to July, with May being the wettest month </w:t>
      </w:r>
      <w:r w:rsidR="00E82ACD">
        <w:rPr>
          <w:rFonts w:eastAsia="Times New Roman"/>
          <w:sz w:val="24"/>
          <w:szCs w:val="24"/>
        </w:rPr>
        <w:fldChar w:fldCharType="begin"/>
      </w:r>
      <w:r w:rsidR="00E82ACD">
        <w:rPr>
          <w:rFonts w:eastAsia="Times New Roman"/>
          <w:sz w:val="24"/>
          <w:szCs w:val="24"/>
        </w:rPr>
        <w:instrText xml:space="preserve"> ADDIN ZOTERO_ITEM CSL_CITATION {"citationID":"7fg5lvuK","properties":{"unsorted":false,"formattedCitation":"(Bass et al. 2010)","plainCitation":"(Bass et al. 2010)","noteIndex":0},"citationItems":[{"id":599,"uris":["http://zotero.org/users/7637188/items/Y5KNV4N4"],"itemData":{"id":599,"type":"article-journal","abstract":"Background The threats facing Ecuador's Yasuní National Park are emblematic of those confronting the greater western Amazon, one of the world's last high-biodiversity wilderness areas. Notably, the country's second largest untapped oil reserves—called “ITT”—lie beneath an intact, remote section of the park. The conservation significance of Yasuní may weigh heavily in upcoming state-level and international decisions, including whether to develop the oil or invest in alternatives. Methodology/Principal Findings We conducted the first comprehensive synthesis of biodiversity data for Yasuní. Mapping amphibian, bird, mammal, and plant distributions, we found eastern Ecuador and northern Peru to be the only regions in South America where species richness centers for all four taxonomic groups overlap. This quadruple richness center has only one viable strict protected area (IUCN levels I–IV): Yasuní. The park covers just 14% of the quadruple richness center's area, whereas active or proposed oil concessions cover 79%. Using field inventory data, we compared Yasuní's local (alpha) and landscape (gamma) diversity to other sites, in the western Amazon and globally. These analyses further suggest that Yasuní is among the most biodiverse places on Earth, with apparent world richness records for amphibians, reptiles, bats, and trees. Yasuní also protects a considerable number of threatened species and regional endemics. Conclusions/Significance Yasuní has outstanding global conservation significance due to its extraordinary biodiversity and potential to sustain this biodiversity in the long term because of its 1) large size and wilderness character, 2) intact large-vertebrate assemblage, 3) IUCN level-II protection status in a region lacking other strict protected areas, and 4) likelihood of maintaining wet, rainforest conditions while anticipated climate change-induced drought intensifies in the eastern Amazon. However, further oil development in Yasuní jeopardizes its conservation values. These findings form the scientific basis for policy recommendations, including stopping any new oil activities and road construction in Yasuní and creating areas off-limits to large-scale development in adjacent northern Peru.","container-title":"PLOS ONE","DOI":"10.1371/journal.pone.0008767","ISSN":"1932-6203","issue":"1","journalAbbreviation":"PLOS ONE","language":"en","page":"e8767","publisher":"Public Library of Science","source":"PLoS Journals","title":"Global Conservation Significance of Ecuador's Yasuní National Park","volume":"5","author":[{"family":"Bass","given":"Margot S."},{"family":"Finer","given":"Matt"},{"family":"Jenkins","given":"Clinton N."},{"family":"Kreft","given":"Holger"},{"family":"Cisneros-Heredia","given":"Diego F."},{"family":"McCracken","given":"Shawn F."},{"family":"Pitman","given":"Nigel C. A."},{"family":"English","given":"Peter H."},{"family":"Swing","given":"Kelly"},{"family":"Villa","given":"Gorky"},{"family":"Fiore","given":"Anthony Di"},{"family":"Voigt","given":"Christian C."},{"family":"Kunz","given":"Thomas H."}],"issued":{"date-parts":[["2010",1,19]]}}}],"schema":"https://github.com/citation-style-language/schema/raw/master/csl-citation.json"} </w:instrText>
      </w:r>
      <w:r w:rsidR="00E82ACD">
        <w:rPr>
          <w:rFonts w:eastAsia="Times New Roman"/>
          <w:sz w:val="24"/>
          <w:szCs w:val="24"/>
        </w:rPr>
        <w:fldChar w:fldCharType="separate"/>
      </w:r>
      <w:r w:rsidR="00E82ACD" w:rsidRPr="00E82ACD">
        <w:rPr>
          <w:sz w:val="24"/>
        </w:rPr>
        <w:t>(Bass et al. 2010)</w:t>
      </w:r>
      <w:r w:rsidR="00E82ACD">
        <w:rPr>
          <w:rFonts w:eastAsia="Times New Roman"/>
          <w:sz w:val="24"/>
          <w:szCs w:val="24"/>
        </w:rPr>
        <w:fldChar w:fldCharType="end"/>
      </w:r>
      <w:r w:rsidRPr="00932B6E">
        <w:rPr>
          <w:rFonts w:eastAsia="Times New Roman"/>
          <w:sz w:val="24"/>
          <w:szCs w:val="24"/>
        </w:rPr>
        <w:t xml:space="preserve">. </w:t>
      </w:r>
    </w:p>
    <w:p w14:paraId="5A2CC6D9" w14:textId="77777777" w:rsidR="00994C26" w:rsidRPr="00932B6E" w:rsidRDefault="00994C26" w:rsidP="00932B6E">
      <w:pPr>
        <w:spacing w:line="360" w:lineRule="auto"/>
        <w:contextualSpacing/>
        <w:rPr>
          <w:rFonts w:eastAsia="Times New Roman"/>
          <w:sz w:val="24"/>
          <w:szCs w:val="24"/>
          <w:highlight w:val="white"/>
        </w:rPr>
      </w:pPr>
    </w:p>
    <w:p w14:paraId="02D56ACC" w14:textId="3544198C" w:rsidR="00994C26" w:rsidRPr="00932B6E" w:rsidRDefault="00000000" w:rsidP="00932B6E">
      <w:pPr>
        <w:spacing w:line="360" w:lineRule="auto"/>
        <w:contextualSpacing/>
        <w:rPr>
          <w:rFonts w:eastAsia="Times New Roman"/>
          <w:sz w:val="24"/>
          <w:szCs w:val="24"/>
          <w:highlight w:val="white"/>
        </w:rPr>
      </w:pPr>
      <w:r w:rsidRPr="00932B6E">
        <w:rPr>
          <w:rFonts w:eastAsia="Times New Roman"/>
          <w:sz w:val="24"/>
          <w:szCs w:val="24"/>
          <w:highlight w:val="white"/>
        </w:rPr>
        <w:t xml:space="preserve">Estación Científica Yasuní (Yasuní Research Station, henceforth YRS) served as our base for the </w:t>
      </w:r>
      <w:r w:rsidR="00E82ACD">
        <w:rPr>
          <w:rFonts w:eastAsia="Times New Roman"/>
          <w:sz w:val="24"/>
          <w:szCs w:val="24"/>
          <w:highlight w:val="white"/>
        </w:rPr>
        <w:t>hunted</w:t>
      </w:r>
      <w:r w:rsidRPr="00932B6E">
        <w:rPr>
          <w:rFonts w:eastAsia="Times New Roman"/>
          <w:sz w:val="24"/>
          <w:szCs w:val="24"/>
          <w:highlight w:val="white"/>
        </w:rPr>
        <w:t xml:space="preserve"> </w:t>
      </w:r>
      <w:r w:rsidR="00E82ACD">
        <w:rPr>
          <w:rFonts w:eastAsia="Times New Roman"/>
          <w:sz w:val="24"/>
          <w:szCs w:val="24"/>
          <w:highlight w:val="white"/>
        </w:rPr>
        <w:t>forest area</w:t>
      </w:r>
      <w:r w:rsidRPr="00932B6E">
        <w:rPr>
          <w:rFonts w:eastAsia="Times New Roman"/>
          <w:sz w:val="24"/>
          <w:szCs w:val="24"/>
          <w:highlight w:val="white"/>
        </w:rPr>
        <w:t>. Hunting pressure on the local fauna has been steadily increasing in the area since the creation of Maxus Road</w:t>
      </w:r>
      <w:r w:rsidR="00E82ACD">
        <w:rPr>
          <w:rFonts w:eastAsia="Times New Roman"/>
          <w:sz w:val="24"/>
          <w:szCs w:val="24"/>
          <w:highlight w:val="white"/>
        </w:rPr>
        <w:t xml:space="preserve"> Oil Road</w:t>
      </w:r>
      <w:r w:rsidRPr="00932B6E">
        <w:rPr>
          <w:rFonts w:eastAsia="Times New Roman"/>
          <w:sz w:val="24"/>
          <w:szCs w:val="24"/>
          <w:highlight w:val="white"/>
        </w:rPr>
        <w:t xml:space="preserve"> in the early 1990s and the establishment of multiple permanent Woarani settlements along it</w:t>
      </w:r>
      <w:r w:rsidR="00E82ACD">
        <w:rPr>
          <w:rFonts w:eastAsia="Times New Roman"/>
          <w:sz w:val="24"/>
          <w:szCs w:val="24"/>
          <w:highlight w:val="white"/>
        </w:rPr>
        <w:t xml:space="preserve"> </w:t>
      </w:r>
      <w:r w:rsidR="00E82ACD">
        <w:rPr>
          <w:rFonts w:eastAsia="Times New Roman"/>
          <w:sz w:val="24"/>
          <w:szCs w:val="24"/>
          <w:highlight w:val="white"/>
        </w:rPr>
        <w:fldChar w:fldCharType="begin"/>
      </w:r>
      <w:r w:rsidR="00E82ACD">
        <w:rPr>
          <w:rFonts w:eastAsia="Times New Roman"/>
          <w:sz w:val="24"/>
          <w:szCs w:val="24"/>
          <w:highlight w:val="white"/>
        </w:rPr>
        <w:instrText xml:space="preserve"> ADDIN ZOTERO_ITEM CSL_CITATION {"citationID":"DJamGwfD","properties":{"unsorted":false,"formattedCitation":"(Espinosa et al. 2014)","plainCitation":"(Espinosa et al. 2014)","noteIndex":0},"citationItems":[{"id":584,"uris":["http://zotero.org/users/7637188/items/WRH9LCIW"],"itemData":{"id":584,"type":"article-journal","abstract":"Protected areas are essential for conservation of wildlife populations. However, in the tropics there are two important factors that may interact to threaten this objective: 1) road development associated with large-scale resource extraction near or within protected areas; and 2) historical occupancy by traditional or indigenous groups that depend on wildlife for their survival. To manage wildlife populations in the tropics, it is critical to understand the effects of roads on the spatial extent of hunting and how wildlife is used. A geographical analysis can help us answer questions such as: How do roads affect spatial extent of hunting? How does market vicinity relate to local consumption and trade of bushmeat? How does vicinity to markets influence choice of game? A geographical analysis also can help evaluate the consequences of increased accessibility in landscapes that function as source-sink systems. We applied spatial analyses to evaluate the effects of increased landscape and market accessibility by road development on spatial extent of harvested areas and wildlife use by indigenous hunters. Our study was conducted in Yasuní Biosphere Reserve, Ecuador, which is impacted by road development for oil extraction, and inhabited by the Waorani indigenous group. Hunting activities were self-reported for 12–14 months and each kill was georeferenced. Presence of roads was associated with a two-fold increase of the extraction area. Rates of bushmeat extraction and trade were higher closer to markets than further away. Hunters located closer to markets concentrated their effort on large-bodied species. Our results clearly demonstrate that placing roads within protected areas can seriously reduce their capacity to sustain wildlife populations and potentially threaten livelihoods of indigenous groups who depend on these resources for their survival. Our results critically inform current policy debates regarding resource extraction and road building near or within protected areas.","container-title":"PLOS ONE","DOI":"10.1371/journal.pone.0114916","ISSN":"1932-6203","issue":"12","journalAbbreviation":"PLOS ONE","language":"en","page":"e114916","publisher":"Public Library of Science","source":"PLoS Journals","title":"Road Development and the Geography of Hunting by an Amazonian Indigenous Group: Consequences for Wildlife Conservation","title-short":"Road Development and the Geography of Hunting by an Amazonian Indigenous Group","volume":"9","author":[{"family":"Espinosa","given":"Santiago"},{"family":"Branch","given":"Lyn C."},{"family":"Cueva","given":"Rubén"}],"issued":{"date-parts":[["2014",12,9]]}}}],"schema":"https://github.com/citation-style-language/schema/raw/master/csl-citation.json"} </w:instrText>
      </w:r>
      <w:r w:rsidR="00E82ACD">
        <w:rPr>
          <w:rFonts w:eastAsia="Times New Roman"/>
          <w:sz w:val="24"/>
          <w:szCs w:val="24"/>
          <w:highlight w:val="white"/>
        </w:rPr>
        <w:fldChar w:fldCharType="separate"/>
      </w:r>
      <w:r w:rsidR="00E82ACD" w:rsidRPr="00E82ACD">
        <w:rPr>
          <w:sz w:val="24"/>
          <w:highlight w:val="white"/>
        </w:rPr>
        <w:t>(Espinosa et al. 2014)</w:t>
      </w:r>
      <w:r w:rsidR="00E82ACD">
        <w:rPr>
          <w:rFonts w:eastAsia="Times New Roman"/>
          <w:sz w:val="24"/>
          <w:szCs w:val="24"/>
          <w:highlight w:val="white"/>
        </w:rPr>
        <w:fldChar w:fldCharType="end"/>
      </w:r>
      <w:r w:rsidR="00E82ACD">
        <w:rPr>
          <w:rFonts w:eastAsia="Times New Roman"/>
          <w:sz w:val="24"/>
          <w:szCs w:val="24"/>
          <w:highlight w:val="white"/>
        </w:rPr>
        <w:t>.</w:t>
      </w:r>
      <w:r w:rsidRPr="00932B6E">
        <w:rPr>
          <w:rFonts w:eastAsia="Times New Roman"/>
          <w:sz w:val="24"/>
          <w:szCs w:val="24"/>
          <w:highlight w:val="white"/>
        </w:rPr>
        <w:t xml:space="preserve"> </w:t>
      </w:r>
      <w:r w:rsidR="00E82ACD">
        <w:rPr>
          <w:rFonts w:eastAsia="Times New Roman"/>
          <w:sz w:val="24"/>
          <w:szCs w:val="24"/>
          <w:highlight w:val="white"/>
        </w:rPr>
        <w:t xml:space="preserve">Hunting-induced defaunation has now been well documented in the area, with several comparative studies leveraging the more remote forest surrounding the Tiputini Biodiversity Station (TBS) as a faunally-intact contrast </w:t>
      </w:r>
      <w:r w:rsidR="00E82ACD">
        <w:rPr>
          <w:rFonts w:eastAsia="Times New Roman"/>
          <w:sz w:val="24"/>
          <w:szCs w:val="24"/>
          <w:highlight w:val="white"/>
        </w:rPr>
        <w:fldChar w:fldCharType="begin"/>
      </w:r>
      <w:r w:rsidR="00DA284A">
        <w:rPr>
          <w:rFonts w:eastAsia="Times New Roman"/>
          <w:sz w:val="24"/>
          <w:szCs w:val="24"/>
          <w:highlight w:val="white"/>
        </w:rPr>
        <w:instrText xml:space="preserve"> ADDIN ZOTERO_ITEM CSL_CITATION {"citationID":"ocjRNwvg","properties":{"unsorted":false,"formattedCitation":"(Holbrook &amp; Loiselle 2009; Blake et al. 2013; Ghanem &amp; Voigt 2014; Espinosa et al. 2014)","plainCitation":"(Holbrook &amp; Loiselle 2009; Blake et al. 2013; Ghanem &amp; Voigt 2014; Espinosa et al. 2014)","noteIndex":0},"citationItems":[{"id":5724,"uris":["http://zotero.org/users/7637188/items/NA5NV8CM"],"itemData":{"id":5724,"type":"article-journal","abstract":"To understand how different frugivores impact dispersal, we studied the assemblage that feed on Virola flexuosa over a two-year period at two sites differing in hunting pressure in Ecuador. We focus on disperser effectiveness and test the hypothesis that seed removal, influenced by differential visits of large-bodied frugivores, will differ between hunted and non-hunted sites. All visiting frugivores were identified, and fruit handling behavior and seed removal rates quantified. Seed traps were placed under fruiting trees to estimate crop size and fruit removal. Seventeen bird and three primate species were recorded foraging in V. flexuosa trees. Toucans and primates were the most important dispersers comprising nearly 85% of visits with six toucan species recorded in 74% of visits. A proportionately larger number of seeds were removed from fruiting trees at a non-hunted site (89.4%) than a hunted site (66.8%). In addition, there were significantly more frugivore visits at the non-hunted than the hunted site. The differences in the frugivore assemblage and the number of seeds dispersed from individual trees between two structurally similar forest sites suggest dispersal limitation resulting from a decline in frugivores.","container-title":"Ecology","DOI":"10.1890/08-1332.1","ISSN":"1939-9170","issue":"6","language":"en","license":"© 2009 by the Ecological Society of America","note":"_eprint: https://onlinelibrary.wiley.com/doi/pdf/10.1890/08-1332.1","page":"1449-1455","source":"Wiley Online Library","title":"Dispersal in a Neotropical tree, Virola flexuosa (Myristicaceae): Does hunting of large vertebrates limit seed removal?","title-short":"Dispersal in a Neotropical tree, Virola flexuosa (Myristicaceae)","volume":"90","author":[{"family":"Holbrook","given":"K. M."},{"family":"Loiselle","given":"B. A."}],"issued":{"date-parts":[["2009"]]}}},{"id":5879,"uris":["http://zotero.org/users/7637188/items/Q8WTF7TR"],"itemData":{"id":5879,"type":"article-journal","abstract":"Mineral licks are sites where a diverse array of mammals and birds consume soil or drink water, likely for mineral supplementation. Many of those same animals are targets of hunters. Camera traps triggered by heat and motion were used to document use of mineral licks by birds and mammals over approximately 2 months at two lowland forest sites in eastern Ecuador, one that has experienced considerable hunting by indigenous Waorani (four mineral licks) and one that is largely unaffected by hunting (five licks). We obtained 264 photographs representing nine mammal species and one photograph of a bird at the hunted site; 1123 photographs of 12 mammal species and 73 of three bird species were obtained at the site without hunting. Photographs were counted if at least 30 min elapsed between photographs of the same species at the same camera location. Activity (photographs/100 trap-days) was higher at all licks at the site without hunting (mean = 436; range 276–665/100 trap-days) than at the hunted site (mean = 123; range 89–151/100 trap-days). Diurnal activity was, overall, lower at the hunted site, particularly during the middle of the day. Species not recorded at the hunted site included two primates (white-bellied spider monkey Ateles belzebuth; Venezuelan red howler monkey Alouatta seniculus), white-lipped peccary, Tayassu pecari and two large-bodied birds (common piping-guan, Pipile pipile; Salvin's curassow, Mitu salvini); all are common prey of local hunters. Red brocket deer, Mazama americana was the most frequently photographed species at both sites, but was less active during the day at the hunted site.","container-title":"Animal Conservation","DOI":"10.1111/acv.12012","ISSN":"1469-1795","issue":"4","language":"en","license":"© 2012 The Zoological Society of London","note":"_eprint: https://onlinelibrary.wiley.com/doi/pdf/10.1111/acv.12012","page":"430-437","source":"Wiley Online Library","title":"Use of mineral licks by mammals and birds in hunted and non-hunted areas of Yasuní National Park, Ecuador","volume":"16","author":[{"family":"Blake","given":"J. G."},{"family":"Mosquera","given":"D."},{"family":"Salvador","given":"J."}],"issued":{"date-parts":[["2013"]]}}},{"id":6587,"uris":["http://zotero.org/users/7637188/items/KTZ2BMJ5"],"itemData":{"id":6587,"type":"article-journal","abstract":"Hunting reduces the overall abundance of larger mammals in many tropical forests with often direct negative consequences such as reduced seed dispersal. In Western Amazonia, legal and illegal hunting practices have a substantial negative impact on populations of larger mammals. Yet, large mammals are important for maintaining so-called mineral licks; nutrient-rich muddy depressions that are also used by smaller mammals such as bats for geophagy. Mineral licks seem to play a particularly important role during the reproduction of frugivorous bats because pregnant and lactating bats supplement their nutrient-poor diet with muddy water from mineral licks. In our study, we asked first if mineral licks deteriorate when not maintained by large mammals. Second, we tested if mineral lick deterioration reduces the visitation rate of frugivorous bats. For mineral licks in areas with intensive hunting, we expected to find signs of deterioration such as increased plant coverage. In addition, we expected to capture fewer bats at deteriorated licks than at natural licks. Indeed, mineral licks in forests with intensive hunting were covered by more seedlings and leaf litter than licks in pristine forests. Also, we encountered fewer bats at deteriorated mineral licks than at natural licks. We conclude that defaunation of Amazon forests affects not only large mammals directly but most likely also fruit-eating bats because reproducing female bats may be limited in their ability to access nutrient-rich soils of mineral licks. Thus, hunting puts the ecosystem services of seed-dispersing mammals at risk in two ways, by eliminating large mammals and by reducing habitat quality for fruit-eating bats.","container-title":"Animal Conservation","DOI":"10.1111/acv.12055","ISSN":"1469-1795","issue":"1","language":"en","license":"© 2013 The Zoological Society of London","note":"_eprint: https://onlinelibrary.wiley.com/doi/pdf/10.1111/acv.12055","page":"44-51","source":"Wiley Online Library","title":"Defaunation of tropical forests reduces habitat quality for seed-dispersing bats in Western Amazonia: an unexpected connection via mineral licks","title-short":"Defaunation of tropical forests reduces habitat quality for seed-dispersing bats in Western Amazonia","volume":"17","author":[{"family":"Ghanem","given":"S. J."},{"family":"Voigt","given":"C. C."}],"issued":{"date-parts":[["2014"]]}}},{"id":584,"uris":["http://zotero.org/users/7637188/items/WRH9LCIW"],"itemData":{"id":584,"type":"article-journal","abstract":"Protected areas are essential for conservation of wildlife populations. However, in the tropics there are two important factors that may interact to threaten this objective: 1) road development associated with large-scale resource extraction near or within protected areas; and 2) historical occupancy by traditional or indigenous groups that depend on wildlife for their survival. To manage wildlife populations in the tropics, it is critical to understand the effects of roads on the spatial extent of hunting and how wildlife is used. A geographical analysis can help us answer questions such as: How do roads affect spatial extent of hunting? How does market vicinity relate to local consumption and trade of bushmeat? How does vicinity to markets influence choice of game? A geographical analysis also can help evaluate the consequences of increased accessibility in landscapes that function as source-sink systems. We applied spatial analyses to evaluate the effects of increased landscape and market accessibility by road development on spatial extent of harvested areas and wildlife use by indigenous hunters. Our study was conducted in Yasuní Biosphere Reserve, Ecuador, which is impacted by road development for oil extraction, and inhabited by the Waorani indigenous group. Hunting activities were self-reported for 12–14 months and each kill was georeferenced. Presence of roads was associated with a two-fold increase of the extraction area. Rates of bushmeat extraction and trade were higher closer to markets than further away. Hunters located closer to markets concentrated their effort on large-bodied species. Our results clearly demonstrate that placing roads within protected areas can seriously reduce their capacity to sustain wildlife populations and potentially threaten livelihoods of indigenous groups who depend on these resources for their survival. Our results critically inform current policy debates regarding resource extraction and road building near or within protected areas.","container-title":"PLOS ONE","DOI":"10.1371/journal.pone.0114916","ISSN":"1932-6203","issue":"12","journalAbbreviation":"PLOS ONE","language":"en","page":"e114916","publisher":"Public Library of Science","source":"PLoS Journals","title":"Road Development and the Geography of Hunting by an Amazonian Indigenous Group: Consequences for Wildlife Conservation","title-short":"Road Development and the Geography of Hunting by an Amazonian Indigenous Group","volume":"9","author":[{"family":"Espinosa","given":"Santiago"},{"family":"Branch","given":"Lyn C."},{"family":"Cueva","given":"Rubén"}],"issued":{"date-parts":[["2014",12,9]]}}}],"schema":"https://github.com/citation-style-language/schema/raw/master/csl-citation.json"} </w:instrText>
      </w:r>
      <w:r w:rsidR="00E82ACD">
        <w:rPr>
          <w:rFonts w:eastAsia="Times New Roman"/>
          <w:sz w:val="24"/>
          <w:szCs w:val="24"/>
          <w:highlight w:val="white"/>
        </w:rPr>
        <w:fldChar w:fldCharType="separate"/>
      </w:r>
      <w:r w:rsidR="00DA284A" w:rsidRPr="00DA284A">
        <w:rPr>
          <w:sz w:val="24"/>
          <w:highlight w:val="white"/>
        </w:rPr>
        <w:t>(Holbrook &amp; Loiselle 2009; Blake et al. 2013; Ghanem &amp; Voigt 2014; Espinosa et al. 2014)</w:t>
      </w:r>
      <w:r w:rsidR="00E82ACD">
        <w:rPr>
          <w:rFonts w:eastAsia="Times New Roman"/>
          <w:sz w:val="24"/>
          <w:szCs w:val="24"/>
          <w:highlight w:val="white"/>
        </w:rPr>
        <w:fldChar w:fldCharType="end"/>
      </w:r>
      <w:r w:rsidR="00DA284A">
        <w:rPr>
          <w:rFonts w:eastAsia="Times New Roman"/>
          <w:sz w:val="24"/>
          <w:szCs w:val="24"/>
          <w:highlight w:val="white"/>
        </w:rPr>
        <w:t>. Throughout this study, hunters</w:t>
      </w:r>
      <w:r w:rsidRPr="00932B6E">
        <w:rPr>
          <w:rFonts w:eastAsia="Times New Roman"/>
          <w:sz w:val="24"/>
          <w:szCs w:val="24"/>
          <w:highlight w:val="white"/>
        </w:rPr>
        <w:t xml:space="preserve"> were regularly encountered</w:t>
      </w:r>
      <w:r w:rsidR="00DA284A">
        <w:rPr>
          <w:rFonts w:eastAsia="Times New Roman"/>
          <w:sz w:val="24"/>
          <w:szCs w:val="24"/>
          <w:highlight w:val="white"/>
        </w:rPr>
        <w:t xml:space="preserve"> in the forests surrounding YRS</w:t>
      </w:r>
      <w:r w:rsidRPr="00932B6E">
        <w:rPr>
          <w:rFonts w:eastAsia="Times New Roman"/>
          <w:sz w:val="24"/>
          <w:szCs w:val="24"/>
          <w:highlight w:val="white"/>
        </w:rPr>
        <w:t xml:space="preserve">. </w:t>
      </w:r>
    </w:p>
    <w:p w14:paraId="506EC02B" w14:textId="77777777" w:rsidR="00994C26" w:rsidRPr="00932B6E" w:rsidRDefault="00994C26" w:rsidP="00932B6E">
      <w:pPr>
        <w:spacing w:line="360" w:lineRule="auto"/>
        <w:contextualSpacing/>
        <w:rPr>
          <w:rFonts w:eastAsia="Times New Roman"/>
          <w:sz w:val="24"/>
          <w:szCs w:val="24"/>
          <w:highlight w:val="white"/>
        </w:rPr>
      </w:pPr>
    </w:p>
    <w:p w14:paraId="43CF03F8" w14:textId="692B8BAE" w:rsidR="00994C26" w:rsidRPr="00932B6E" w:rsidRDefault="00000000" w:rsidP="00932B6E">
      <w:pPr>
        <w:spacing w:line="360" w:lineRule="auto"/>
        <w:contextualSpacing/>
        <w:rPr>
          <w:rFonts w:eastAsia="Times New Roman"/>
          <w:sz w:val="24"/>
          <w:szCs w:val="24"/>
        </w:rPr>
      </w:pPr>
      <w:r w:rsidRPr="00932B6E">
        <w:rPr>
          <w:rFonts w:eastAsia="Times New Roman"/>
          <w:sz w:val="24"/>
          <w:szCs w:val="24"/>
          <w:highlight w:val="white"/>
        </w:rPr>
        <w:t xml:space="preserve"> Our faunally-intact site was based around the Tiputini Biodiversity Station (TBS), which is ~28km east of YRS (Figure </w:t>
      </w:r>
      <w:r w:rsidR="00DA284A">
        <w:rPr>
          <w:rFonts w:eastAsia="Times New Roman"/>
          <w:sz w:val="24"/>
          <w:szCs w:val="24"/>
          <w:highlight w:val="white"/>
        </w:rPr>
        <w:t>1</w:t>
      </w:r>
      <w:r w:rsidRPr="00932B6E">
        <w:rPr>
          <w:rFonts w:eastAsia="Times New Roman"/>
          <w:sz w:val="24"/>
          <w:szCs w:val="24"/>
          <w:highlight w:val="white"/>
        </w:rPr>
        <w:t>). TBS is remote, only accessible via boat, and highly protected from hunting</w:t>
      </w:r>
      <w:r w:rsidR="00DA284A">
        <w:rPr>
          <w:rFonts w:eastAsia="Times New Roman"/>
          <w:sz w:val="24"/>
          <w:szCs w:val="24"/>
          <w:highlight w:val="white"/>
        </w:rPr>
        <w:t xml:space="preserve"> </w:t>
      </w:r>
      <w:r w:rsidR="00DA284A">
        <w:rPr>
          <w:rFonts w:eastAsia="Times New Roman"/>
          <w:sz w:val="24"/>
          <w:szCs w:val="24"/>
          <w:highlight w:val="white"/>
        </w:rPr>
        <w:fldChar w:fldCharType="begin"/>
      </w:r>
      <w:r w:rsidR="00DA284A">
        <w:rPr>
          <w:rFonts w:eastAsia="Times New Roman"/>
          <w:sz w:val="24"/>
          <w:szCs w:val="24"/>
          <w:highlight w:val="white"/>
        </w:rPr>
        <w:instrText xml:space="preserve"> ADDIN ZOTERO_ITEM CSL_CITATION {"citationID":"kwQpjR5B","properties":{"unsorted":false,"formattedCitation":"(Holbrook &amp; Loiselle 2009)","plainCitation":"(Holbrook &amp; Loiselle 2009)","noteIndex":0},"citationItems":[{"id":5724,"uris":["http://zotero.org/users/7637188/items/NA5NV8CM"],"itemData":{"id":5724,"type":"article-journal","abstract":"To understand how different frugivores impact dispersal, we studied the assemblage that feed on Virola flexuosa over a two-year period at two sites differing in hunting pressure in Ecuador. We focus on disperser effectiveness and test the hypothesis that seed removal, influenced by differential visits of large-bodied frugivores, will differ between hunted and non-hunted sites. All visiting frugivores were identified, and fruit handling behavior and seed removal rates quantified. Seed traps were placed under fruiting trees to estimate crop size and fruit removal. Seventeen bird and three primate species were recorded foraging in V. flexuosa trees. Toucans and primates were the most important dispersers comprising nearly 85% of visits with six toucan species recorded in 74% of visits. A proportionately larger number of seeds were removed from fruiting trees at a non-hunted site (89.4%) than a hunted site (66.8%). In addition, there were significantly more frugivore visits at the non-hunted than the hunted site. The differences in the frugivore assemblage and the number of seeds dispersed from individual trees between two structurally similar forest sites suggest dispersal limitation resulting from a decline in frugivores.","container-title":"Ecology","DOI":"10.1890/08-1332.1","ISSN":"1939-9170","issue":"6","language":"en","license":"© 2009 by the Ecological Society of America","note":"_eprint: https://onlinelibrary.wiley.com/doi/pdf/10.1890/08-1332.1","page":"1449-1455","source":"Wiley Online Library","title":"Dispersal in a Neotropical tree, Virola flexuosa (Myristicaceae): Does hunting of large vertebrates limit seed removal?","title-short":"Dispersal in a Neotropical tree, Virola flexuosa (Myristicaceae)","volume":"90","author":[{"family":"Holbrook","given":"K. M."},{"family":"Loiselle","given":"B. A."}],"issued":{"date-parts":[["2009"]]}}}],"schema":"https://github.com/citation-style-language/schema/raw/master/csl-citation.json"} </w:instrText>
      </w:r>
      <w:r w:rsidR="00DA284A">
        <w:rPr>
          <w:rFonts w:eastAsia="Times New Roman"/>
          <w:sz w:val="24"/>
          <w:szCs w:val="24"/>
          <w:highlight w:val="white"/>
        </w:rPr>
        <w:fldChar w:fldCharType="separate"/>
      </w:r>
      <w:r w:rsidR="00DA284A" w:rsidRPr="00DA284A">
        <w:rPr>
          <w:sz w:val="24"/>
          <w:highlight w:val="white"/>
        </w:rPr>
        <w:t>(Holbrook &amp; Loiselle 2009)</w:t>
      </w:r>
      <w:r w:rsidR="00DA284A">
        <w:rPr>
          <w:rFonts w:eastAsia="Times New Roman"/>
          <w:sz w:val="24"/>
          <w:szCs w:val="24"/>
          <w:highlight w:val="white"/>
        </w:rPr>
        <w:fldChar w:fldCharType="end"/>
      </w:r>
      <w:r w:rsidRPr="00932B6E">
        <w:rPr>
          <w:rFonts w:eastAsia="Times New Roman"/>
          <w:sz w:val="24"/>
          <w:szCs w:val="24"/>
          <w:highlight w:val="white"/>
        </w:rPr>
        <w:t xml:space="preserve">. Forests surrounding YRS and TBS have been leveraged in several comparative studies that contrast the two as environmentally and structurally comparable defaunated and faunally-intact </w:t>
      </w:r>
      <w:r w:rsidR="00DA284A">
        <w:rPr>
          <w:rFonts w:eastAsia="Times New Roman"/>
          <w:sz w:val="24"/>
          <w:szCs w:val="24"/>
          <w:highlight w:val="white"/>
        </w:rPr>
        <w:t>areas</w:t>
      </w:r>
      <w:r w:rsidR="00DA284A">
        <w:rPr>
          <w:rFonts w:eastAsia="Times New Roman"/>
          <w:sz w:val="24"/>
          <w:szCs w:val="24"/>
          <w:highlight w:val="white"/>
        </w:rPr>
        <w:fldChar w:fldCharType="begin"/>
      </w:r>
      <w:r w:rsidR="00DA284A">
        <w:rPr>
          <w:rFonts w:eastAsia="Times New Roman"/>
          <w:sz w:val="24"/>
          <w:szCs w:val="24"/>
          <w:highlight w:val="white"/>
        </w:rPr>
        <w:instrText xml:space="preserve"> ADDIN ZOTERO_ITEM CSL_CITATION {"citationID":"n7cUzs3l","properties":{"unsorted":false,"formattedCitation":"(Holbrook &amp; Loiselle 2009; Blake et al. 2013; Ghanem &amp; Voigt 2014; Espinosa et al. 2014)","plainCitation":"(Holbrook &amp; Loiselle 2009; Blake et al. 2013; Ghanem &amp; Voigt 2014; Espinosa et al. 2014)","noteIndex":0},"citationItems":[{"id":5724,"uris":["http://zotero.org/users/7637188/items/NA5NV8CM"],"itemData":{"id":5724,"type":"article-journal","abstract":"To understand how different frugivores impact dispersal, we studied the assemblage that feed on Virola flexuosa over a two-year period at two sites differing in hunting pressure in Ecuador. We focus on disperser effectiveness and test the hypothesis that seed removal, influenced by differential visits of large-bodied frugivores, will differ between hunted and non-hunted sites. All visiting frugivores were identified, and fruit handling behavior and seed removal rates quantified. Seed traps were placed under fruiting trees to estimate crop size and fruit removal. Seventeen bird and three primate species were recorded foraging in V. flexuosa trees. Toucans and primates were the most important dispersers comprising nearly 85% of visits with six toucan species recorded in 74% of visits. A proportionately larger number of seeds were removed from fruiting trees at a non-hunted site (89.4%) than a hunted site (66.8%). In addition, there were significantly more frugivore visits at the non-hunted than the hunted site. The differences in the frugivore assemblage and the number of seeds dispersed from individual trees between two structurally similar forest sites suggest dispersal limitation resulting from a decline in frugivores.","container-title":"Ecology","DOI":"10.1890/08-1332.1","ISSN":"1939-9170","issue":"6","language":"en","license":"© 2009 by the Ecological Society of America","note":"_eprint: https://onlinelibrary.wiley.com/doi/pdf/10.1890/08-1332.1","page":"1449-1455","source":"Wiley Online Library","title":"Dispersal in a Neotropical tree, Virola flexuosa (Myristicaceae): Does hunting of large vertebrates limit seed removal?","title-short":"Dispersal in a Neotropical tree, Virola flexuosa (Myristicaceae)","volume":"90","author":[{"family":"Holbrook","given":"K. M."},{"family":"Loiselle","given":"B. A."}],"issued":{"date-parts":[["2009"]]}}},{"id":5879,"uris":["http://zotero.org/users/7637188/items/Q8WTF7TR"],"itemData":{"id":5879,"type":"article-journal","abstract":"Mineral licks are sites where a diverse array of mammals and birds consume soil or drink water, likely for mineral supplementation. Many of those same animals are targets of hunters. Camera traps triggered by heat and motion were used to document use of mineral licks by birds and mammals over approximately 2 months at two lowland forest sites in eastern Ecuador, one that has experienced considerable hunting by indigenous Waorani (four mineral licks) and one that is largely unaffected by hunting (five licks). We obtained 264 photographs representing nine mammal species and one photograph of a bird at the hunted site; 1123 photographs of 12 mammal species and 73 of three bird species were obtained at the site without hunting. Photographs were counted if at least 30 min elapsed between photographs of the same species at the same camera location. Activity (photographs/100 trap-days) was higher at all licks at the site without hunting (mean = 436; range 276–665/100 trap-days) than at the hunted site (mean = 123; range 89–151/100 trap-days). Diurnal activity was, overall, lower at the hunted site, particularly during the middle of the day. Species not recorded at the hunted site included two primates (white-bellied spider monkey Ateles belzebuth; Venezuelan red howler monkey Alouatta seniculus), white-lipped peccary, Tayassu pecari and two large-bodied birds (common piping-guan, Pipile pipile; Salvin's curassow, Mitu salvini); all are common prey of local hunters. Red brocket deer, Mazama americana was the most frequently photographed species at both sites, but was less active during the day at the hunted site.","container-title":"Animal Conservation","DOI":"10.1111/acv.12012","ISSN":"1469-1795","issue":"4","language":"en","license":"© 2012 The Zoological Society of London","note":"_eprint: https://onlinelibrary.wiley.com/doi/pdf/10.1111/acv.12012","page":"430-437","source":"Wiley Online Library","title":"Use of mineral licks by mammals and birds in hunted and non-hunted areas of Yasuní National Park, Ecuador","volume":"16","author":[{"family":"Blake","given":"J. G."},{"family":"Mosquera","given":"D."},{"family":"Salvador","given":"J."}],"issued":{"date-parts":[["2013"]]}}},{"id":6587,"uris":["http://zotero.org/users/7637188/items/KTZ2BMJ5"],"itemData":{"id":6587,"type":"article-journal","abstract":"Hunting reduces the overall abundance of larger mammals in many tropical forests with often direct negative consequences such as reduced seed dispersal. In Western Amazonia, legal and illegal hunting practices have a substantial negative impact on populations of larger mammals. Yet, large mammals are important for maintaining so-called mineral licks; nutrient-rich muddy depressions that are also used by smaller mammals such as bats for geophagy. Mineral licks seem to play a particularly important role during the reproduction of frugivorous bats because pregnant and lactating bats supplement their nutrient-poor diet with muddy water from mineral licks. In our study, we asked first if mineral licks deteriorate when not maintained by large mammals. Second, we tested if mineral lick deterioration reduces the visitation rate of frugivorous bats. For mineral licks in areas with intensive hunting, we expected to find signs of deterioration such as increased plant coverage. In addition, we expected to capture fewer bats at deteriorated licks than at natural licks. Indeed, mineral licks in forests with intensive hunting were covered by more seedlings and leaf litter than licks in pristine forests. Also, we encountered fewer bats at deteriorated mineral licks than at natural licks. We conclude that defaunation of Amazon forests affects not only large mammals directly but most likely also fruit-eating bats because reproducing female bats may be limited in their ability to access nutrient-rich soils of mineral licks. Thus, hunting puts the ecosystem services of seed-dispersing mammals at risk in two ways, by eliminating large mammals and by reducing habitat quality for fruit-eating bats.","container-title":"Animal Conservation","DOI":"10.1111/acv.12055","ISSN":"1469-1795","issue":"1","language":"en","license":"© 2013 The Zoological Society of London","note":"_eprint: https://onlinelibrary.wiley.com/doi/pdf/10.1111/acv.12055","page":"44-51","source":"Wiley Online Library","title":"Defaunation of tropical forests reduces habitat quality for seed-dispersing bats in Western Amazonia: an unexpected connection via mineral licks","title-short":"Defaunation of tropical forests reduces habitat quality for seed-dispersing bats in Western Amazonia","volume":"17","author":[{"family":"Ghanem","given":"S. J."},{"family":"Voigt","given":"C. C."}],"issued":{"date-parts":[["2014"]]}}},{"id":584,"uris":["http://zotero.org/users/7637188/items/WRH9LCIW"],"itemData":{"id":584,"type":"article-journal","abstract":"Protected areas are essential for conservation of wildlife populations. However, in the tropics there are two important factors that may interact to threaten this objective: 1) road development associated with large-scale resource extraction near or within protected areas; and 2) historical occupancy by traditional or indigenous groups that depend on wildlife for their survival. To manage wildlife populations in the tropics, it is critical to understand the effects of roads on the spatial extent of hunting and how wildlife is used. A geographical analysis can help us answer questions such as: How do roads affect spatial extent of hunting? How does market vicinity relate to local consumption and trade of bushmeat? How does vicinity to markets influence choice of game? A geographical analysis also can help evaluate the consequences of increased accessibility in landscapes that function as source-sink systems. We applied spatial analyses to evaluate the effects of increased landscape and market accessibility by road development on spatial extent of harvested areas and wildlife use by indigenous hunters. Our study was conducted in Yasuní Biosphere Reserve, Ecuador, which is impacted by road development for oil extraction, and inhabited by the Waorani indigenous group. Hunting activities were self-reported for 12–14 months and each kill was georeferenced. Presence of roads was associated with a two-fold increase of the extraction area. Rates of bushmeat extraction and trade were higher closer to markets than further away. Hunters located closer to markets concentrated their effort on large-bodied species. Our results clearly demonstrate that placing roads within protected areas can seriously reduce their capacity to sustain wildlife populations and potentially threaten livelihoods of indigenous groups who depend on these resources for their survival. Our results critically inform current policy debates regarding resource extraction and road building near or within protected areas.","container-title":"PLOS ONE","DOI":"10.1371/journal.pone.0114916","ISSN":"1932-6203","issue":"12","journalAbbreviation":"PLOS ONE","language":"en","page":"e114916","publisher":"Public Library of Science","source":"PLoS Journals","title":"Road Development and the Geography of Hunting by an Amazonian Indigenous Group: Consequences for Wildlife Conservation","title-short":"Road Development and the Geography of Hunting by an Amazonian Indigenous Group","volume":"9","author":[{"family":"Espinosa","given":"Santiago"},{"family":"Branch","given":"Lyn C."},{"family":"Cueva","given":"Rubén"}],"issued":{"date-parts":[["2014",12,9]]}}}],"schema":"https://github.com/citation-style-language/schema/raw/master/csl-citation.json"} </w:instrText>
      </w:r>
      <w:r w:rsidR="00DA284A">
        <w:rPr>
          <w:rFonts w:eastAsia="Times New Roman"/>
          <w:sz w:val="24"/>
          <w:szCs w:val="24"/>
          <w:highlight w:val="white"/>
        </w:rPr>
        <w:fldChar w:fldCharType="separate"/>
      </w:r>
      <w:r w:rsidR="00DA284A" w:rsidRPr="00DA284A">
        <w:rPr>
          <w:sz w:val="24"/>
          <w:highlight w:val="white"/>
        </w:rPr>
        <w:t>(Holbrook &amp; Loiselle 2009; Blake et al. 2013; Ghanem &amp; Voigt 2014; Espinosa et al. 2014)</w:t>
      </w:r>
      <w:r w:rsidR="00DA284A">
        <w:rPr>
          <w:rFonts w:eastAsia="Times New Roman"/>
          <w:sz w:val="24"/>
          <w:szCs w:val="24"/>
          <w:highlight w:val="white"/>
        </w:rPr>
        <w:fldChar w:fldCharType="end"/>
      </w:r>
      <w:r w:rsidRPr="00932B6E">
        <w:rPr>
          <w:rFonts w:eastAsia="Times New Roman"/>
          <w:sz w:val="24"/>
          <w:szCs w:val="24"/>
          <w:highlight w:val="white"/>
        </w:rPr>
        <w:t>. Both areas are composed of mature unlogged forests of terra firme and varzea habitats); as such, we expect they are capable of supporting the same general pools of herpetofaunal species.</w:t>
      </w:r>
    </w:p>
    <w:p w14:paraId="77D82379" w14:textId="77777777" w:rsidR="00994C26" w:rsidRPr="00932B6E" w:rsidRDefault="00000000" w:rsidP="00932B6E">
      <w:pPr>
        <w:spacing w:line="360" w:lineRule="auto"/>
        <w:contextualSpacing/>
        <w:rPr>
          <w:rFonts w:eastAsia="Times New Roman"/>
          <w:sz w:val="24"/>
          <w:szCs w:val="24"/>
        </w:rPr>
      </w:pPr>
      <w:commentRangeStart w:id="1"/>
      <w:r w:rsidRPr="00932B6E">
        <w:rPr>
          <w:rFonts w:eastAsia="Times New Roman"/>
          <w:noProof/>
          <w:sz w:val="24"/>
          <w:szCs w:val="24"/>
        </w:rPr>
        <w:drawing>
          <wp:inline distT="114300" distB="114300" distL="114300" distR="114300" wp14:anchorId="6EAF9FD1" wp14:editId="6293065E">
            <wp:extent cx="5943600" cy="21971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0"/>
                    <a:srcRect/>
                    <a:stretch>
                      <a:fillRect/>
                    </a:stretch>
                  </pic:blipFill>
                  <pic:spPr>
                    <a:xfrm>
                      <a:off x="0" y="0"/>
                      <a:ext cx="5943600" cy="2197100"/>
                    </a:xfrm>
                    <a:prstGeom prst="rect">
                      <a:avLst/>
                    </a:prstGeom>
                    <a:ln/>
                  </pic:spPr>
                </pic:pic>
              </a:graphicData>
            </a:graphic>
          </wp:inline>
        </w:drawing>
      </w:r>
      <w:commentRangeEnd w:id="1"/>
      <w:r w:rsidR="00DA284A" w:rsidRPr="00932B6E">
        <w:rPr>
          <w:rStyle w:val="CommentReference"/>
          <w:rFonts w:eastAsia="Times New Roman"/>
          <w:sz w:val="24"/>
          <w:szCs w:val="24"/>
        </w:rPr>
        <w:commentReference w:id="1"/>
      </w:r>
    </w:p>
    <w:p w14:paraId="39D5C5C1" w14:textId="367002CB" w:rsidR="00994C26" w:rsidRPr="00932B6E" w:rsidRDefault="00000000" w:rsidP="00932B6E">
      <w:pPr>
        <w:spacing w:line="360" w:lineRule="auto"/>
        <w:contextualSpacing/>
        <w:rPr>
          <w:rFonts w:eastAsia="Times New Roman"/>
          <w:color w:val="222222"/>
          <w:sz w:val="24"/>
          <w:szCs w:val="24"/>
          <w:highlight w:val="white"/>
        </w:rPr>
      </w:pPr>
      <w:r w:rsidRPr="00932B6E">
        <w:rPr>
          <w:rFonts w:eastAsia="Times New Roman"/>
          <w:b/>
          <w:bCs/>
          <w:sz w:val="24"/>
          <w:szCs w:val="24"/>
        </w:rPr>
        <w:lastRenderedPageBreak/>
        <w:t>Figure 1</w:t>
      </w:r>
      <w:r w:rsidR="00DA284A">
        <w:rPr>
          <w:rFonts w:eastAsia="Times New Roman"/>
          <w:b/>
          <w:bCs/>
          <w:sz w:val="24"/>
          <w:szCs w:val="24"/>
        </w:rPr>
        <w:t>. a</w:t>
      </w:r>
      <w:r w:rsidR="00DA284A" w:rsidRPr="00DA284A">
        <w:rPr>
          <w:rFonts w:eastAsia="Times New Roman"/>
          <w:sz w:val="24"/>
          <w:szCs w:val="24"/>
        </w:rPr>
        <w:t>)</w:t>
      </w:r>
      <w:r w:rsidRPr="00932B6E">
        <w:rPr>
          <w:rFonts w:eastAsia="Times New Roman"/>
          <w:sz w:val="24"/>
          <w:szCs w:val="24"/>
        </w:rPr>
        <w:t xml:space="preserve"> </w:t>
      </w:r>
      <w:r w:rsidRPr="00932B6E">
        <w:rPr>
          <w:rFonts w:eastAsia="Times New Roman"/>
          <w:color w:val="222222"/>
          <w:sz w:val="24"/>
          <w:szCs w:val="24"/>
          <w:highlight w:val="white"/>
        </w:rPr>
        <w:t>Ecuador</w:t>
      </w:r>
      <w:r w:rsidR="00DA284A">
        <w:rPr>
          <w:rFonts w:eastAsia="Times New Roman"/>
          <w:color w:val="222222"/>
          <w:sz w:val="24"/>
          <w:szCs w:val="24"/>
          <w:highlight w:val="white"/>
        </w:rPr>
        <w:t xml:space="preserve"> (green) with study region denoted by the black rectangle and b) transect routes in the hunted and c) unhunted forests. </w:t>
      </w:r>
      <w:r w:rsidRPr="00932B6E">
        <w:rPr>
          <w:rFonts w:eastAsia="Times New Roman"/>
          <w:color w:val="222222"/>
          <w:sz w:val="24"/>
          <w:szCs w:val="24"/>
          <w:highlight w:val="white"/>
        </w:rPr>
        <w:t xml:space="preserve"> position in South America and the locations of each of the two research stations within Ecuador. </w:t>
      </w:r>
    </w:p>
    <w:p w14:paraId="59104D10" w14:textId="77777777" w:rsidR="00994C26" w:rsidRPr="00932B6E" w:rsidRDefault="00994C26" w:rsidP="00932B6E">
      <w:pPr>
        <w:spacing w:line="360" w:lineRule="auto"/>
        <w:contextualSpacing/>
        <w:rPr>
          <w:rFonts w:eastAsia="Times New Roman"/>
          <w:color w:val="222222"/>
          <w:sz w:val="24"/>
          <w:szCs w:val="24"/>
          <w:highlight w:val="white"/>
        </w:rPr>
      </w:pPr>
    </w:p>
    <w:p w14:paraId="61693162" w14:textId="77777777" w:rsidR="00994C26" w:rsidRPr="00932B6E" w:rsidRDefault="00000000" w:rsidP="00932B6E">
      <w:pPr>
        <w:spacing w:line="360" w:lineRule="auto"/>
        <w:contextualSpacing/>
        <w:rPr>
          <w:rFonts w:eastAsia="Times New Roman"/>
          <w:b/>
          <w:bCs/>
          <w:i/>
          <w:iCs/>
          <w:sz w:val="24"/>
          <w:szCs w:val="24"/>
        </w:rPr>
      </w:pPr>
      <w:r w:rsidRPr="00932B6E">
        <w:rPr>
          <w:rFonts w:eastAsia="Times New Roman"/>
          <w:b/>
          <w:bCs/>
          <w:i/>
          <w:iCs/>
          <w:sz w:val="24"/>
          <w:szCs w:val="24"/>
        </w:rPr>
        <w:t>Study Design</w:t>
      </w:r>
    </w:p>
    <w:p w14:paraId="1B985CE3" w14:textId="77777777" w:rsidR="00994C26" w:rsidRPr="00932B6E" w:rsidRDefault="00994C26" w:rsidP="00932B6E">
      <w:pPr>
        <w:spacing w:line="360" w:lineRule="auto"/>
        <w:contextualSpacing/>
        <w:rPr>
          <w:rFonts w:eastAsia="Times New Roman"/>
          <w:b/>
          <w:bCs/>
          <w:i/>
          <w:iCs/>
          <w:sz w:val="24"/>
          <w:szCs w:val="24"/>
        </w:rPr>
      </w:pPr>
    </w:p>
    <w:p w14:paraId="3F30339A" w14:textId="77777777" w:rsidR="00994C26" w:rsidRPr="00932B6E" w:rsidRDefault="00000000" w:rsidP="00932B6E">
      <w:pPr>
        <w:numPr>
          <w:ilvl w:val="0"/>
          <w:numId w:val="2"/>
        </w:numPr>
        <w:spacing w:line="360" w:lineRule="auto"/>
        <w:contextualSpacing/>
        <w:rPr>
          <w:rFonts w:eastAsia="Times New Roman"/>
          <w:b/>
          <w:bCs/>
          <w:i/>
          <w:iCs/>
          <w:sz w:val="24"/>
          <w:szCs w:val="24"/>
        </w:rPr>
      </w:pPr>
      <w:r w:rsidRPr="00932B6E">
        <w:rPr>
          <w:rFonts w:eastAsia="Times New Roman"/>
          <w:b/>
          <w:bCs/>
          <w:i/>
          <w:iCs/>
          <w:sz w:val="24"/>
          <w:szCs w:val="24"/>
        </w:rPr>
        <w:t>Survey protocol</w:t>
      </w:r>
    </w:p>
    <w:p w14:paraId="37386B32" w14:textId="3CB337BB" w:rsidR="00994C26" w:rsidRPr="00932B6E" w:rsidRDefault="00000000" w:rsidP="00932B6E">
      <w:pPr>
        <w:spacing w:line="360" w:lineRule="auto"/>
        <w:contextualSpacing/>
        <w:rPr>
          <w:rFonts w:eastAsia="Times New Roman"/>
          <w:sz w:val="24"/>
          <w:szCs w:val="24"/>
        </w:rPr>
      </w:pPr>
      <w:r w:rsidRPr="00932B6E">
        <w:rPr>
          <w:rFonts w:eastAsia="Times New Roman"/>
          <w:sz w:val="24"/>
          <w:szCs w:val="24"/>
        </w:rPr>
        <w:t>To sample for herpetofauna</w:t>
      </w:r>
      <w:r w:rsidR="00E82ACD">
        <w:rPr>
          <w:rFonts w:eastAsia="Times New Roman"/>
          <w:sz w:val="24"/>
          <w:szCs w:val="24"/>
        </w:rPr>
        <w:t xml:space="preserve"> and small mammals</w:t>
      </w:r>
      <w:r w:rsidRPr="00932B6E">
        <w:rPr>
          <w:rFonts w:eastAsia="Times New Roman"/>
          <w:sz w:val="24"/>
          <w:szCs w:val="24"/>
        </w:rPr>
        <w:t xml:space="preserve">, we employed Nocturnal Visual Encounter Surveys (NVES). Trail systems between the two </w:t>
      </w:r>
      <w:r w:rsidR="00E82ACD">
        <w:rPr>
          <w:rFonts w:eastAsia="Times New Roman"/>
          <w:sz w:val="24"/>
          <w:szCs w:val="24"/>
        </w:rPr>
        <w:t>forest types (hunted and unhunted)</w:t>
      </w:r>
      <w:r w:rsidRPr="00932B6E">
        <w:rPr>
          <w:rFonts w:eastAsia="Times New Roman"/>
          <w:sz w:val="24"/>
          <w:szCs w:val="24"/>
        </w:rPr>
        <w:t xml:space="preserve"> were divided up into segments </w:t>
      </w:r>
      <w:r w:rsidR="00E82ACD">
        <w:rPr>
          <w:rFonts w:eastAsia="Times New Roman"/>
          <w:sz w:val="24"/>
          <w:szCs w:val="24"/>
        </w:rPr>
        <w:t xml:space="preserve">of comparable lengths </w:t>
      </w:r>
      <w:r w:rsidRPr="00932B6E">
        <w:rPr>
          <w:rFonts w:eastAsia="Times New Roman"/>
          <w:sz w:val="24"/>
          <w:szCs w:val="24"/>
        </w:rPr>
        <w:t xml:space="preserve">(48 </w:t>
      </w:r>
      <w:r w:rsidR="00E82ACD">
        <w:rPr>
          <w:rFonts w:eastAsia="Times New Roman"/>
          <w:sz w:val="24"/>
          <w:szCs w:val="24"/>
        </w:rPr>
        <w:t xml:space="preserve">in unhunted </w:t>
      </w:r>
      <w:r w:rsidRPr="00932B6E">
        <w:rPr>
          <w:rFonts w:eastAsia="Times New Roman"/>
          <w:sz w:val="24"/>
          <w:szCs w:val="24"/>
        </w:rPr>
        <w:t>and 47</w:t>
      </w:r>
      <w:r w:rsidR="00E82ACD">
        <w:rPr>
          <w:rFonts w:eastAsia="Times New Roman"/>
          <w:sz w:val="24"/>
          <w:szCs w:val="24"/>
        </w:rPr>
        <w:t xml:space="preserve"> in hunted forest</w:t>
      </w:r>
      <w:r w:rsidRPr="00932B6E">
        <w:rPr>
          <w:rFonts w:eastAsia="Times New Roman"/>
          <w:sz w:val="24"/>
          <w:szCs w:val="24"/>
        </w:rPr>
        <w:t xml:space="preserve">). These segments were then measured and treated as individual surveys. Although these segments follow existing trail systems, distance sampling could still be employed on the non-linear transects so long as they were measured correctly </w:t>
      </w:r>
      <w:r w:rsidR="00E82ACD">
        <w:rPr>
          <w:rFonts w:eastAsia="Times New Roman"/>
          <w:sz w:val="24"/>
          <w:szCs w:val="24"/>
        </w:rPr>
        <w:fldChar w:fldCharType="begin"/>
      </w:r>
      <w:r w:rsidR="00E82ACD">
        <w:rPr>
          <w:rFonts w:eastAsia="Times New Roman"/>
          <w:sz w:val="24"/>
          <w:szCs w:val="24"/>
        </w:rPr>
        <w:instrText xml:space="preserve"> ADDIN ZOTERO_ITEM CSL_CITATION {"citationID":"cepGkv0z","properties":{"unsorted":false,"formattedCitation":"(Chua et al. 2026)","plainCitation":"(Chua et al. 2026)","noteIndex":0},"citationItems":[{"id":7435,"uris":["http://zotero.org/groups/6432312/items/385T5DIZ"],"itemData":{"id":7435,"type":"article-journal","abstract":"Even as a highly urbanized city-state, Singapore has seen the recolonization of extirpated wildlife amidst habitat restoration efforts and ecological disruptions. This study investigates changes in greater mouse-deer (Tragulus napu) and wild pig (Sus scrofa) populations over 15 years in a human-modified forest before and after the 2023 African Swine Fever (ASF) outbreak. Using intensive transect and camera trap distance sampling, we estimated post-ASF population densities, validated a predictive model linking encounter rates to density, and compared the efficiency of both methods for long-term monitoring. Greater mouse-deer density quintupled to 293 individuals/ km2, the highest recorded for the species, likely due to reduced competition after &gt;98 % wild pig mortality, forest restoration, and low predation pressure. Despite their higher cost, camera traps allowed the concurrent detection of low-abundance species such as wild pigs. The re-establishment of wild pigs raises questions about future competition and forest dynamics. Long-term monitoring is essential to assess ecological consequences and inform conservation strategies for rapidly changing tropical landscapes.","container-title":"Biological Conservation","DOI":"10.1016/j.biocon.2025.111564","ISSN":"00063207","journalAbbreviation":"Biological Conservation","language":"en","page":"111564","source":"DOI.org (Crossref)","title":"Rapid population growth of greater mouse-deer after active forest restoration and African Swine Fever outbreak","volume":"313","author":[{"family":"Chua","given":"Marcus A.H."},{"family":"Thomas","given":"Noel"},{"family":"Teo","given":"Robert C.H."},{"family":"Lim","given":"Haw Chuan"}],"issued":{"date-parts":[["2026",1]]}}}],"schema":"https://github.com/citation-style-language/schema/raw/master/csl-citation.json"} </w:instrText>
      </w:r>
      <w:r w:rsidR="00E82ACD">
        <w:rPr>
          <w:rFonts w:eastAsia="Times New Roman"/>
          <w:sz w:val="24"/>
          <w:szCs w:val="24"/>
        </w:rPr>
        <w:fldChar w:fldCharType="separate"/>
      </w:r>
      <w:r w:rsidR="00E82ACD" w:rsidRPr="00E82ACD">
        <w:rPr>
          <w:sz w:val="24"/>
        </w:rPr>
        <w:t>(Chua et al. 2026)</w:t>
      </w:r>
      <w:r w:rsidR="00E82ACD">
        <w:rPr>
          <w:rFonts w:eastAsia="Times New Roman"/>
          <w:sz w:val="24"/>
          <w:szCs w:val="24"/>
        </w:rPr>
        <w:fldChar w:fldCharType="end"/>
      </w:r>
      <w:r w:rsidRPr="00932B6E">
        <w:rPr>
          <w:rFonts w:eastAsia="Times New Roman"/>
          <w:sz w:val="24"/>
          <w:szCs w:val="24"/>
        </w:rPr>
        <w:t>. Due to the pr</w:t>
      </w:r>
      <w:r w:rsidR="00E82ACD">
        <w:rPr>
          <w:rFonts w:eastAsia="Times New Roman"/>
          <w:sz w:val="24"/>
          <w:szCs w:val="24"/>
        </w:rPr>
        <w:t>esence of the oil road cutting through the hunted forest area</w:t>
      </w:r>
      <w:r w:rsidRPr="00932B6E">
        <w:rPr>
          <w:rFonts w:eastAsia="Times New Roman"/>
          <w:sz w:val="24"/>
          <w:szCs w:val="24"/>
        </w:rPr>
        <w:t xml:space="preserve">, we also had to account for road-edge effects. All surveys with trailheads originating at </w:t>
      </w:r>
      <w:r w:rsidR="00E82ACD">
        <w:rPr>
          <w:rFonts w:eastAsia="Times New Roman"/>
          <w:sz w:val="24"/>
          <w:szCs w:val="24"/>
        </w:rPr>
        <w:t xml:space="preserve">the road </w:t>
      </w:r>
      <w:r w:rsidRPr="00932B6E">
        <w:rPr>
          <w:rFonts w:eastAsia="Times New Roman"/>
          <w:sz w:val="24"/>
          <w:szCs w:val="24"/>
        </w:rPr>
        <w:t>began at least 50 meters from the road to reduce edge effects, as herpetofaunal abundance and diversity have been shown to increase with distance from forest edges</w:t>
      </w:r>
      <w:r w:rsidR="00E82ACD">
        <w:rPr>
          <w:rFonts w:eastAsia="Times New Roman"/>
          <w:sz w:val="24"/>
          <w:szCs w:val="24"/>
        </w:rPr>
        <w:t xml:space="preserve"> </w:t>
      </w:r>
      <w:r w:rsidR="00E82ACD">
        <w:rPr>
          <w:rFonts w:eastAsia="Times New Roman"/>
          <w:sz w:val="24"/>
          <w:szCs w:val="24"/>
        </w:rPr>
        <w:fldChar w:fldCharType="begin"/>
      </w:r>
      <w:r w:rsidR="00E82ACD">
        <w:rPr>
          <w:rFonts w:eastAsia="Times New Roman"/>
          <w:sz w:val="24"/>
          <w:szCs w:val="24"/>
        </w:rPr>
        <w:instrText xml:space="preserve"> ADDIN ZOTERO_ITEM CSL_CITATION {"citationID":"erb0v2Ei","properties":{"unsorted":false,"formattedCitation":"(Maynard et al. 2016)","plainCitation":"(Maynard et al. 2016)","noteIndex":0},"citationItems":[{"id":8609,"uris":["http://zotero.org/users/7637188/items/A7SB2ZW5"],"itemData":{"id":8609,"type":"article-journal","abstract":"The impact of roads on the flora and fauna of Neotropical rainforest is perhaps the single biggest driver of habitat modification and population declines in these ecosystems. We investigated the road-edge effect of a low-use dirt road on amphibian and reptile abundance, diversity, and composition within adjacent lowland Amazonian rainforest at San José de Payamino, Ecuador. The road has been closed to vehicle traffic since its construction in 2010. Thus, effects from vehicle mortality, vehicle-related pollution, and road noise were not confounding factors. Herpetofauna were surveyed using both visual encounter surveys and drift fences with pitfall and funnel traps at varying distances from the road. Structural and microclimate features of the forest were measured at each sampling distance. Several habitat variables were found to differ at intermediate and interior sampling distances from the road compared to forest edge conditions, suggesting the road-edge effect began to attenuate by the intermediate sampling distance. However, the edge effect on amphibians and reptiles appeared to extend 100 m from the road edge, as abundance and diversity were significantly greater at the interior forest compared to the forest edge. Additionally, assemblage composition as well as the hierarchical position of species shifted between sampling distances. Habitat predictor models indicate that amphibian abundance was best predicted by vine abundance, while both vine and mature tree abundance were the best predictors for species richness and diversity. Overall, and contrary to what might otherwise be expected, our results demonstrate that small, little-used road disturbances can nonetheless have profound impacts on wildlife.","container-title":"Tropical Conservation Science","DOI":"10.1177/194008291600900114","ISSN":"1940-0829","issue":"1","language":"EN","page":"264-290","publisher":"SAGE Publications Inc","source":"SAGE Journals","title":"Road-Edge Effects on Herpetofauna in a Lowland Amazonian Rainforest","volume":"9","author":[{"family":"Maynard","given":"Ross J."},{"family":"Aall","given":"Nathalie C."},{"family":"Saenz","given":"Daniel"},{"family":"Hamilton","given":"Paul S."},{"family":"Kwiatkowski","given":"Matthew A."}],"issued":{"date-parts":[["2016",3,1]]}}}],"schema":"https://github.com/citation-style-language/schema/raw/master/csl-citation.json"} </w:instrText>
      </w:r>
      <w:r w:rsidR="00E82ACD">
        <w:rPr>
          <w:rFonts w:eastAsia="Times New Roman"/>
          <w:sz w:val="24"/>
          <w:szCs w:val="24"/>
        </w:rPr>
        <w:fldChar w:fldCharType="separate"/>
      </w:r>
      <w:r w:rsidR="00E82ACD" w:rsidRPr="00E82ACD">
        <w:rPr>
          <w:sz w:val="24"/>
        </w:rPr>
        <w:t>(Maynard et al. 2016)</w:t>
      </w:r>
      <w:r w:rsidR="00E82ACD">
        <w:rPr>
          <w:rFonts w:eastAsia="Times New Roman"/>
          <w:sz w:val="24"/>
          <w:szCs w:val="24"/>
        </w:rPr>
        <w:fldChar w:fldCharType="end"/>
      </w:r>
      <w:r w:rsidRPr="00932B6E">
        <w:rPr>
          <w:rFonts w:eastAsia="Times New Roman"/>
          <w:sz w:val="24"/>
          <w:szCs w:val="24"/>
        </w:rPr>
        <w:t xml:space="preserve">. While 100 meters is considered a more effective threshold for minimizing edge influence in the Ecuadorian Amazon, logistical constraints necessitated a compromise at 50 meters. </w:t>
      </w:r>
    </w:p>
    <w:p w14:paraId="0A752540" w14:textId="77777777" w:rsidR="00994C26" w:rsidRPr="00932B6E" w:rsidRDefault="00994C26" w:rsidP="00932B6E">
      <w:pPr>
        <w:spacing w:line="360" w:lineRule="auto"/>
        <w:contextualSpacing/>
        <w:rPr>
          <w:rFonts w:eastAsia="Times New Roman"/>
          <w:sz w:val="24"/>
          <w:szCs w:val="24"/>
        </w:rPr>
      </w:pPr>
    </w:p>
    <w:p w14:paraId="3D46AC41" w14:textId="610E06D6" w:rsidR="00994C26" w:rsidRPr="00932B6E" w:rsidRDefault="00DA284A" w:rsidP="00932B6E">
      <w:pPr>
        <w:spacing w:line="360" w:lineRule="auto"/>
        <w:contextualSpacing/>
        <w:rPr>
          <w:rFonts w:eastAsia="Times New Roman"/>
          <w:sz w:val="24"/>
          <w:szCs w:val="24"/>
          <w:highlight w:val="white"/>
        </w:rPr>
      </w:pPr>
      <w:r w:rsidRPr="00932B6E">
        <w:rPr>
          <w:rFonts w:eastAsia="Times New Roman"/>
          <w:sz w:val="24"/>
          <w:szCs w:val="24"/>
          <w:highlight w:val="white"/>
        </w:rPr>
        <w:t xml:space="preserve">Survey effort was kept comparable in both the hunted and unhunted forest types (Table 1). </w:t>
      </w:r>
      <w:r w:rsidR="00000000" w:rsidRPr="00932B6E">
        <w:rPr>
          <w:rFonts w:eastAsia="Times New Roman"/>
          <w:sz w:val="24"/>
          <w:szCs w:val="24"/>
        </w:rPr>
        <w:t>During surveys, teams of (typically) 2–3 project members conducted walks at a pace of approximately 1.4 to 1.6 kilometers per hour, carefully looking for small mammals, snakes, and other herpetofauna in the canopy, understory, and on the ground. Survey routes consisted of differing combinations of the aforementioned segments. Search effort also included closely examining all accessible forest streams or ephemeral pools that intersected or bordered the trail. Surveys generally began between 20:00 and 21:00 and concluded between 22:30 and 00:15. Gaia GPS was used to time surveys and to record survey tracks and segment distances. Each time a snake</w:t>
      </w:r>
      <w:r>
        <w:rPr>
          <w:rFonts w:eastAsia="Times New Roman"/>
          <w:sz w:val="24"/>
          <w:szCs w:val="24"/>
        </w:rPr>
        <w:t>, frog, or lizard</w:t>
      </w:r>
      <w:r w:rsidR="00000000" w:rsidRPr="00932B6E">
        <w:rPr>
          <w:rFonts w:eastAsia="Times New Roman"/>
          <w:sz w:val="24"/>
          <w:szCs w:val="24"/>
        </w:rPr>
        <w:t xml:space="preserve"> was found, the timer was paused to record data</w:t>
      </w:r>
      <w:r>
        <w:rPr>
          <w:rFonts w:eastAsia="Times New Roman"/>
          <w:sz w:val="24"/>
          <w:szCs w:val="24"/>
        </w:rPr>
        <w:t xml:space="preserve"> (it was not necessary to pause timers to tally </w:t>
      </w:r>
      <w:r>
        <w:rPr>
          <w:rFonts w:eastAsia="Times New Roman"/>
          <w:sz w:val="24"/>
          <w:szCs w:val="24"/>
        </w:rPr>
        <w:lastRenderedPageBreak/>
        <w:t>small mammals as we were only tallying them)</w:t>
      </w:r>
      <w:r w:rsidR="00000000" w:rsidRPr="00932B6E">
        <w:rPr>
          <w:rFonts w:eastAsia="Times New Roman"/>
          <w:sz w:val="24"/>
          <w:szCs w:val="24"/>
        </w:rPr>
        <w:t>.</w:t>
      </w:r>
      <w:r>
        <w:rPr>
          <w:rFonts w:eastAsia="Times New Roman"/>
          <w:sz w:val="24"/>
          <w:szCs w:val="24"/>
        </w:rPr>
        <w:t xml:space="preserve"> </w:t>
      </w:r>
      <w:r w:rsidR="00000000" w:rsidRPr="00932B6E">
        <w:rPr>
          <w:rFonts w:eastAsia="Times New Roman"/>
          <w:sz w:val="24"/>
          <w:szCs w:val="24"/>
        </w:rPr>
        <w:t xml:space="preserve">We recorded the number of small mammals (rodents, opossums, etc.) that were encountered during nocturnal surveys to quantify the abundances of the mammalian prey base at each station. </w:t>
      </w:r>
    </w:p>
    <w:p w14:paraId="5B4B127A" w14:textId="77777777" w:rsidR="00994C26" w:rsidRPr="00932B6E" w:rsidRDefault="00994C26" w:rsidP="00932B6E">
      <w:pPr>
        <w:spacing w:line="360" w:lineRule="auto"/>
        <w:contextualSpacing/>
        <w:rPr>
          <w:rFonts w:eastAsia="Times New Roman"/>
          <w:sz w:val="24"/>
          <w:szCs w:val="24"/>
          <w:highlight w:val="white"/>
        </w:rPr>
      </w:pPr>
    </w:p>
    <w:p w14:paraId="6A10BC7E" w14:textId="430430AE" w:rsidR="00994C26" w:rsidRPr="00932B6E" w:rsidRDefault="00000000" w:rsidP="00932B6E">
      <w:pPr>
        <w:spacing w:line="360" w:lineRule="auto"/>
        <w:contextualSpacing/>
        <w:rPr>
          <w:rFonts w:eastAsia="Times New Roman"/>
          <w:sz w:val="24"/>
          <w:szCs w:val="24"/>
          <w:highlight w:val="white"/>
        </w:rPr>
      </w:pPr>
      <w:r w:rsidRPr="00932B6E">
        <w:rPr>
          <w:rFonts w:eastAsia="Times New Roman"/>
          <w:sz w:val="24"/>
          <w:szCs w:val="24"/>
        </w:rPr>
        <w:t xml:space="preserve">When a snake, lizard, or frog was detected we identified it to the lowest possible taxonomic level (species-level for all snakes), consulting literature and online resources when we were not confident while in the field </w:t>
      </w:r>
      <w:r w:rsidR="00DA284A">
        <w:rPr>
          <w:rFonts w:eastAsia="Times New Roman"/>
          <w:sz w:val="24"/>
          <w:szCs w:val="24"/>
        </w:rPr>
        <w:fldChar w:fldCharType="begin"/>
      </w:r>
      <w:r w:rsidR="00DA284A">
        <w:rPr>
          <w:rFonts w:eastAsia="Times New Roman"/>
          <w:sz w:val="24"/>
          <w:szCs w:val="24"/>
        </w:rPr>
        <w:instrText xml:space="preserve"> ADDIN ZOTERO_ITEM CSL_CITATION {"citationID":"VB8clmJU","properties":{"unsorted":false,"formattedCitation":"(Arteaga et al. 2024)","plainCitation":"(Arteaga et al. 2024)","noteIndex":0},"citationItems":[{"id":7434,"uris":["http://zotero.org/groups/6432312/items/FTQUSZ45"],"itemData":{"id":7434,"type":"book","ISBN":"978-3-89973-140-8","language":"en","number-of-pages":"1073","publisher":"Khamai Foundation &amp; Tropical Herping","publisher-place":"Quito","title":"Reptiles of Ecuador: Life in the Middle of the World","author":[{"family":"Arteaga","given":"Alejandro"},{"family":"Bustamante","given":"Lucas"},{"family":"Vieira","given":"Jose"}],"issued":{"date-parts":[["2024"]]}}}],"schema":"https://github.com/citation-style-language/schema/raw/master/csl-citation.json"} </w:instrText>
      </w:r>
      <w:r w:rsidR="00DA284A">
        <w:rPr>
          <w:rFonts w:eastAsia="Times New Roman"/>
          <w:sz w:val="24"/>
          <w:szCs w:val="24"/>
        </w:rPr>
        <w:fldChar w:fldCharType="separate"/>
      </w:r>
      <w:r w:rsidR="00DA284A" w:rsidRPr="00DA284A">
        <w:rPr>
          <w:sz w:val="24"/>
        </w:rPr>
        <w:t>(Arteaga et al. 2024)</w:t>
      </w:r>
      <w:r w:rsidR="00DA284A">
        <w:rPr>
          <w:rFonts w:eastAsia="Times New Roman"/>
          <w:sz w:val="24"/>
          <w:szCs w:val="24"/>
        </w:rPr>
        <w:fldChar w:fldCharType="end"/>
      </w:r>
      <w:r w:rsidRPr="00932B6E">
        <w:rPr>
          <w:rFonts w:eastAsia="Times New Roman"/>
          <w:sz w:val="24"/>
          <w:szCs w:val="24"/>
        </w:rPr>
        <w:t xml:space="preserve">. Additionally, we took a GPS point using a Garmin GPSMAPS 64x, noted the temperature and humidity, time of detection, whether the individual was on the ground, in the understory, or in the canopy, and the observer that spotted the animal. We also documented whether the animal was found in </w:t>
      </w:r>
      <w:r w:rsidRPr="00932B6E">
        <w:rPr>
          <w:rFonts w:eastAsia="Times New Roman"/>
          <w:i/>
          <w:iCs/>
          <w:sz w:val="24"/>
          <w:szCs w:val="24"/>
        </w:rPr>
        <w:t xml:space="preserve">terra firme </w:t>
      </w:r>
      <w:r w:rsidRPr="00932B6E">
        <w:rPr>
          <w:rFonts w:eastAsia="Times New Roman"/>
          <w:sz w:val="24"/>
          <w:szCs w:val="24"/>
        </w:rPr>
        <w:t xml:space="preserve">(upland forest) or </w:t>
      </w:r>
      <w:r w:rsidRPr="00932B6E">
        <w:rPr>
          <w:rFonts w:eastAsia="Times New Roman"/>
          <w:i/>
          <w:iCs/>
          <w:sz w:val="24"/>
          <w:szCs w:val="24"/>
        </w:rPr>
        <w:t xml:space="preserve">varzea </w:t>
      </w:r>
      <w:r w:rsidRPr="00932B6E">
        <w:rPr>
          <w:rFonts w:eastAsia="Times New Roman"/>
          <w:sz w:val="24"/>
          <w:szCs w:val="24"/>
        </w:rPr>
        <w:t>(seasonally flooded forest) habitat. Each individual was assigned a unique identifying code. Lastly, we recorded the perpendicular distance of each individual at the position of detection from the trail. Additional data were collected for snakes specifically. Each individual was sorted into a dietary guild category denoting whether small mammals comprised part of its diet or not. Additionally, to account for potential resampling of individuals, we photographed each snake and compared the images.</w:t>
      </w:r>
    </w:p>
    <w:p w14:paraId="1F1C1660" w14:textId="77777777" w:rsidR="00994C26" w:rsidRPr="00932B6E" w:rsidRDefault="00994C26" w:rsidP="00932B6E">
      <w:pPr>
        <w:spacing w:line="360" w:lineRule="auto"/>
        <w:contextualSpacing/>
        <w:rPr>
          <w:rFonts w:eastAsia="Times New Roman"/>
          <w:sz w:val="24"/>
          <w:szCs w:val="24"/>
          <w:highlight w:val="white"/>
        </w:rPr>
      </w:pPr>
    </w:p>
    <w:p w14:paraId="13932A3C" w14:textId="77777777" w:rsidR="00994C26" w:rsidRDefault="00000000" w:rsidP="00932B6E">
      <w:pPr>
        <w:spacing w:line="360" w:lineRule="auto"/>
        <w:contextualSpacing/>
        <w:rPr>
          <w:rFonts w:eastAsia="Times New Roman"/>
          <w:sz w:val="24"/>
          <w:szCs w:val="24"/>
          <w:highlight w:val="white"/>
        </w:rPr>
      </w:pPr>
      <w:r w:rsidRPr="00932B6E">
        <w:rPr>
          <w:rFonts w:eastAsia="Times New Roman"/>
          <w:b/>
          <w:bCs/>
          <w:sz w:val="24"/>
          <w:szCs w:val="24"/>
          <w:highlight w:val="white"/>
        </w:rPr>
        <w:t>Table 1:</w:t>
      </w:r>
      <w:r w:rsidRPr="00932B6E">
        <w:rPr>
          <w:rFonts w:eastAsia="Times New Roman"/>
          <w:sz w:val="24"/>
          <w:szCs w:val="24"/>
          <w:highlight w:val="white"/>
        </w:rPr>
        <w:t xml:space="preserve"> Survey effort details across both study years. Means and standard deviations for search time (hours) and distance (meters) for each forest type (unhunted or hunted) and survey type (afternoon or night). </w:t>
      </w:r>
    </w:p>
    <w:p w14:paraId="41CC25FB" w14:textId="77777777" w:rsidR="00E82ACD" w:rsidRPr="00932B6E" w:rsidRDefault="00E82ACD" w:rsidP="00932B6E">
      <w:pPr>
        <w:spacing w:line="360" w:lineRule="auto"/>
        <w:contextualSpacing/>
        <w:rPr>
          <w:rFonts w:eastAsia="Times New Roman"/>
          <w:sz w:val="24"/>
          <w:szCs w:val="24"/>
          <w:highlight w:val="white"/>
        </w:rPr>
      </w:pPr>
    </w:p>
    <w:tbl>
      <w:tblPr>
        <w:tblStyle w:val="a"/>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1615"/>
        <w:gridCol w:w="1620"/>
        <w:gridCol w:w="2160"/>
        <w:gridCol w:w="629"/>
        <w:gridCol w:w="1890"/>
        <w:gridCol w:w="873"/>
      </w:tblGrid>
      <w:tr w:rsidR="00994C26" w:rsidRPr="00E82ACD" w14:paraId="0D29EAB9" w14:textId="77777777" w:rsidTr="00E82ACD">
        <w:trPr>
          <w:trHeight w:val="20"/>
        </w:trPr>
        <w:tc>
          <w:tcPr>
            <w:tcW w:w="1615" w:type="dxa"/>
            <w:tcMar>
              <w:top w:w="100" w:type="dxa"/>
              <w:left w:w="100" w:type="dxa"/>
              <w:bottom w:w="100" w:type="dxa"/>
              <w:right w:w="100" w:type="dxa"/>
            </w:tcMar>
          </w:tcPr>
          <w:p w14:paraId="0FC7EC9B" w14:textId="77777777" w:rsidR="00994C26" w:rsidRPr="00E82ACD" w:rsidRDefault="00000000" w:rsidP="00932B6E">
            <w:pPr>
              <w:spacing w:line="360" w:lineRule="auto"/>
              <w:contextualSpacing/>
              <w:rPr>
                <w:rFonts w:eastAsia="Times New Roman"/>
                <w:highlight w:val="white"/>
              </w:rPr>
            </w:pPr>
            <w:r w:rsidRPr="00E82ACD">
              <w:rPr>
                <w:rFonts w:eastAsia="Times New Roman"/>
                <w:highlight w:val="white"/>
              </w:rPr>
              <w:t>Forest type</w:t>
            </w:r>
          </w:p>
        </w:tc>
        <w:tc>
          <w:tcPr>
            <w:tcW w:w="1620" w:type="dxa"/>
            <w:tcMar>
              <w:top w:w="100" w:type="dxa"/>
              <w:left w:w="100" w:type="dxa"/>
              <w:bottom w:w="100" w:type="dxa"/>
              <w:right w:w="100" w:type="dxa"/>
            </w:tcMar>
          </w:tcPr>
          <w:p w14:paraId="03CCC19E" w14:textId="77777777" w:rsidR="00994C26" w:rsidRPr="00E82ACD" w:rsidRDefault="00000000" w:rsidP="00932B6E">
            <w:pPr>
              <w:spacing w:line="360" w:lineRule="auto"/>
              <w:contextualSpacing/>
              <w:rPr>
                <w:rFonts w:eastAsia="Times New Roman"/>
                <w:highlight w:val="white"/>
              </w:rPr>
            </w:pPr>
            <w:r w:rsidRPr="00E82ACD">
              <w:rPr>
                <w:rFonts w:eastAsia="Times New Roman"/>
                <w:highlight w:val="white"/>
              </w:rPr>
              <w:t>Time of day</w:t>
            </w:r>
          </w:p>
        </w:tc>
        <w:tc>
          <w:tcPr>
            <w:tcW w:w="2160" w:type="dxa"/>
            <w:tcMar>
              <w:top w:w="100" w:type="dxa"/>
              <w:left w:w="100" w:type="dxa"/>
              <w:bottom w:w="100" w:type="dxa"/>
              <w:right w:w="100" w:type="dxa"/>
            </w:tcMar>
          </w:tcPr>
          <w:p w14:paraId="612C6C90" w14:textId="77777777" w:rsidR="00994C26" w:rsidRPr="00E82ACD" w:rsidRDefault="00000000" w:rsidP="00932B6E">
            <w:pPr>
              <w:spacing w:line="360" w:lineRule="auto"/>
              <w:contextualSpacing/>
              <w:rPr>
                <w:rFonts w:eastAsia="Times New Roman"/>
                <w:highlight w:val="white"/>
              </w:rPr>
            </w:pPr>
            <w:r w:rsidRPr="00E82ACD">
              <w:rPr>
                <w:rFonts w:eastAsia="Times New Roman"/>
                <w:highlight w:val="white"/>
              </w:rPr>
              <w:t>Mean duration (hrs)</w:t>
            </w:r>
          </w:p>
        </w:tc>
        <w:tc>
          <w:tcPr>
            <w:tcW w:w="629" w:type="dxa"/>
            <w:tcMar>
              <w:top w:w="100" w:type="dxa"/>
              <w:left w:w="100" w:type="dxa"/>
              <w:bottom w:w="100" w:type="dxa"/>
              <w:right w:w="100" w:type="dxa"/>
            </w:tcMar>
          </w:tcPr>
          <w:p w14:paraId="004DC9ED" w14:textId="77777777" w:rsidR="00994C26" w:rsidRPr="00E82ACD" w:rsidRDefault="00000000" w:rsidP="00932B6E">
            <w:pPr>
              <w:spacing w:line="360" w:lineRule="auto"/>
              <w:contextualSpacing/>
              <w:rPr>
                <w:rFonts w:eastAsia="Times New Roman"/>
                <w:highlight w:val="white"/>
              </w:rPr>
            </w:pPr>
            <w:r w:rsidRPr="00E82ACD">
              <w:rPr>
                <w:rFonts w:eastAsia="Times New Roman"/>
                <w:highlight w:val="white"/>
              </w:rPr>
              <w:t>SD</w:t>
            </w:r>
          </w:p>
        </w:tc>
        <w:tc>
          <w:tcPr>
            <w:tcW w:w="1890" w:type="dxa"/>
            <w:tcMar>
              <w:top w:w="100" w:type="dxa"/>
              <w:left w:w="100" w:type="dxa"/>
              <w:bottom w:w="100" w:type="dxa"/>
              <w:right w:w="100" w:type="dxa"/>
            </w:tcMar>
          </w:tcPr>
          <w:p w14:paraId="43483501" w14:textId="77777777" w:rsidR="00994C26" w:rsidRPr="00E82ACD" w:rsidRDefault="00000000" w:rsidP="00932B6E">
            <w:pPr>
              <w:spacing w:line="360" w:lineRule="auto"/>
              <w:contextualSpacing/>
              <w:rPr>
                <w:rFonts w:eastAsia="Times New Roman"/>
                <w:highlight w:val="white"/>
              </w:rPr>
            </w:pPr>
            <w:r w:rsidRPr="00E82ACD">
              <w:rPr>
                <w:rFonts w:eastAsia="Times New Roman"/>
                <w:highlight w:val="white"/>
              </w:rPr>
              <w:t>Mean length (m)</w:t>
            </w:r>
          </w:p>
        </w:tc>
        <w:tc>
          <w:tcPr>
            <w:tcW w:w="873" w:type="dxa"/>
            <w:tcMar>
              <w:top w:w="100" w:type="dxa"/>
              <w:left w:w="100" w:type="dxa"/>
              <w:bottom w:w="100" w:type="dxa"/>
              <w:right w:w="100" w:type="dxa"/>
            </w:tcMar>
          </w:tcPr>
          <w:p w14:paraId="44265223" w14:textId="77777777" w:rsidR="00994C26" w:rsidRPr="00E82ACD" w:rsidRDefault="00000000" w:rsidP="00932B6E">
            <w:pPr>
              <w:spacing w:line="360" w:lineRule="auto"/>
              <w:contextualSpacing/>
              <w:rPr>
                <w:rFonts w:eastAsia="Times New Roman"/>
                <w:highlight w:val="white"/>
              </w:rPr>
            </w:pPr>
            <w:r w:rsidRPr="00E82ACD">
              <w:rPr>
                <w:rFonts w:eastAsia="Times New Roman"/>
                <w:highlight w:val="white"/>
              </w:rPr>
              <w:t>SD</w:t>
            </w:r>
          </w:p>
        </w:tc>
      </w:tr>
      <w:tr w:rsidR="00994C26" w:rsidRPr="00E82ACD" w14:paraId="55F9158B" w14:textId="77777777" w:rsidTr="00E82ACD">
        <w:trPr>
          <w:trHeight w:val="20"/>
        </w:trPr>
        <w:tc>
          <w:tcPr>
            <w:tcW w:w="1615" w:type="dxa"/>
            <w:vMerge w:val="restart"/>
            <w:tcMar>
              <w:top w:w="100" w:type="dxa"/>
              <w:left w:w="100" w:type="dxa"/>
              <w:bottom w:w="100" w:type="dxa"/>
              <w:right w:w="100" w:type="dxa"/>
            </w:tcMar>
            <w:vAlign w:val="center"/>
          </w:tcPr>
          <w:p w14:paraId="1C1E852A" w14:textId="77777777" w:rsidR="00994C26" w:rsidRPr="00E82ACD" w:rsidRDefault="00000000" w:rsidP="00932B6E">
            <w:pPr>
              <w:spacing w:line="360" w:lineRule="auto"/>
              <w:contextualSpacing/>
              <w:jc w:val="center"/>
              <w:rPr>
                <w:rFonts w:eastAsia="Times New Roman"/>
                <w:highlight w:val="white"/>
              </w:rPr>
            </w:pPr>
            <w:r w:rsidRPr="00E82ACD">
              <w:rPr>
                <w:rFonts w:eastAsia="Times New Roman"/>
                <w:highlight w:val="white"/>
              </w:rPr>
              <w:t>Unhunted</w:t>
            </w:r>
          </w:p>
        </w:tc>
        <w:tc>
          <w:tcPr>
            <w:tcW w:w="1620" w:type="dxa"/>
            <w:tcMar>
              <w:top w:w="100" w:type="dxa"/>
              <w:left w:w="100" w:type="dxa"/>
              <w:bottom w:w="100" w:type="dxa"/>
              <w:right w:w="100" w:type="dxa"/>
            </w:tcMar>
          </w:tcPr>
          <w:p w14:paraId="59E75A72" w14:textId="77777777" w:rsidR="00994C26" w:rsidRPr="00E82ACD" w:rsidRDefault="00000000" w:rsidP="00932B6E">
            <w:pPr>
              <w:spacing w:line="360" w:lineRule="auto"/>
              <w:contextualSpacing/>
              <w:rPr>
                <w:rFonts w:eastAsia="Times New Roman"/>
                <w:highlight w:val="white"/>
              </w:rPr>
            </w:pPr>
            <w:r w:rsidRPr="00E82ACD">
              <w:rPr>
                <w:rFonts w:eastAsia="Times New Roman"/>
                <w:highlight w:val="white"/>
              </w:rPr>
              <w:t>Afternoon</w:t>
            </w:r>
          </w:p>
        </w:tc>
        <w:tc>
          <w:tcPr>
            <w:tcW w:w="2160" w:type="dxa"/>
            <w:tcMar>
              <w:top w:w="100" w:type="dxa"/>
              <w:left w:w="100" w:type="dxa"/>
              <w:bottom w:w="100" w:type="dxa"/>
              <w:right w:w="100" w:type="dxa"/>
            </w:tcMar>
          </w:tcPr>
          <w:p w14:paraId="1B85BE7A" w14:textId="77777777" w:rsidR="00994C26" w:rsidRPr="00E82ACD" w:rsidRDefault="00000000" w:rsidP="00932B6E">
            <w:pPr>
              <w:spacing w:line="360" w:lineRule="auto"/>
              <w:contextualSpacing/>
              <w:rPr>
                <w:rFonts w:eastAsia="Times New Roman"/>
                <w:highlight w:val="white"/>
              </w:rPr>
            </w:pPr>
            <w:r w:rsidRPr="00E82ACD">
              <w:rPr>
                <w:rFonts w:eastAsia="Times New Roman"/>
                <w:highlight w:val="white"/>
              </w:rPr>
              <w:t>1.62</w:t>
            </w:r>
          </w:p>
        </w:tc>
        <w:tc>
          <w:tcPr>
            <w:tcW w:w="629" w:type="dxa"/>
            <w:tcMar>
              <w:top w:w="100" w:type="dxa"/>
              <w:left w:w="100" w:type="dxa"/>
              <w:bottom w:w="100" w:type="dxa"/>
              <w:right w:w="100" w:type="dxa"/>
            </w:tcMar>
          </w:tcPr>
          <w:p w14:paraId="74E919D8" w14:textId="77777777" w:rsidR="00994C26" w:rsidRPr="00E82ACD" w:rsidRDefault="00000000" w:rsidP="00932B6E">
            <w:pPr>
              <w:spacing w:line="360" w:lineRule="auto"/>
              <w:contextualSpacing/>
              <w:rPr>
                <w:rFonts w:eastAsia="Times New Roman"/>
                <w:highlight w:val="white"/>
              </w:rPr>
            </w:pPr>
            <w:r w:rsidRPr="00E82ACD">
              <w:rPr>
                <w:rFonts w:eastAsia="Times New Roman"/>
                <w:highlight w:val="white"/>
              </w:rPr>
              <w:t>0.52</w:t>
            </w:r>
          </w:p>
        </w:tc>
        <w:tc>
          <w:tcPr>
            <w:tcW w:w="1890" w:type="dxa"/>
            <w:tcMar>
              <w:top w:w="100" w:type="dxa"/>
              <w:left w:w="100" w:type="dxa"/>
              <w:bottom w:w="100" w:type="dxa"/>
              <w:right w:w="100" w:type="dxa"/>
            </w:tcMar>
          </w:tcPr>
          <w:p w14:paraId="2D917745" w14:textId="77777777" w:rsidR="00994C26" w:rsidRPr="00E82ACD" w:rsidRDefault="00000000" w:rsidP="00932B6E">
            <w:pPr>
              <w:spacing w:line="360" w:lineRule="auto"/>
              <w:contextualSpacing/>
              <w:rPr>
                <w:rFonts w:eastAsia="Times New Roman"/>
                <w:highlight w:val="white"/>
              </w:rPr>
            </w:pPr>
            <w:r w:rsidRPr="00E82ACD">
              <w:rPr>
                <w:rFonts w:eastAsia="Times New Roman"/>
                <w:highlight w:val="white"/>
              </w:rPr>
              <w:t>2183.13</w:t>
            </w:r>
          </w:p>
        </w:tc>
        <w:tc>
          <w:tcPr>
            <w:tcW w:w="873" w:type="dxa"/>
            <w:tcMar>
              <w:top w:w="100" w:type="dxa"/>
              <w:left w:w="100" w:type="dxa"/>
              <w:bottom w:w="100" w:type="dxa"/>
              <w:right w:w="100" w:type="dxa"/>
            </w:tcMar>
          </w:tcPr>
          <w:p w14:paraId="40995906" w14:textId="77777777" w:rsidR="00994C26" w:rsidRPr="00E82ACD" w:rsidRDefault="00000000" w:rsidP="00932B6E">
            <w:pPr>
              <w:spacing w:line="360" w:lineRule="auto"/>
              <w:contextualSpacing/>
              <w:rPr>
                <w:rFonts w:eastAsia="Times New Roman"/>
                <w:highlight w:val="white"/>
              </w:rPr>
            </w:pPr>
            <w:r w:rsidRPr="00E82ACD">
              <w:rPr>
                <w:rFonts w:eastAsia="Times New Roman"/>
                <w:highlight w:val="white"/>
              </w:rPr>
              <w:t>743.84</w:t>
            </w:r>
          </w:p>
        </w:tc>
      </w:tr>
      <w:tr w:rsidR="00994C26" w:rsidRPr="00E82ACD" w14:paraId="21C92C48" w14:textId="77777777" w:rsidTr="00E82ACD">
        <w:trPr>
          <w:trHeight w:val="20"/>
        </w:trPr>
        <w:tc>
          <w:tcPr>
            <w:tcW w:w="1615" w:type="dxa"/>
            <w:vMerge/>
            <w:tcMar>
              <w:top w:w="100" w:type="dxa"/>
              <w:left w:w="100" w:type="dxa"/>
              <w:bottom w:w="100" w:type="dxa"/>
              <w:right w:w="100" w:type="dxa"/>
            </w:tcMar>
          </w:tcPr>
          <w:p w14:paraId="4FBC5195" w14:textId="77777777" w:rsidR="00994C26" w:rsidRPr="00E82ACD" w:rsidRDefault="00994C26" w:rsidP="00932B6E">
            <w:pPr>
              <w:spacing w:line="360" w:lineRule="auto"/>
              <w:contextualSpacing/>
              <w:rPr>
                <w:rFonts w:eastAsia="Times New Roman"/>
                <w:highlight w:val="white"/>
              </w:rPr>
            </w:pPr>
          </w:p>
        </w:tc>
        <w:tc>
          <w:tcPr>
            <w:tcW w:w="1620" w:type="dxa"/>
            <w:tcMar>
              <w:top w:w="100" w:type="dxa"/>
              <w:left w:w="100" w:type="dxa"/>
              <w:bottom w:w="100" w:type="dxa"/>
              <w:right w:w="100" w:type="dxa"/>
            </w:tcMar>
          </w:tcPr>
          <w:p w14:paraId="0692A40A" w14:textId="77777777" w:rsidR="00994C26" w:rsidRPr="00E82ACD" w:rsidRDefault="00000000" w:rsidP="00932B6E">
            <w:pPr>
              <w:spacing w:line="360" w:lineRule="auto"/>
              <w:contextualSpacing/>
              <w:rPr>
                <w:rFonts w:eastAsia="Times New Roman"/>
                <w:highlight w:val="white"/>
              </w:rPr>
            </w:pPr>
            <w:r w:rsidRPr="00E82ACD">
              <w:rPr>
                <w:rFonts w:eastAsia="Times New Roman"/>
                <w:highlight w:val="white"/>
              </w:rPr>
              <w:t>Night</w:t>
            </w:r>
          </w:p>
        </w:tc>
        <w:tc>
          <w:tcPr>
            <w:tcW w:w="2160" w:type="dxa"/>
            <w:tcMar>
              <w:top w:w="100" w:type="dxa"/>
              <w:left w:w="100" w:type="dxa"/>
              <w:bottom w:w="100" w:type="dxa"/>
              <w:right w:w="100" w:type="dxa"/>
            </w:tcMar>
          </w:tcPr>
          <w:p w14:paraId="42ABBE1E" w14:textId="77777777" w:rsidR="00994C26" w:rsidRPr="00E82ACD" w:rsidRDefault="00000000" w:rsidP="00932B6E">
            <w:pPr>
              <w:spacing w:line="360" w:lineRule="auto"/>
              <w:contextualSpacing/>
              <w:rPr>
                <w:rFonts w:eastAsia="Times New Roman"/>
                <w:highlight w:val="white"/>
              </w:rPr>
            </w:pPr>
            <w:r w:rsidRPr="00E82ACD">
              <w:rPr>
                <w:rFonts w:eastAsia="Times New Roman"/>
                <w:highlight w:val="white"/>
              </w:rPr>
              <w:t>2.92</w:t>
            </w:r>
          </w:p>
        </w:tc>
        <w:tc>
          <w:tcPr>
            <w:tcW w:w="629" w:type="dxa"/>
            <w:tcMar>
              <w:top w:w="100" w:type="dxa"/>
              <w:left w:w="100" w:type="dxa"/>
              <w:bottom w:w="100" w:type="dxa"/>
              <w:right w:w="100" w:type="dxa"/>
            </w:tcMar>
          </w:tcPr>
          <w:p w14:paraId="51A95E5D" w14:textId="77777777" w:rsidR="00994C26" w:rsidRPr="00E82ACD" w:rsidRDefault="00000000" w:rsidP="00932B6E">
            <w:pPr>
              <w:spacing w:line="360" w:lineRule="auto"/>
              <w:contextualSpacing/>
              <w:rPr>
                <w:rFonts w:eastAsia="Times New Roman"/>
                <w:highlight w:val="white"/>
              </w:rPr>
            </w:pPr>
            <w:r w:rsidRPr="00E82ACD">
              <w:rPr>
                <w:rFonts w:eastAsia="Times New Roman"/>
                <w:highlight w:val="white"/>
              </w:rPr>
              <w:t>0.51</w:t>
            </w:r>
          </w:p>
        </w:tc>
        <w:tc>
          <w:tcPr>
            <w:tcW w:w="1890" w:type="dxa"/>
            <w:tcMar>
              <w:top w:w="100" w:type="dxa"/>
              <w:left w:w="100" w:type="dxa"/>
              <w:bottom w:w="100" w:type="dxa"/>
              <w:right w:w="100" w:type="dxa"/>
            </w:tcMar>
          </w:tcPr>
          <w:p w14:paraId="6995EAFA" w14:textId="77777777" w:rsidR="00994C26" w:rsidRPr="00E82ACD" w:rsidRDefault="00000000" w:rsidP="00932B6E">
            <w:pPr>
              <w:spacing w:line="360" w:lineRule="auto"/>
              <w:contextualSpacing/>
              <w:rPr>
                <w:rFonts w:eastAsia="Times New Roman"/>
                <w:highlight w:val="white"/>
              </w:rPr>
            </w:pPr>
            <w:r w:rsidRPr="00E82ACD">
              <w:rPr>
                <w:rFonts w:eastAsia="Times New Roman"/>
                <w:highlight w:val="white"/>
              </w:rPr>
              <w:t>2439.17</w:t>
            </w:r>
          </w:p>
        </w:tc>
        <w:tc>
          <w:tcPr>
            <w:tcW w:w="873" w:type="dxa"/>
            <w:tcMar>
              <w:top w:w="100" w:type="dxa"/>
              <w:left w:w="100" w:type="dxa"/>
              <w:bottom w:w="100" w:type="dxa"/>
              <w:right w:w="100" w:type="dxa"/>
            </w:tcMar>
          </w:tcPr>
          <w:p w14:paraId="376466D1" w14:textId="77777777" w:rsidR="00994C26" w:rsidRPr="00E82ACD" w:rsidRDefault="00000000" w:rsidP="00932B6E">
            <w:pPr>
              <w:spacing w:line="360" w:lineRule="auto"/>
              <w:contextualSpacing/>
              <w:rPr>
                <w:rFonts w:eastAsia="Times New Roman"/>
                <w:highlight w:val="white"/>
              </w:rPr>
            </w:pPr>
            <w:r w:rsidRPr="00E82ACD">
              <w:rPr>
                <w:rFonts w:eastAsia="Times New Roman"/>
                <w:highlight w:val="white"/>
              </w:rPr>
              <w:t>600.34</w:t>
            </w:r>
          </w:p>
        </w:tc>
      </w:tr>
      <w:tr w:rsidR="00994C26" w:rsidRPr="00E82ACD" w14:paraId="37459011" w14:textId="77777777" w:rsidTr="00E82ACD">
        <w:trPr>
          <w:trHeight w:val="20"/>
        </w:trPr>
        <w:tc>
          <w:tcPr>
            <w:tcW w:w="1615" w:type="dxa"/>
            <w:vMerge w:val="restart"/>
            <w:tcMar>
              <w:top w:w="100" w:type="dxa"/>
              <w:left w:w="100" w:type="dxa"/>
              <w:bottom w:w="100" w:type="dxa"/>
              <w:right w:w="100" w:type="dxa"/>
            </w:tcMar>
            <w:vAlign w:val="center"/>
          </w:tcPr>
          <w:p w14:paraId="3DB47D27" w14:textId="77777777" w:rsidR="00994C26" w:rsidRPr="00E82ACD" w:rsidRDefault="00000000" w:rsidP="00932B6E">
            <w:pPr>
              <w:spacing w:line="360" w:lineRule="auto"/>
              <w:contextualSpacing/>
              <w:jc w:val="center"/>
              <w:rPr>
                <w:rFonts w:eastAsia="Times New Roman"/>
                <w:highlight w:val="white"/>
              </w:rPr>
            </w:pPr>
            <w:r w:rsidRPr="00E82ACD">
              <w:rPr>
                <w:rFonts w:eastAsia="Times New Roman"/>
                <w:highlight w:val="white"/>
              </w:rPr>
              <w:t>Hunted</w:t>
            </w:r>
          </w:p>
        </w:tc>
        <w:tc>
          <w:tcPr>
            <w:tcW w:w="1620" w:type="dxa"/>
            <w:tcMar>
              <w:top w:w="100" w:type="dxa"/>
              <w:left w:w="100" w:type="dxa"/>
              <w:bottom w:w="100" w:type="dxa"/>
              <w:right w:w="100" w:type="dxa"/>
            </w:tcMar>
          </w:tcPr>
          <w:p w14:paraId="50322772" w14:textId="77777777" w:rsidR="00994C26" w:rsidRPr="00E82ACD" w:rsidRDefault="00000000" w:rsidP="00932B6E">
            <w:pPr>
              <w:spacing w:line="360" w:lineRule="auto"/>
              <w:contextualSpacing/>
              <w:rPr>
                <w:rFonts w:eastAsia="Times New Roman"/>
                <w:highlight w:val="white"/>
              </w:rPr>
            </w:pPr>
            <w:r w:rsidRPr="00E82ACD">
              <w:rPr>
                <w:rFonts w:eastAsia="Times New Roman"/>
                <w:highlight w:val="white"/>
              </w:rPr>
              <w:t>Afternoon</w:t>
            </w:r>
          </w:p>
        </w:tc>
        <w:tc>
          <w:tcPr>
            <w:tcW w:w="2160" w:type="dxa"/>
            <w:tcMar>
              <w:top w:w="100" w:type="dxa"/>
              <w:left w:w="100" w:type="dxa"/>
              <w:bottom w:w="100" w:type="dxa"/>
              <w:right w:w="100" w:type="dxa"/>
            </w:tcMar>
          </w:tcPr>
          <w:p w14:paraId="2F2017EF" w14:textId="77777777" w:rsidR="00994C26" w:rsidRPr="00E82ACD" w:rsidRDefault="00000000" w:rsidP="00932B6E">
            <w:pPr>
              <w:spacing w:line="360" w:lineRule="auto"/>
              <w:contextualSpacing/>
              <w:rPr>
                <w:rFonts w:eastAsia="Times New Roman"/>
                <w:highlight w:val="white"/>
              </w:rPr>
            </w:pPr>
            <w:r w:rsidRPr="00E82ACD">
              <w:rPr>
                <w:rFonts w:eastAsia="Times New Roman"/>
                <w:highlight w:val="white"/>
              </w:rPr>
              <w:t>1.80</w:t>
            </w:r>
          </w:p>
        </w:tc>
        <w:tc>
          <w:tcPr>
            <w:tcW w:w="629" w:type="dxa"/>
            <w:tcMar>
              <w:top w:w="100" w:type="dxa"/>
              <w:left w:w="100" w:type="dxa"/>
              <w:bottom w:w="100" w:type="dxa"/>
              <w:right w:w="100" w:type="dxa"/>
            </w:tcMar>
          </w:tcPr>
          <w:p w14:paraId="7D42E54A" w14:textId="77777777" w:rsidR="00994C26" w:rsidRPr="00E82ACD" w:rsidRDefault="00000000" w:rsidP="00932B6E">
            <w:pPr>
              <w:spacing w:line="360" w:lineRule="auto"/>
              <w:contextualSpacing/>
              <w:rPr>
                <w:rFonts w:eastAsia="Times New Roman"/>
                <w:highlight w:val="white"/>
              </w:rPr>
            </w:pPr>
            <w:r w:rsidRPr="00E82ACD">
              <w:rPr>
                <w:rFonts w:eastAsia="Times New Roman"/>
                <w:highlight w:val="white"/>
              </w:rPr>
              <w:t>0.46</w:t>
            </w:r>
          </w:p>
        </w:tc>
        <w:tc>
          <w:tcPr>
            <w:tcW w:w="1890" w:type="dxa"/>
            <w:tcMar>
              <w:top w:w="100" w:type="dxa"/>
              <w:left w:w="100" w:type="dxa"/>
              <w:bottom w:w="100" w:type="dxa"/>
              <w:right w:w="100" w:type="dxa"/>
            </w:tcMar>
          </w:tcPr>
          <w:p w14:paraId="0A63544D" w14:textId="77777777" w:rsidR="00994C26" w:rsidRPr="00E82ACD" w:rsidRDefault="00000000" w:rsidP="00932B6E">
            <w:pPr>
              <w:spacing w:line="360" w:lineRule="auto"/>
              <w:contextualSpacing/>
              <w:rPr>
                <w:rFonts w:eastAsia="Times New Roman"/>
                <w:highlight w:val="white"/>
              </w:rPr>
            </w:pPr>
            <w:r w:rsidRPr="00E82ACD">
              <w:rPr>
                <w:rFonts w:eastAsia="Times New Roman"/>
                <w:highlight w:val="white"/>
              </w:rPr>
              <w:t>2181.14</w:t>
            </w:r>
          </w:p>
        </w:tc>
        <w:tc>
          <w:tcPr>
            <w:tcW w:w="873" w:type="dxa"/>
            <w:tcMar>
              <w:top w:w="100" w:type="dxa"/>
              <w:left w:w="100" w:type="dxa"/>
              <w:bottom w:w="100" w:type="dxa"/>
              <w:right w:w="100" w:type="dxa"/>
            </w:tcMar>
          </w:tcPr>
          <w:p w14:paraId="1FA5D0BC" w14:textId="77777777" w:rsidR="00994C26" w:rsidRPr="00E82ACD" w:rsidRDefault="00000000" w:rsidP="00932B6E">
            <w:pPr>
              <w:spacing w:line="360" w:lineRule="auto"/>
              <w:contextualSpacing/>
              <w:rPr>
                <w:rFonts w:eastAsia="Times New Roman"/>
                <w:highlight w:val="white"/>
              </w:rPr>
            </w:pPr>
            <w:r w:rsidRPr="00E82ACD">
              <w:rPr>
                <w:rFonts w:eastAsia="Times New Roman"/>
                <w:highlight w:val="white"/>
              </w:rPr>
              <w:t>729.14</w:t>
            </w:r>
          </w:p>
        </w:tc>
      </w:tr>
      <w:tr w:rsidR="00994C26" w:rsidRPr="00E82ACD" w14:paraId="3D08C2C1" w14:textId="77777777" w:rsidTr="00E82ACD">
        <w:trPr>
          <w:trHeight w:val="20"/>
        </w:trPr>
        <w:tc>
          <w:tcPr>
            <w:tcW w:w="1615" w:type="dxa"/>
            <w:vMerge/>
            <w:tcMar>
              <w:top w:w="100" w:type="dxa"/>
              <w:left w:w="100" w:type="dxa"/>
              <w:bottom w:w="100" w:type="dxa"/>
              <w:right w:w="100" w:type="dxa"/>
            </w:tcMar>
          </w:tcPr>
          <w:p w14:paraId="02B4B8DE" w14:textId="77777777" w:rsidR="00994C26" w:rsidRPr="00E82ACD" w:rsidRDefault="00994C26" w:rsidP="00932B6E">
            <w:pPr>
              <w:spacing w:line="360" w:lineRule="auto"/>
              <w:contextualSpacing/>
              <w:rPr>
                <w:rFonts w:eastAsia="Times New Roman"/>
                <w:highlight w:val="white"/>
              </w:rPr>
            </w:pPr>
          </w:p>
        </w:tc>
        <w:tc>
          <w:tcPr>
            <w:tcW w:w="1620" w:type="dxa"/>
            <w:tcMar>
              <w:top w:w="100" w:type="dxa"/>
              <w:left w:w="100" w:type="dxa"/>
              <w:bottom w:w="100" w:type="dxa"/>
              <w:right w:w="100" w:type="dxa"/>
            </w:tcMar>
          </w:tcPr>
          <w:p w14:paraId="6A24C435" w14:textId="77777777" w:rsidR="00994C26" w:rsidRPr="00E82ACD" w:rsidRDefault="00000000" w:rsidP="00932B6E">
            <w:pPr>
              <w:spacing w:line="360" w:lineRule="auto"/>
              <w:contextualSpacing/>
              <w:rPr>
                <w:rFonts w:eastAsia="Times New Roman"/>
                <w:highlight w:val="white"/>
              </w:rPr>
            </w:pPr>
            <w:r w:rsidRPr="00E82ACD">
              <w:rPr>
                <w:rFonts w:eastAsia="Times New Roman"/>
                <w:highlight w:val="white"/>
              </w:rPr>
              <w:t>Night</w:t>
            </w:r>
          </w:p>
        </w:tc>
        <w:tc>
          <w:tcPr>
            <w:tcW w:w="2160" w:type="dxa"/>
            <w:tcMar>
              <w:top w:w="100" w:type="dxa"/>
              <w:left w:w="100" w:type="dxa"/>
              <w:bottom w:w="100" w:type="dxa"/>
              <w:right w:w="100" w:type="dxa"/>
            </w:tcMar>
          </w:tcPr>
          <w:p w14:paraId="1F8821DD" w14:textId="77777777" w:rsidR="00994C26" w:rsidRPr="00E82ACD" w:rsidRDefault="00000000" w:rsidP="00932B6E">
            <w:pPr>
              <w:spacing w:line="360" w:lineRule="auto"/>
              <w:contextualSpacing/>
              <w:rPr>
                <w:rFonts w:eastAsia="Times New Roman"/>
                <w:highlight w:val="white"/>
              </w:rPr>
            </w:pPr>
            <w:r w:rsidRPr="00E82ACD">
              <w:rPr>
                <w:rFonts w:eastAsia="Times New Roman"/>
                <w:highlight w:val="white"/>
              </w:rPr>
              <w:t>2.65</w:t>
            </w:r>
          </w:p>
        </w:tc>
        <w:tc>
          <w:tcPr>
            <w:tcW w:w="629" w:type="dxa"/>
            <w:tcMar>
              <w:top w:w="100" w:type="dxa"/>
              <w:left w:w="100" w:type="dxa"/>
              <w:bottom w:w="100" w:type="dxa"/>
              <w:right w:w="100" w:type="dxa"/>
            </w:tcMar>
          </w:tcPr>
          <w:p w14:paraId="4487E863" w14:textId="77777777" w:rsidR="00994C26" w:rsidRPr="00E82ACD" w:rsidRDefault="00000000" w:rsidP="00932B6E">
            <w:pPr>
              <w:spacing w:line="360" w:lineRule="auto"/>
              <w:contextualSpacing/>
              <w:rPr>
                <w:rFonts w:eastAsia="Times New Roman"/>
                <w:highlight w:val="white"/>
              </w:rPr>
            </w:pPr>
            <w:r w:rsidRPr="00E82ACD">
              <w:rPr>
                <w:rFonts w:eastAsia="Times New Roman"/>
                <w:highlight w:val="white"/>
              </w:rPr>
              <w:t>0.43</w:t>
            </w:r>
          </w:p>
        </w:tc>
        <w:tc>
          <w:tcPr>
            <w:tcW w:w="1890" w:type="dxa"/>
            <w:tcMar>
              <w:top w:w="100" w:type="dxa"/>
              <w:left w:w="100" w:type="dxa"/>
              <w:bottom w:w="100" w:type="dxa"/>
              <w:right w:w="100" w:type="dxa"/>
            </w:tcMar>
          </w:tcPr>
          <w:p w14:paraId="2CEAF449" w14:textId="77777777" w:rsidR="00994C26" w:rsidRPr="00E82ACD" w:rsidRDefault="00000000" w:rsidP="00932B6E">
            <w:pPr>
              <w:spacing w:line="360" w:lineRule="auto"/>
              <w:contextualSpacing/>
              <w:rPr>
                <w:rFonts w:eastAsia="Times New Roman"/>
                <w:highlight w:val="white"/>
              </w:rPr>
            </w:pPr>
            <w:r w:rsidRPr="00E82ACD">
              <w:rPr>
                <w:rFonts w:eastAsia="Times New Roman"/>
                <w:highlight w:val="white"/>
              </w:rPr>
              <w:t>2510.16</w:t>
            </w:r>
          </w:p>
        </w:tc>
        <w:tc>
          <w:tcPr>
            <w:tcW w:w="873" w:type="dxa"/>
            <w:tcMar>
              <w:top w:w="100" w:type="dxa"/>
              <w:left w:w="100" w:type="dxa"/>
              <w:bottom w:w="100" w:type="dxa"/>
              <w:right w:w="100" w:type="dxa"/>
            </w:tcMar>
          </w:tcPr>
          <w:p w14:paraId="4CAA5196" w14:textId="77777777" w:rsidR="00994C26" w:rsidRPr="00E82ACD" w:rsidRDefault="00000000" w:rsidP="00932B6E">
            <w:pPr>
              <w:spacing w:line="360" w:lineRule="auto"/>
              <w:contextualSpacing/>
              <w:rPr>
                <w:rFonts w:eastAsia="Times New Roman"/>
                <w:highlight w:val="white"/>
              </w:rPr>
            </w:pPr>
            <w:r w:rsidRPr="00E82ACD">
              <w:rPr>
                <w:rFonts w:eastAsia="Times New Roman"/>
                <w:highlight w:val="white"/>
              </w:rPr>
              <w:t>688.20</w:t>
            </w:r>
          </w:p>
        </w:tc>
      </w:tr>
    </w:tbl>
    <w:p w14:paraId="14244919" w14:textId="77777777" w:rsidR="00994C26" w:rsidRPr="00932B6E" w:rsidRDefault="00994C26" w:rsidP="00932B6E">
      <w:pPr>
        <w:spacing w:line="360" w:lineRule="auto"/>
        <w:contextualSpacing/>
        <w:rPr>
          <w:rFonts w:eastAsia="Times New Roman"/>
          <w:sz w:val="24"/>
          <w:szCs w:val="24"/>
        </w:rPr>
      </w:pPr>
    </w:p>
    <w:p w14:paraId="4F14F589" w14:textId="77777777" w:rsidR="00994C26" w:rsidRPr="00932B6E" w:rsidRDefault="00000000" w:rsidP="00932B6E">
      <w:pPr>
        <w:numPr>
          <w:ilvl w:val="0"/>
          <w:numId w:val="2"/>
        </w:numPr>
        <w:spacing w:line="360" w:lineRule="auto"/>
        <w:contextualSpacing/>
        <w:rPr>
          <w:rFonts w:eastAsia="Times New Roman"/>
          <w:b/>
          <w:bCs/>
          <w:i/>
          <w:iCs/>
          <w:sz w:val="24"/>
          <w:szCs w:val="24"/>
        </w:rPr>
      </w:pPr>
      <w:r w:rsidRPr="00932B6E">
        <w:rPr>
          <w:rFonts w:eastAsia="Times New Roman"/>
          <w:b/>
          <w:bCs/>
          <w:i/>
          <w:iCs/>
          <w:sz w:val="24"/>
          <w:szCs w:val="24"/>
        </w:rPr>
        <w:t>Opportunistic and third-party snake observations</w:t>
      </w:r>
    </w:p>
    <w:p w14:paraId="721C5E1C" w14:textId="68CF3A86" w:rsidR="00994C26" w:rsidRPr="00932B6E" w:rsidRDefault="003C225C" w:rsidP="00932B6E">
      <w:pPr>
        <w:spacing w:line="360" w:lineRule="auto"/>
        <w:contextualSpacing/>
        <w:rPr>
          <w:rFonts w:eastAsia="Times New Roman"/>
          <w:sz w:val="24"/>
          <w:szCs w:val="24"/>
        </w:rPr>
      </w:pPr>
      <w:r>
        <w:rPr>
          <w:rFonts w:eastAsia="Times New Roman"/>
          <w:sz w:val="24"/>
          <w:szCs w:val="24"/>
        </w:rPr>
        <w:lastRenderedPageBreak/>
        <w:t>W</w:t>
      </w:r>
      <w:r w:rsidR="00000000" w:rsidRPr="00932B6E">
        <w:rPr>
          <w:rFonts w:eastAsia="Times New Roman"/>
          <w:sz w:val="24"/>
          <w:szCs w:val="24"/>
        </w:rPr>
        <w:t xml:space="preserve">e recorded incidental snake observations made by our team and reported by third-party groups. When somebody from our group found a snake while not on an official survey, we took a photograph when possible and recorded it as an opportunistic encounter. When other researchers detected snakes as a part of their independent research projects, they reported it to our team as a third-party encounter and included a photograph when possible. All snakes detected from these methods were identified to the lowest possible taxonomic rank, assigned a unique identifying code, and sorted into a dietary guild category. Note that in cases where individuals could not be identified to species level, the dietary guild assignment could not be made with confidence. </w:t>
      </w:r>
    </w:p>
    <w:p w14:paraId="4553541A" w14:textId="77777777" w:rsidR="00994C26" w:rsidRPr="00932B6E" w:rsidRDefault="00994C26" w:rsidP="00932B6E">
      <w:pPr>
        <w:spacing w:line="360" w:lineRule="auto"/>
        <w:contextualSpacing/>
        <w:rPr>
          <w:rFonts w:eastAsia="Times New Roman"/>
          <w:sz w:val="24"/>
          <w:szCs w:val="24"/>
        </w:rPr>
      </w:pPr>
    </w:p>
    <w:p w14:paraId="28CE5412" w14:textId="77777777" w:rsidR="00994C26" w:rsidRPr="00932B6E" w:rsidRDefault="00000000" w:rsidP="00932B6E">
      <w:pPr>
        <w:numPr>
          <w:ilvl w:val="0"/>
          <w:numId w:val="2"/>
        </w:numPr>
        <w:spacing w:line="360" w:lineRule="auto"/>
        <w:contextualSpacing/>
        <w:rPr>
          <w:rFonts w:eastAsia="Times New Roman"/>
          <w:b/>
          <w:bCs/>
          <w:i/>
          <w:iCs/>
          <w:sz w:val="24"/>
          <w:szCs w:val="24"/>
        </w:rPr>
      </w:pPr>
      <w:r w:rsidRPr="00932B6E">
        <w:rPr>
          <w:rFonts w:eastAsia="Times New Roman"/>
          <w:b/>
          <w:bCs/>
          <w:i/>
          <w:iCs/>
          <w:sz w:val="24"/>
          <w:szCs w:val="24"/>
        </w:rPr>
        <w:t>Environmental data collection</w:t>
      </w:r>
    </w:p>
    <w:p w14:paraId="0E7BFC3A" w14:textId="6075BD19" w:rsidR="00994C26" w:rsidRPr="00932B6E" w:rsidRDefault="00000000" w:rsidP="00932B6E">
      <w:pPr>
        <w:spacing w:line="360" w:lineRule="auto"/>
        <w:contextualSpacing/>
        <w:rPr>
          <w:rFonts w:eastAsia="Times New Roman"/>
          <w:sz w:val="24"/>
          <w:szCs w:val="24"/>
        </w:rPr>
      </w:pPr>
      <w:r w:rsidRPr="00932B6E">
        <w:rPr>
          <w:rFonts w:eastAsia="Times New Roman"/>
          <w:sz w:val="24"/>
          <w:szCs w:val="24"/>
        </w:rPr>
        <w:t xml:space="preserve">To ensure comparable sampling conditions and weather at both sites, we recorded cloud cover and wind conditions prior to starting surveys and documented the timing of the most recent rain event. During surveys, temperature and humidity conditions were recorded at the start and end of surveys, and at every </w:t>
      </w:r>
      <w:r w:rsidR="003C225C" w:rsidRPr="00932B6E">
        <w:rPr>
          <w:rFonts w:eastAsia="Times New Roman"/>
          <w:sz w:val="24"/>
          <w:szCs w:val="24"/>
        </w:rPr>
        <w:t>30-minute</w:t>
      </w:r>
      <w:r w:rsidRPr="00932B6E">
        <w:rPr>
          <w:rFonts w:eastAsia="Times New Roman"/>
          <w:sz w:val="24"/>
          <w:szCs w:val="24"/>
        </w:rPr>
        <w:t xml:space="preserve"> increment of search time. Understory vegetation density was also assessed at the start and end of surveys, and at every 15 minutes increment of search time in order to account for changes in detectability. In order to measure this, we counted the number of leaves intercepting a vertical 1.5 meter-long pole, which was randomly placed 1 meter off the right side of the trail </w:t>
      </w:r>
      <w:r w:rsidR="003C225C">
        <w:rPr>
          <w:rFonts w:eastAsia="Times New Roman"/>
          <w:sz w:val="24"/>
          <w:szCs w:val="24"/>
        </w:rPr>
        <w:fldChar w:fldCharType="begin"/>
      </w:r>
      <w:r w:rsidR="003C225C">
        <w:rPr>
          <w:rFonts w:eastAsia="Times New Roman"/>
          <w:sz w:val="24"/>
          <w:szCs w:val="24"/>
        </w:rPr>
        <w:instrText xml:space="preserve"> ADDIN ZOTERO_ITEM CSL_CITATION {"citationID":"fEYkGIZ4","properties":{"unsorted":false,"formattedCitation":"(Lamperty et al. 2020)","plainCitation":"(Lamperty et al. 2020)","noteIndex":0},"citationItems":[{"id":270,"uris":["http://zotero.org/users/7637188/items/UMG2VKKU"],"itemData":{"id":270,"type":"article-journal","abstract":"Hunting has reduced or eliminated large-bodied vertebrates in many areas across the tropics, contributing to the global process of defaunation. Elucidating the ecological consequences of hunting has important implications for managing ecosystems and for our understanding of community and ecosystem ecology. We present data collected through a combination of comparative and experimental approaches to assess how faunally-intact and heavily-hunted forests in Gabon differ in understory vegetation structure, macroinvertebrate fauna, ecological processes, and the relative importance of different taxa driving those processes. Our results show that hunted sites had denser understory vegetation and hosted approximately 170 times fewer termites compared to faunally-intact sites. While web-building spiders were positively associated with understory vegetation density, this effect did not translate to significantly higher abundances in heavily-hunted forests. Additionally, the overall rates of decomposition, insectivory, and seed predation/removal on the forest floor appeared robust to both defaunation and the associated increases in understory vegetation density. However, our exclosure experiments revealed that the contribution of invertebrates to decomposition was approximately 25% lower in hunted sites compared to faunally-intact sites. Results suggest potential resilience in this complex ecosystem such that microbial or other taxa not measured in this study may compensate for the reduced functional contribution of invertebrates to decomposition. However, while our results illustrate potential resilience, they also indicate that indirect effects following defaunation, such as increases in the density of understory vegetation, may alter invertebrate communities on the forest floor, with potential consequences for the mechanisms, and therefore the dynamics, driving critical ecosystem processes.","container-title":"Biological Conservation","DOI":"10.1016/j.biocon.2019.108329","ISSN":"00063207","journalAbbreviation":"Biological Conservation","language":"en","page":"108329","source":"DOI.org (Crossref)","title":"Defaunation of large mammals alters understory vegetation and functional importance of invertebrates in an Afrotropical forest","volume":"241","author":[{"family":"Lamperty","given":"Therese"},{"family":"Zhu","given":"Kai"},{"family":"Poulsen","given":"John R."},{"family":"Dunham","given":"Amy E."}],"issued":{"date-parts":[["2020",1]]}}}],"schema":"https://github.com/citation-style-language/schema/raw/master/csl-citation.json"} </w:instrText>
      </w:r>
      <w:r w:rsidR="003C225C">
        <w:rPr>
          <w:rFonts w:eastAsia="Times New Roman"/>
          <w:sz w:val="24"/>
          <w:szCs w:val="24"/>
        </w:rPr>
        <w:fldChar w:fldCharType="separate"/>
      </w:r>
      <w:r w:rsidR="003C225C" w:rsidRPr="003C225C">
        <w:rPr>
          <w:sz w:val="24"/>
        </w:rPr>
        <w:t>(Lamperty et al. 2020)</w:t>
      </w:r>
      <w:r w:rsidR="003C225C">
        <w:rPr>
          <w:rFonts w:eastAsia="Times New Roman"/>
          <w:sz w:val="24"/>
          <w:szCs w:val="24"/>
        </w:rPr>
        <w:fldChar w:fldCharType="end"/>
      </w:r>
      <w:r w:rsidRPr="00932B6E">
        <w:rPr>
          <w:rFonts w:eastAsia="Times New Roman"/>
          <w:sz w:val="24"/>
          <w:szCs w:val="24"/>
        </w:rPr>
        <w:t xml:space="preserve">. </w:t>
      </w:r>
    </w:p>
    <w:p w14:paraId="4587EDB3" w14:textId="77777777" w:rsidR="00994C26" w:rsidRPr="00932B6E" w:rsidRDefault="00994C26" w:rsidP="00932B6E">
      <w:pPr>
        <w:spacing w:line="360" w:lineRule="auto"/>
        <w:contextualSpacing/>
        <w:rPr>
          <w:rFonts w:eastAsia="Times New Roman"/>
          <w:sz w:val="24"/>
          <w:szCs w:val="24"/>
        </w:rPr>
      </w:pPr>
    </w:p>
    <w:p w14:paraId="0AB6C173" w14:textId="77777777" w:rsidR="00994C26" w:rsidRPr="00932B6E" w:rsidRDefault="00000000" w:rsidP="00932B6E">
      <w:pPr>
        <w:numPr>
          <w:ilvl w:val="0"/>
          <w:numId w:val="2"/>
        </w:numPr>
        <w:spacing w:line="360" w:lineRule="auto"/>
        <w:contextualSpacing/>
        <w:rPr>
          <w:rFonts w:eastAsia="Times New Roman"/>
          <w:b/>
          <w:bCs/>
          <w:i/>
          <w:iCs/>
          <w:sz w:val="24"/>
          <w:szCs w:val="24"/>
          <w:highlight w:val="white"/>
        </w:rPr>
      </w:pPr>
      <w:r w:rsidRPr="00932B6E">
        <w:rPr>
          <w:rFonts w:eastAsia="Times New Roman"/>
          <w:b/>
          <w:bCs/>
          <w:i/>
          <w:iCs/>
          <w:sz w:val="24"/>
          <w:szCs w:val="24"/>
          <w:highlight w:val="white"/>
        </w:rPr>
        <w:t xml:space="preserve">Analyses </w:t>
      </w:r>
    </w:p>
    <w:p w14:paraId="1E6DC192" w14:textId="77777777" w:rsidR="00563553" w:rsidRDefault="00000000" w:rsidP="00932B6E">
      <w:pPr>
        <w:spacing w:line="360" w:lineRule="auto"/>
        <w:contextualSpacing/>
        <w:rPr>
          <w:rFonts w:eastAsia="Times New Roman"/>
          <w:sz w:val="24"/>
          <w:szCs w:val="24"/>
          <w:highlight w:val="white"/>
        </w:rPr>
      </w:pPr>
      <w:r w:rsidRPr="00932B6E">
        <w:rPr>
          <w:rFonts w:eastAsia="Times New Roman"/>
          <w:sz w:val="24"/>
          <w:szCs w:val="24"/>
          <w:highlight w:val="white"/>
        </w:rPr>
        <w:t>All analyses were done on R version 4.</w:t>
      </w:r>
      <w:r w:rsidR="001E0522">
        <w:rPr>
          <w:rFonts w:eastAsia="Times New Roman"/>
          <w:sz w:val="24"/>
          <w:szCs w:val="24"/>
          <w:highlight w:val="white"/>
        </w:rPr>
        <w:t>6</w:t>
      </w:r>
      <w:r w:rsidRPr="00932B6E">
        <w:rPr>
          <w:rFonts w:eastAsia="Times New Roman"/>
          <w:sz w:val="24"/>
          <w:szCs w:val="24"/>
          <w:highlight w:val="white"/>
        </w:rPr>
        <w:t>.</w:t>
      </w:r>
      <w:r w:rsidR="001E0522">
        <w:rPr>
          <w:rFonts w:eastAsia="Times New Roman"/>
          <w:sz w:val="24"/>
          <w:szCs w:val="24"/>
          <w:highlight w:val="white"/>
        </w:rPr>
        <w:t>1</w:t>
      </w:r>
      <w:r w:rsidRPr="00932B6E">
        <w:rPr>
          <w:rFonts w:eastAsia="Times New Roman"/>
          <w:sz w:val="24"/>
          <w:szCs w:val="24"/>
          <w:highlight w:val="white"/>
        </w:rPr>
        <w:t xml:space="preserve"> </w:t>
      </w:r>
      <w:hyperlink r:id="rId31">
        <w:r w:rsidRPr="00932B6E">
          <w:rPr>
            <w:rFonts w:eastAsia="Times New Roman"/>
            <w:sz w:val="24"/>
            <w:szCs w:val="24"/>
          </w:rPr>
          <w:t>(R Core Team 2025)</w:t>
        </w:r>
      </w:hyperlink>
      <w:r w:rsidRPr="00932B6E">
        <w:rPr>
          <w:rFonts w:eastAsia="Times New Roman"/>
          <w:sz w:val="24"/>
          <w:szCs w:val="24"/>
          <w:highlight w:val="white"/>
        </w:rPr>
        <w:t xml:space="preserve">. We used generalized linear mixed effects models to test for differences between the hunted and unhunted forests in detection rates (which serves as a proxy for abundance) of </w:t>
      </w:r>
      <w:r w:rsidR="001E0522">
        <w:rPr>
          <w:rFonts w:eastAsia="Times New Roman"/>
          <w:sz w:val="24"/>
          <w:szCs w:val="24"/>
          <w:highlight w:val="white"/>
        </w:rPr>
        <w:t xml:space="preserve">snakes, </w:t>
      </w:r>
      <w:r w:rsidRPr="00932B6E">
        <w:rPr>
          <w:rFonts w:eastAsia="Times New Roman"/>
          <w:sz w:val="24"/>
          <w:szCs w:val="24"/>
          <w:highlight w:val="white"/>
        </w:rPr>
        <w:t xml:space="preserve">small mammals, frogs, and lizards. </w:t>
      </w:r>
      <w:r w:rsidR="001E0522">
        <w:rPr>
          <w:rFonts w:eastAsia="Times New Roman"/>
          <w:sz w:val="24"/>
          <w:szCs w:val="24"/>
          <w:highlight w:val="white"/>
        </w:rPr>
        <w:t xml:space="preserve">Models were constructed using </w:t>
      </w:r>
      <w:r w:rsidRPr="00932B6E">
        <w:rPr>
          <w:rFonts w:eastAsia="Times New Roman"/>
          <w:sz w:val="24"/>
          <w:szCs w:val="24"/>
          <w:highlight w:val="white"/>
        </w:rPr>
        <w:t xml:space="preserve">the ‘glmmTMB’ package </w:t>
      </w:r>
      <w:r w:rsidR="00AC38CB">
        <w:rPr>
          <w:rFonts w:eastAsia="Times New Roman"/>
          <w:sz w:val="24"/>
          <w:szCs w:val="24"/>
          <w:highlight w:val="white"/>
        </w:rPr>
        <w:fldChar w:fldCharType="begin"/>
      </w:r>
      <w:r w:rsidR="00AC38CB">
        <w:rPr>
          <w:rFonts w:eastAsia="Times New Roman"/>
          <w:sz w:val="24"/>
          <w:szCs w:val="24"/>
          <w:highlight w:val="white"/>
        </w:rPr>
        <w:instrText xml:space="preserve"> ADDIN ZOTERO_ITEM CSL_CITATION {"citationID":"wkiwLTom","properties":{"unsorted":false,"formattedCitation":"(Brooks et al. 2022)","plainCitation":"(Brooks et al. 2022)","noteIndex":0},"citationItems":[{"id":463,"uris":["http://zotero.org/users/7637188/items/F7BZWR6R"],"itemData":{"id":463,"type":"software","abstract":"Fit linear and generalized linear mixed models with various extensions, including zero-inflation. The models are fitted using maximum likelihood estimation via 'TMB' (Template Model Builder). Random effects are assumed to be Gaussian on the scale of the linear predictor and are integrated out using the Laplace approximation. Gradients are calculated using automatic differentiation.","license":"AGPL-3","source":"R-Packages","title":"glmmTMB: Generalized Linear Mixed Models using Template Model Builder","title-short":"glmmTMB","URL":"https://CRAN.R-project.org/package=glmmTMB","version":"1.1.4","author":[{"family":"Brooks","given":"Mollie"},{"family":"Bolker","given":"Ben"},{"family":"Kristensen","given":"Kasper"},{"family":"Maechler","given":"Martin"},{"family":"Magnusson","given":"Arni"},{"family":"McGillycuddy","given":"Maeve"},{"family":"Skaug","given":"Hans"},{"family":"Nielsen","given":"Anders"},{"family":"Berg","given":"Casper"},{"family":"Bentham","given":"Koen","dropping-particle":"van"},{"family":"Sadat","given":"Nafis"},{"family":"Lüdecke","given":"Daniel"},{"family":"Lenth","given":"Russ"},{"family":"O'Brien","given":"Joseph"},{"family":"Geyer","given":"Charles J."},{"family":"Jagan","given":"Mikael"},{"family":"Wiernik","given":"Brenton"}],"accessed":{"date-parts":[["2022",7,23]]},"issued":{"date-parts":[["2022",7,12]]}}}],"schema":"https://github.com/citation-style-language/schema/raw/master/csl-citation.json"} </w:instrText>
      </w:r>
      <w:r w:rsidR="00AC38CB">
        <w:rPr>
          <w:rFonts w:eastAsia="Times New Roman"/>
          <w:sz w:val="24"/>
          <w:szCs w:val="24"/>
          <w:highlight w:val="white"/>
        </w:rPr>
        <w:fldChar w:fldCharType="separate"/>
      </w:r>
      <w:r w:rsidR="00AC38CB" w:rsidRPr="00AC38CB">
        <w:rPr>
          <w:sz w:val="24"/>
          <w:highlight w:val="white"/>
        </w:rPr>
        <w:t>(Brooks et al. 2022)</w:t>
      </w:r>
      <w:r w:rsidR="00AC38CB">
        <w:rPr>
          <w:rFonts w:eastAsia="Times New Roman"/>
          <w:sz w:val="24"/>
          <w:szCs w:val="24"/>
          <w:highlight w:val="white"/>
        </w:rPr>
        <w:fldChar w:fldCharType="end"/>
      </w:r>
      <w:r w:rsidR="00AC38CB">
        <w:rPr>
          <w:rFonts w:eastAsia="Times New Roman"/>
          <w:sz w:val="24"/>
          <w:szCs w:val="24"/>
          <w:highlight w:val="white"/>
        </w:rPr>
        <w:t xml:space="preserve"> and residuals, dispersion, and zero-inflation were assessed to validate model fit using the 'DHARMa' package </w:t>
      </w:r>
      <w:r w:rsidR="00AC38CB">
        <w:rPr>
          <w:rFonts w:eastAsia="Times New Roman"/>
          <w:sz w:val="24"/>
          <w:szCs w:val="24"/>
          <w:highlight w:val="white"/>
        </w:rPr>
        <w:fldChar w:fldCharType="begin"/>
      </w:r>
      <w:r w:rsidR="00AC38CB">
        <w:rPr>
          <w:rFonts w:eastAsia="Times New Roman"/>
          <w:sz w:val="24"/>
          <w:szCs w:val="24"/>
          <w:highlight w:val="white"/>
        </w:rPr>
        <w:instrText xml:space="preserve"> ADDIN ZOTERO_ITEM CSL_CITATION {"citationID":"tcvQ3YNX","properties":{"unsorted":false,"formattedCitation":"(Hartig &amp; Lohse 2022)","plainCitation":"(Hartig &amp; Lohse 2022)","noteIndex":0},"citationItems":[{"id":464,"uris":["http://zotero.org/users/7637188/items/89SKKERB"],"itemData":{"id":464,"type":"software","title":"'DHARMa': Residual Diagnostics for Hierarchical (Multi-Level/Mixed) Regression Models","URL":"https://cran.r-project.org/web/packages/DHARMa/DHARMa.pdf","author":[{"family":"Hartig","given":"Florian"},{"family":"Lohse","given":"Lukas"}],"issued":{"date-parts":[["2022"]]}}}],"schema":"https://github.com/citation-style-language/schema/raw/master/csl-citation.json"} </w:instrText>
      </w:r>
      <w:r w:rsidR="00AC38CB">
        <w:rPr>
          <w:rFonts w:eastAsia="Times New Roman"/>
          <w:sz w:val="24"/>
          <w:szCs w:val="24"/>
          <w:highlight w:val="white"/>
        </w:rPr>
        <w:fldChar w:fldCharType="separate"/>
      </w:r>
      <w:r w:rsidR="00AC38CB" w:rsidRPr="00AC38CB">
        <w:rPr>
          <w:sz w:val="24"/>
          <w:highlight w:val="white"/>
        </w:rPr>
        <w:t>(Hartig &amp; Lohse 2022)</w:t>
      </w:r>
      <w:r w:rsidR="00AC38CB">
        <w:rPr>
          <w:rFonts w:eastAsia="Times New Roman"/>
          <w:sz w:val="24"/>
          <w:szCs w:val="24"/>
          <w:highlight w:val="white"/>
        </w:rPr>
        <w:fldChar w:fldCharType="end"/>
      </w:r>
      <w:r w:rsidRPr="00932B6E">
        <w:rPr>
          <w:rFonts w:eastAsia="Times New Roman"/>
          <w:sz w:val="24"/>
          <w:szCs w:val="24"/>
          <w:highlight w:val="white"/>
        </w:rPr>
        <w:t>.</w:t>
      </w:r>
      <w:r w:rsidR="00AC38CB">
        <w:rPr>
          <w:rFonts w:eastAsia="Times New Roman"/>
          <w:sz w:val="24"/>
          <w:szCs w:val="24"/>
          <w:highlight w:val="white"/>
        </w:rPr>
        <w:t xml:space="preserve"> Best fit models were selected based on lowest AIC. We structured models to test for effects of hunting on the detection rates of snakes and their prey (small mammals, frogs, lizards) and to account for potential effects from environmental variables that varied between years </w:t>
      </w:r>
      <w:r w:rsidR="00AC38CB">
        <w:rPr>
          <w:rFonts w:eastAsia="Times New Roman"/>
          <w:sz w:val="24"/>
          <w:szCs w:val="24"/>
          <w:highlight w:val="white"/>
        </w:rPr>
        <w:lastRenderedPageBreak/>
        <w:t xml:space="preserve">and forest types (temperature and relative humidity). </w:t>
      </w:r>
      <w:r w:rsidR="00563553">
        <w:rPr>
          <w:rFonts w:eastAsia="Times New Roman"/>
          <w:sz w:val="24"/>
          <w:szCs w:val="24"/>
          <w:highlight w:val="white"/>
        </w:rPr>
        <w:t>T</w:t>
      </w:r>
      <w:r w:rsidR="00AC38CB">
        <w:rPr>
          <w:rFonts w:eastAsia="Times New Roman"/>
          <w:sz w:val="24"/>
          <w:szCs w:val="24"/>
          <w:highlight w:val="white"/>
        </w:rPr>
        <w:t xml:space="preserve">o account for potential variation between years not related to temperature and humidity, we also included year as a factor in our model comparisons. </w:t>
      </w:r>
      <w:r w:rsidR="00563553">
        <w:rPr>
          <w:rFonts w:eastAsia="Times New Roman"/>
          <w:sz w:val="24"/>
          <w:szCs w:val="24"/>
          <w:highlight w:val="white"/>
        </w:rPr>
        <w:t xml:space="preserve">To test if hunting and environmental variables differentially affect families, we investigated interactions between these variables. </w:t>
      </w:r>
    </w:p>
    <w:p w14:paraId="6FD56BEA" w14:textId="77777777" w:rsidR="00563553" w:rsidRDefault="00563553" w:rsidP="00932B6E">
      <w:pPr>
        <w:spacing w:line="360" w:lineRule="auto"/>
        <w:contextualSpacing/>
        <w:rPr>
          <w:rFonts w:eastAsia="Times New Roman"/>
          <w:sz w:val="24"/>
          <w:szCs w:val="24"/>
          <w:highlight w:val="white"/>
        </w:rPr>
      </w:pPr>
    </w:p>
    <w:p w14:paraId="151BC90E" w14:textId="77777777" w:rsidR="00563553" w:rsidRDefault="00563553" w:rsidP="00932B6E">
      <w:pPr>
        <w:spacing w:line="360" w:lineRule="auto"/>
        <w:contextualSpacing/>
        <w:rPr>
          <w:rFonts w:eastAsia="Times New Roman"/>
          <w:sz w:val="24"/>
          <w:szCs w:val="24"/>
          <w:highlight w:val="white"/>
        </w:rPr>
      </w:pPr>
      <w:r>
        <w:rPr>
          <w:rFonts w:eastAsia="Times New Roman"/>
          <w:sz w:val="24"/>
          <w:szCs w:val="24"/>
          <w:highlight w:val="white"/>
        </w:rPr>
        <w:t>Small mammals are not identified to the family level and are grouped together in our analyses because we could not identify them in the field. Snakes were almost exclusively from 2 families, Colubridae and Boidae, and to avoid using excessively small sample sizes for other families, we only modeled effects of hunting and environmental variables on these two families.</w:t>
      </w:r>
    </w:p>
    <w:p w14:paraId="032D9092" w14:textId="77777777" w:rsidR="00563553" w:rsidRDefault="00563553" w:rsidP="00932B6E">
      <w:pPr>
        <w:spacing w:line="360" w:lineRule="auto"/>
        <w:contextualSpacing/>
        <w:rPr>
          <w:rFonts w:eastAsia="Times New Roman"/>
          <w:sz w:val="24"/>
          <w:szCs w:val="24"/>
          <w:highlight w:val="white"/>
        </w:rPr>
      </w:pPr>
    </w:p>
    <w:p w14:paraId="20280EF4" w14:textId="4FE40F23" w:rsidR="00994C26" w:rsidRPr="00932B6E" w:rsidRDefault="00AC38CB" w:rsidP="00932B6E">
      <w:pPr>
        <w:spacing w:line="360" w:lineRule="auto"/>
        <w:contextualSpacing/>
        <w:rPr>
          <w:rFonts w:eastAsia="Times New Roman"/>
          <w:sz w:val="24"/>
          <w:szCs w:val="24"/>
          <w:highlight w:val="white"/>
        </w:rPr>
      </w:pPr>
      <w:r>
        <w:rPr>
          <w:rFonts w:eastAsia="Times New Roman"/>
          <w:sz w:val="24"/>
          <w:szCs w:val="24"/>
          <w:highlight w:val="white"/>
        </w:rPr>
        <w:t xml:space="preserve">All models included segment ID as a random effect. </w:t>
      </w:r>
      <w:r w:rsidR="00000000" w:rsidRPr="00932B6E">
        <w:rPr>
          <w:rFonts w:eastAsia="Times New Roman"/>
          <w:sz w:val="24"/>
          <w:szCs w:val="24"/>
          <w:highlight w:val="white"/>
        </w:rPr>
        <w:t>Understory density did not vary between sites and was thus not investigated as a predictor.</w:t>
      </w:r>
      <w:r>
        <w:rPr>
          <w:rFonts w:eastAsia="Times New Roman"/>
          <w:sz w:val="24"/>
          <w:szCs w:val="24"/>
          <w:highlight w:val="white"/>
        </w:rPr>
        <w:t xml:space="preserve"> Models proceeded from simple to more complex, and as terms were added, if they did now improve model fit (i.e. did not lower model AIC), they were dropped.</w:t>
      </w:r>
      <w:r w:rsidR="00563553">
        <w:rPr>
          <w:rFonts w:eastAsia="Times New Roman"/>
          <w:sz w:val="24"/>
          <w:szCs w:val="24"/>
          <w:highlight w:val="white"/>
        </w:rPr>
        <w:t xml:space="preserve"> To allow for models to pass validation steps, small mammals and snakes categorized by dietary guild were modeled with the response variable as a continuous rate (individuals per 500 m), while frogs, lizards and the two most common snake families were modeled as discrete count data (individuals found per survey)</w:t>
      </w:r>
      <w:r w:rsidR="00E82ACD">
        <w:rPr>
          <w:rFonts w:eastAsia="Times New Roman"/>
          <w:sz w:val="24"/>
          <w:szCs w:val="24"/>
          <w:highlight w:val="white"/>
        </w:rPr>
        <w:t>, in which case</w:t>
      </w:r>
      <w:r w:rsidR="00563553">
        <w:rPr>
          <w:rFonts w:eastAsia="Times New Roman"/>
          <w:sz w:val="24"/>
          <w:szCs w:val="24"/>
          <w:highlight w:val="white"/>
        </w:rPr>
        <w:t xml:space="preserve"> the log distance of each survey </w:t>
      </w:r>
      <w:r w:rsidR="00E82ACD">
        <w:rPr>
          <w:rFonts w:eastAsia="Times New Roman"/>
          <w:sz w:val="24"/>
          <w:szCs w:val="24"/>
          <w:highlight w:val="white"/>
        </w:rPr>
        <w:t xml:space="preserve">was also included </w:t>
      </w:r>
      <w:r w:rsidR="00563553">
        <w:rPr>
          <w:rFonts w:eastAsia="Times New Roman"/>
          <w:sz w:val="24"/>
          <w:szCs w:val="24"/>
          <w:highlight w:val="white"/>
        </w:rPr>
        <w:t xml:space="preserve">as an offset term to account for variation in </w:t>
      </w:r>
      <w:r w:rsidR="00E82ACD">
        <w:rPr>
          <w:rFonts w:eastAsia="Times New Roman"/>
          <w:sz w:val="24"/>
          <w:szCs w:val="24"/>
          <w:highlight w:val="white"/>
        </w:rPr>
        <w:t>survey distances</w:t>
      </w:r>
      <w:r w:rsidR="00563553">
        <w:rPr>
          <w:rFonts w:eastAsia="Times New Roman"/>
          <w:sz w:val="24"/>
          <w:szCs w:val="24"/>
          <w:highlight w:val="white"/>
        </w:rPr>
        <w:t>.</w:t>
      </w:r>
    </w:p>
    <w:p w14:paraId="70B58EF8" w14:textId="77777777" w:rsidR="00994C26" w:rsidRDefault="00994C26" w:rsidP="00932B6E">
      <w:pPr>
        <w:spacing w:line="360" w:lineRule="auto"/>
        <w:contextualSpacing/>
        <w:rPr>
          <w:rFonts w:eastAsia="Times New Roman"/>
          <w:sz w:val="24"/>
          <w:szCs w:val="24"/>
          <w:highlight w:val="white"/>
        </w:rPr>
      </w:pPr>
    </w:p>
    <w:p w14:paraId="18A15329" w14:textId="705A7063" w:rsidR="00852092" w:rsidRDefault="00852092" w:rsidP="00932B6E">
      <w:pPr>
        <w:spacing w:line="360" w:lineRule="auto"/>
        <w:contextualSpacing/>
        <w:rPr>
          <w:rFonts w:eastAsia="Times New Roman"/>
          <w:sz w:val="24"/>
          <w:szCs w:val="24"/>
          <w:highlight w:val="white"/>
        </w:rPr>
      </w:pPr>
      <w:r>
        <w:rPr>
          <w:rFonts w:eastAsia="Times New Roman"/>
          <w:sz w:val="24"/>
          <w:szCs w:val="24"/>
          <w:highlight w:val="white"/>
        </w:rPr>
        <w:t>[insert paragraph on density estimates]</w:t>
      </w:r>
    </w:p>
    <w:p w14:paraId="1601AC4E" w14:textId="77777777" w:rsidR="00852092" w:rsidRPr="00932B6E" w:rsidRDefault="00852092" w:rsidP="00932B6E">
      <w:pPr>
        <w:spacing w:line="360" w:lineRule="auto"/>
        <w:contextualSpacing/>
        <w:rPr>
          <w:rFonts w:eastAsia="Times New Roman"/>
          <w:sz w:val="24"/>
          <w:szCs w:val="24"/>
          <w:highlight w:val="white"/>
        </w:rPr>
      </w:pPr>
    </w:p>
    <w:p w14:paraId="23B950FB" w14:textId="77777777" w:rsidR="00932B6E" w:rsidRDefault="00932B6E" w:rsidP="00932B6E">
      <w:pPr>
        <w:spacing w:line="360" w:lineRule="auto"/>
        <w:contextualSpacing/>
        <w:rPr>
          <w:b/>
          <w:bCs/>
          <w:sz w:val="24"/>
          <w:szCs w:val="24"/>
        </w:rPr>
      </w:pPr>
      <w:r w:rsidRPr="00932B6E">
        <w:rPr>
          <w:b/>
          <w:bCs/>
          <w:sz w:val="24"/>
          <w:szCs w:val="24"/>
        </w:rPr>
        <w:t>RESULTS</w:t>
      </w:r>
    </w:p>
    <w:p w14:paraId="6A326344" w14:textId="77777777" w:rsidR="001E0522" w:rsidRPr="00932B6E" w:rsidRDefault="001E0522" w:rsidP="00932B6E">
      <w:pPr>
        <w:spacing w:line="360" w:lineRule="auto"/>
        <w:contextualSpacing/>
        <w:rPr>
          <w:sz w:val="24"/>
          <w:szCs w:val="24"/>
        </w:rPr>
      </w:pPr>
    </w:p>
    <w:p w14:paraId="17647BF0" w14:textId="77777777" w:rsidR="00932B6E" w:rsidRDefault="00932B6E" w:rsidP="00932B6E">
      <w:pPr>
        <w:spacing w:line="360" w:lineRule="auto"/>
        <w:contextualSpacing/>
        <w:rPr>
          <w:b/>
          <w:bCs/>
          <w:i/>
          <w:iCs/>
          <w:sz w:val="24"/>
          <w:szCs w:val="24"/>
        </w:rPr>
      </w:pPr>
      <w:r w:rsidRPr="00932B6E">
        <w:rPr>
          <w:b/>
          <w:bCs/>
          <w:i/>
          <w:iCs/>
          <w:sz w:val="24"/>
          <w:szCs w:val="24"/>
        </w:rPr>
        <w:t>Environmental and habitat variables</w:t>
      </w:r>
    </w:p>
    <w:p w14:paraId="1B253C02" w14:textId="77777777" w:rsidR="001E0522" w:rsidRPr="00932B6E" w:rsidRDefault="001E0522" w:rsidP="00932B6E">
      <w:pPr>
        <w:spacing w:line="360" w:lineRule="auto"/>
        <w:contextualSpacing/>
        <w:rPr>
          <w:sz w:val="24"/>
          <w:szCs w:val="24"/>
        </w:rPr>
      </w:pPr>
    </w:p>
    <w:p w14:paraId="04F355FF" w14:textId="77777777" w:rsidR="00932B6E" w:rsidRDefault="00932B6E" w:rsidP="00932B6E">
      <w:pPr>
        <w:spacing w:line="360" w:lineRule="auto"/>
        <w:contextualSpacing/>
        <w:rPr>
          <w:sz w:val="24"/>
          <w:szCs w:val="24"/>
        </w:rPr>
      </w:pPr>
      <w:r w:rsidRPr="00932B6E">
        <w:rPr>
          <w:sz w:val="24"/>
          <w:szCs w:val="24"/>
        </w:rPr>
        <w:t>Understory vegetation density did not vary significantly along survey routes in the hunted and unhunted forests. Mean vertical leaf overlap across both years in the unhunted forest was 2.23 ± 0.12, SD = 2.04 and in the hunted forest mean = 2.17 ± 0.10, SD = 1.89.</w:t>
      </w:r>
    </w:p>
    <w:p w14:paraId="00B4AC7B" w14:textId="77777777" w:rsidR="001E0522" w:rsidRPr="00932B6E" w:rsidRDefault="001E0522" w:rsidP="00932B6E">
      <w:pPr>
        <w:spacing w:line="360" w:lineRule="auto"/>
        <w:contextualSpacing/>
        <w:rPr>
          <w:sz w:val="24"/>
          <w:szCs w:val="24"/>
        </w:rPr>
      </w:pPr>
    </w:p>
    <w:p w14:paraId="0636C6C5" w14:textId="77777777" w:rsidR="00932B6E" w:rsidRDefault="00932B6E" w:rsidP="00932B6E">
      <w:pPr>
        <w:spacing w:line="360" w:lineRule="auto"/>
        <w:contextualSpacing/>
        <w:rPr>
          <w:sz w:val="24"/>
          <w:szCs w:val="24"/>
        </w:rPr>
      </w:pPr>
      <w:r w:rsidRPr="00932B6E">
        <w:rPr>
          <w:sz w:val="24"/>
          <w:szCs w:val="24"/>
        </w:rPr>
        <w:t>Mean temperatures during nighttime surveys in 2024 were comparable between forest types: 83.22</w:t>
      </w:r>
      <w:r w:rsidRPr="00932B6E">
        <w:rPr>
          <w:sz w:val="24"/>
          <w:szCs w:val="24"/>
          <w:vertAlign w:val="superscript"/>
        </w:rPr>
        <w:t xml:space="preserve">0 </w:t>
      </w:r>
      <w:r w:rsidRPr="00932B6E">
        <w:rPr>
          <w:sz w:val="24"/>
          <w:szCs w:val="24"/>
        </w:rPr>
        <w:t>F ± 0.55 SE (SD = 7.06) in the unhunted and 83.83</w:t>
      </w:r>
      <w:r w:rsidRPr="00932B6E">
        <w:rPr>
          <w:sz w:val="24"/>
          <w:szCs w:val="24"/>
          <w:vertAlign w:val="superscript"/>
        </w:rPr>
        <w:t>0</w:t>
      </w:r>
      <w:r w:rsidRPr="00932B6E">
        <w:rPr>
          <w:sz w:val="24"/>
          <w:szCs w:val="24"/>
        </w:rPr>
        <w:t xml:space="preserve"> F ± 0.59 (SD = 7.21) in the hunted forest. In 2025, nighttime survey temperatures were slightly higher on average during surveys in the unhunted forest: mean = 77.11</w:t>
      </w:r>
      <w:r w:rsidRPr="00932B6E">
        <w:rPr>
          <w:sz w:val="24"/>
          <w:szCs w:val="24"/>
          <w:vertAlign w:val="superscript"/>
        </w:rPr>
        <w:t>0</w:t>
      </w:r>
      <w:r w:rsidRPr="00932B6E">
        <w:rPr>
          <w:sz w:val="24"/>
          <w:szCs w:val="24"/>
        </w:rPr>
        <w:t xml:space="preserve"> F ± 0.26 SE (SD = 2.49) relative to the hunted forest: mean = 75.57</w:t>
      </w:r>
      <w:r w:rsidRPr="00932B6E">
        <w:rPr>
          <w:sz w:val="24"/>
          <w:szCs w:val="24"/>
          <w:vertAlign w:val="superscript"/>
        </w:rPr>
        <w:t>0</w:t>
      </w:r>
      <w:r w:rsidRPr="00932B6E">
        <w:rPr>
          <w:sz w:val="24"/>
          <w:szCs w:val="24"/>
        </w:rPr>
        <w:t xml:space="preserve"> F ± 0.25 SE (SD = 2.50).</w:t>
      </w:r>
    </w:p>
    <w:p w14:paraId="1B339FC5" w14:textId="77777777" w:rsidR="00852092" w:rsidRPr="00932B6E" w:rsidRDefault="00852092" w:rsidP="00932B6E">
      <w:pPr>
        <w:spacing w:line="360" w:lineRule="auto"/>
        <w:contextualSpacing/>
        <w:rPr>
          <w:sz w:val="24"/>
          <w:szCs w:val="24"/>
        </w:rPr>
      </w:pPr>
    </w:p>
    <w:p w14:paraId="7E7430B4" w14:textId="77777777" w:rsidR="00932B6E" w:rsidRDefault="00932B6E" w:rsidP="00932B6E">
      <w:pPr>
        <w:spacing w:line="360" w:lineRule="auto"/>
        <w:contextualSpacing/>
        <w:rPr>
          <w:sz w:val="24"/>
          <w:szCs w:val="24"/>
        </w:rPr>
      </w:pPr>
      <w:r w:rsidRPr="00932B6E">
        <w:rPr>
          <w:sz w:val="24"/>
          <w:szCs w:val="24"/>
        </w:rPr>
        <w:t>Day time surveys were only conducted in 2025, during which temperatures were comparable on average between forest types (unhunted forest mean = 80.56</w:t>
      </w:r>
      <w:r w:rsidRPr="00932B6E">
        <w:rPr>
          <w:sz w:val="24"/>
          <w:szCs w:val="24"/>
          <w:vertAlign w:val="superscript"/>
        </w:rPr>
        <w:t>0</w:t>
      </w:r>
      <w:r w:rsidRPr="00932B6E">
        <w:rPr>
          <w:sz w:val="24"/>
          <w:szCs w:val="24"/>
        </w:rPr>
        <w:t xml:space="preserve"> F ± 0.33, SD = 1.91; hunted forest mean = 79.36</w:t>
      </w:r>
      <w:r w:rsidRPr="00932B6E">
        <w:rPr>
          <w:sz w:val="24"/>
          <w:szCs w:val="24"/>
          <w:vertAlign w:val="superscript"/>
        </w:rPr>
        <w:t>0</w:t>
      </w:r>
      <w:r w:rsidRPr="00932B6E">
        <w:rPr>
          <w:sz w:val="24"/>
          <w:szCs w:val="24"/>
        </w:rPr>
        <w:t xml:space="preserve"> F ± 0.51 SE, SD = 2.99).</w:t>
      </w:r>
    </w:p>
    <w:p w14:paraId="75B73614" w14:textId="77777777" w:rsidR="00852092" w:rsidRPr="00932B6E" w:rsidRDefault="00852092" w:rsidP="00932B6E">
      <w:pPr>
        <w:spacing w:line="360" w:lineRule="auto"/>
        <w:contextualSpacing/>
        <w:rPr>
          <w:sz w:val="24"/>
          <w:szCs w:val="24"/>
        </w:rPr>
      </w:pPr>
    </w:p>
    <w:p w14:paraId="4A7D71FC" w14:textId="77777777" w:rsidR="00932B6E" w:rsidRDefault="00932B6E" w:rsidP="00932B6E">
      <w:pPr>
        <w:spacing w:line="360" w:lineRule="auto"/>
        <w:contextualSpacing/>
        <w:rPr>
          <w:sz w:val="24"/>
          <w:szCs w:val="24"/>
        </w:rPr>
      </w:pPr>
      <w:r w:rsidRPr="00932B6E">
        <w:rPr>
          <w:sz w:val="24"/>
          <w:szCs w:val="24"/>
        </w:rPr>
        <w:t xml:space="preserve">Mean relative humidity during nighttime surveys were slightly higher in the hunted forest in 2024 (mean = 90.17% ± 0.50, SD = 4.31) relative to the unhunted (mean = 88.87% ± 0.58, SD = 5.27) and in 2025 (hunted forest mean relative humidity = 93.87% ± 0.37, SD = 3.72; unhunted = 91.36% ± 0.44, SD = 4.16). </w:t>
      </w:r>
    </w:p>
    <w:p w14:paraId="349AAD0F" w14:textId="77777777" w:rsidR="001E0522" w:rsidRPr="00932B6E" w:rsidRDefault="001E0522" w:rsidP="00932B6E">
      <w:pPr>
        <w:spacing w:line="360" w:lineRule="auto"/>
        <w:contextualSpacing/>
        <w:rPr>
          <w:sz w:val="24"/>
          <w:szCs w:val="24"/>
        </w:rPr>
      </w:pPr>
    </w:p>
    <w:p w14:paraId="498AAF7B" w14:textId="77777777" w:rsidR="00932B6E" w:rsidRDefault="00932B6E" w:rsidP="00932B6E">
      <w:pPr>
        <w:spacing w:line="360" w:lineRule="auto"/>
        <w:contextualSpacing/>
        <w:rPr>
          <w:b/>
          <w:bCs/>
          <w:i/>
          <w:iCs/>
          <w:sz w:val="24"/>
          <w:szCs w:val="24"/>
        </w:rPr>
      </w:pPr>
      <w:r w:rsidRPr="00932B6E">
        <w:rPr>
          <w:b/>
          <w:bCs/>
          <w:i/>
          <w:iCs/>
          <w:sz w:val="24"/>
          <w:szCs w:val="24"/>
        </w:rPr>
        <w:t>Small mammals</w:t>
      </w:r>
    </w:p>
    <w:p w14:paraId="45BE8C64" w14:textId="77777777" w:rsidR="001E0522" w:rsidRPr="00932B6E" w:rsidRDefault="001E0522" w:rsidP="00932B6E">
      <w:pPr>
        <w:spacing w:line="360" w:lineRule="auto"/>
        <w:contextualSpacing/>
        <w:rPr>
          <w:sz w:val="24"/>
          <w:szCs w:val="24"/>
        </w:rPr>
      </w:pPr>
    </w:p>
    <w:p w14:paraId="687AE0D7" w14:textId="77777777" w:rsidR="00932B6E" w:rsidRDefault="00932B6E" w:rsidP="00932B6E">
      <w:pPr>
        <w:spacing w:line="360" w:lineRule="auto"/>
        <w:contextualSpacing/>
        <w:rPr>
          <w:sz w:val="24"/>
          <w:szCs w:val="24"/>
        </w:rPr>
      </w:pPr>
      <w:r w:rsidRPr="00932B6E">
        <w:rPr>
          <w:sz w:val="24"/>
          <w:szCs w:val="24"/>
        </w:rPr>
        <w:t xml:space="preserve">Small mammal detection rates (individuals found per 500 m) were significantly greater in the hunted forest (X2 = 53.95, df = 1, p &lt; 0.001). Approximately ~ 3.5x more small mammals, primarily rodents, were detected during nighttime surveys in the hunted relative to the unhunted forest (Figure 1a). Cumulatively, we detected 50 small mammals in the unhunted forest and 176 in the hunted forest. Mean detections per 500 m were 1.20 ± 0.08 SE (SD = 0.45) in the hunted forest and 0.37 ± 0.06 SE (SD = 0.33) in the unhunted forest. </w:t>
      </w:r>
    </w:p>
    <w:p w14:paraId="1C0F2A7B" w14:textId="77777777" w:rsidR="001E0522" w:rsidRPr="00932B6E" w:rsidRDefault="001E0522" w:rsidP="00932B6E">
      <w:pPr>
        <w:spacing w:line="360" w:lineRule="auto"/>
        <w:contextualSpacing/>
        <w:rPr>
          <w:sz w:val="24"/>
          <w:szCs w:val="24"/>
        </w:rPr>
      </w:pPr>
    </w:p>
    <w:p w14:paraId="2994631E" w14:textId="77777777" w:rsidR="00932B6E" w:rsidRDefault="00932B6E" w:rsidP="00932B6E">
      <w:pPr>
        <w:spacing w:line="360" w:lineRule="auto"/>
        <w:contextualSpacing/>
        <w:rPr>
          <w:b/>
          <w:bCs/>
          <w:i/>
          <w:iCs/>
          <w:sz w:val="24"/>
          <w:szCs w:val="24"/>
        </w:rPr>
      </w:pPr>
      <w:r w:rsidRPr="00932B6E">
        <w:rPr>
          <w:b/>
          <w:bCs/>
          <w:i/>
          <w:iCs/>
          <w:sz w:val="24"/>
          <w:szCs w:val="24"/>
        </w:rPr>
        <w:t>Snakes</w:t>
      </w:r>
    </w:p>
    <w:p w14:paraId="56242AD4" w14:textId="77777777" w:rsidR="001E0522" w:rsidRPr="00932B6E" w:rsidRDefault="001E0522" w:rsidP="00932B6E">
      <w:pPr>
        <w:spacing w:line="360" w:lineRule="auto"/>
        <w:contextualSpacing/>
        <w:rPr>
          <w:b/>
          <w:bCs/>
          <w:i/>
          <w:iCs/>
          <w:sz w:val="24"/>
          <w:szCs w:val="24"/>
        </w:rPr>
      </w:pPr>
    </w:p>
    <w:p w14:paraId="3CAB3297" w14:textId="31FF5C19" w:rsidR="00932B6E" w:rsidRDefault="00932B6E" w:rsidP="00932B6E">
      <w:pPr>
        <w:spacing w:line="360" w:lineRule="auto"/>
        <w:contextualSpacing/>
        <w:rPr>
          <w:sz w:val="24"/>
          <w:szCs w:val="24"/>
        </w:rPr>
      </w:pPr>
      <w:r w:rsidRPr="00932B6E">
        <w:rPr>
          <w:sz w:val="24"/>
          <w:szCs w:val="24"/>
        </w:rPr>
        <w:t xml:space="preserve">Cumulatively, we found 51 snakes in the unhunted forest and 50 in the hunted forest. Species richness was 17 in both forest types. Overall snake detection rates (individuals per 500 m) did not vary with hunting. The mean detection rate in the unhunted forest </w:t>
      </w:r>
      <w:r w:rsidRPr="00932B6E">
        <w:rPr>
          <w:sz w:val="24"/>
          <w:szCs w:val="24"/>
        </w:rPr>
        <w:lastRenderedPageBreak/>
        <w:t>was 0.34 ± 0.07 SE (SD = 0.87) and in the hunted forest it was 0.35 ± 0.08 (SD = 1.09). Our best fit model testing overall detection rates (not accounting for dietary guild or family) only included a term for relative humidity, although it was not a significant predictor (X</w:t>
      </w:r>
      <w:r w:rsidRPr="00932B6E">
        <w:rPr>
          <w:sz w:val="24"/>
          <w:szCs w:val="24"/>
          <w:vertAlign w:val="superscript"/>
        </w:rPr>
        <w:t>2</w:t>
      </w:r>
      <w:r w:rsidRPr="00932B6E">
        <w:rPr>
          <w:sz w:val="24"/>
          <w:szCs w:val="24"/>
        </w:rPr>
        <w:t xml:space="preserve"> = 1.09, df = 1, </w:t>
      </w:r>
      <w:r w:rsidRPr="00932B6E">
        <w:rPr>
          <w:i/>
          <w:iCs/>
          <w:sz w:val="24"/>
          <w:szCs w:val="24"/>
        </w:rPr>
        <w:t>p</w:t>
      </w:r>
      <w:r w:rsidRPr="00932B6E">
        <w:rPr>
          <w:sz w:val="24"/>
          <w:szCs w:val="24"/>
        </w:rPr>
        <w:t xml:space="preserve"> = 0.30).</w:t>
      </w:r>
      <w:r w:rsidR="00FD7489">
        <w:rPr>
          <w:sz w:val="24"/>
          <w:szCs w:val="24"/>
        </w:rPr>
        <w:t xml:space="preserve"> </w:t>
      </w:r>
      <w:commentRangeStart w:id="2"/>
      <w:r w:rsidR="00FD7489">
        <w:rPr>
          <w:sz w:val="24"/>
          <w:szCs w:val="24"/>
        </w:rPr>
        <w:t>See supplementary materials table S1 for model comparison details.</w:t>
      </w:r>
      <w:commentRangeEnd w:id="2"/>
      <w:r w:rsidR="00FD7489">
        <w:rPr>
          <w:rStyle w:val="CommentReference"/>
          <w:sz w:val="24"/>
          <w:szCs w:val="24"/>
        </w:rPr>
        <w:commentReference w:id="2"/>
      </w:r>
    </w:p>
    <w:p w14:paraId="35019A66" w14:textId="77777777" w:rsidR="001E0522" w:rsidRPr="00932B6E" w:rsidRDefault="001E0522" w:rsidP="00932B6E">
      <w:pPr>
        <w:spacing w:line="360" w:lineRule="auto"/>
        <w:contextualSpacing/>
        <w:rPr>
          <w:sz w:val="24"/>
          <w:szCs w:val="24"/>
        </w:rPr>
      </w:pPr>
    </w:p>
    <w:p w14:paraId="0EC0A9A5" w14:textId="0F4B1257" w:rsidR="00932B6E" w:rsidRDefault="00932B6E" w:rsidP="00932B6E">
      <w:pPr>
        <w:spacing w:line="360" w:lineRule="auto"/>
        <w:contextualSpacing/>
        <w:rPr>
          <w:sz w:val="24"/>
          <w:szCs w:val="24"/>
        </w:rPr>
      </w:pPr>
      <w:r w:rsidRPr="00932B6E">
        <w:rPr>
          <w:sz w:val="24"/>
          <w:szCs w:val="24"/>
        </w:rPr>
        <w:t xml:space="preserve">When opportunistic and third-party detections were included, total detections increased to 205 individuals, comprising 27 unique species in the unhunted forest and 29 in the hunted forest. In the unhunted forest, we had 24 opportunistic detections and 30 third-party detections and the hunted forest had 28 opportunistic detections and 22 third-party detections (Table 1). In general, when detection types were pooled (survey, opportunistic, and third-party observations), broad community composition differences between the hunted and unhunted study areas were apparent (Supplementary Figure </w:t>
      </w:r>
      <w:r w:rsidR="00FD7489">
        <w:rPr>
          <w:sz w:val="24"/>
          <w:szCs w:val="24"/>
        </w:rPr>
        <w:t>S1</w:t>
      </w:r>
      <w:r w:rsidRPr="00932B6E">
        <w:rPr>
          <w:sz w:val="24"/>
          <w:szCs w:val="24"/>
        </w:rPr>
        <w:t xml:space="preserve">). The highest occurring genera were </w:t>
      </w:r>
      <w:r w:rsidRPr="00932B6E">
        <w:rPr>
          <w:i/>
          <w:iCs/>
          <w:sz w:val="24"/>
          <w:szCs w:val="24"/>
        </w:rPr>
        <w:t>Imantodes</w:t>
      </w:r>
      <w:r w:rsidRPr="00932B6E">
        <w:rPr>
          <w:sz w:val="24"/>
          <w:szCs w:val="24"/>
        </w:rPr>
        <w:t xml:space="preserve">, </w:t>
      </w:r>
      <w:r w:rsidRPr="00932B6E">
        <w:rPr>
          <w:i/>
          <w:iCs/>
          <w:sz w:val="24"/>
          <w:szCs w:val="24"/>
        </w:rPr>
        <w:t>Chironius</w:t>
      </w:r>
      <w:r w:rsidRPr="00932B6E">
        <w:rPr>
          <w:sz w:val="24"/>
          <w:szCs w:val="24"/>
        </w:rPr>
        <w:t xml:space="preserve">, </w:t>
      </w:r>
      <w:r w:rsidRPr="00932B6E">
        <w:rPr>
          <w:i/>
          <w:iCs/>
          <w:sz w:val="24"/>
          <w:szCs w:val="24"/>
        </w:rPr>
        <w:t>Helicops</w:t>
      </w:r>
      <w:r w:rsidRPr="00932B6E">
        <w:rPr>
          <w:sz w:val="24"/>
          <w:szCs w:val="24"/>
        </w:rPr>
        <w:t xml:space="preserve">, and </w:t>
      </w:r>
      <w:r w:rsidRPr="00932B6E">
        <w:rPr>
          <w:i/>
          <w:iCs/>
          <w:sz w:val="24"/>
          <w:szCs w:val="24"/>
        </w:rPr>
        <w:t>Corallus</w:t>
      </w:r>
      <w:r w:rsidRPr="00932B6E">
        <w:rPr>
          <w:sz w:val="24"/>
          <w:szCs w:val="24"/>
        </w:rPr>
        <w:t xml:space="preserve">, with the hunted site having a higher portion of individuals from the genera </w:t>
      </w:r>
      <w:r w:rsidRPr="00932B6E">
        <w:rPr>
          <w:i/>
          <w:iCs/>
          <w:sz w:val="24"/>
          <w:szCs w:val="24"/>
        </w:rPr>
        <w:t>Corallus</w:t>
      </w:r>
      <w:r w:rsidRPr="00932B6E">
        <w:rPr>
          <w:sz w:val="24"/>
          <w:szCs w:val="24"/>
        </w:rPr>
        <w:t xml:space="preserve"> and </w:t>
      </w:r>
      <w:r w:rsidRPr="00932B6E">
        <w:rPr>
          <w:i/>
          <w:iCs/>
          <w:sz w:val="24"/>
          <w:szCs w:val="24"/>
        </w:rPr>
        <w:t>Eunectes</w:t>
      </w:r>
      <w:r w:rsidRPr="00932B6E">
        <w:rPr>
          <w:sz w:val="24"/>
          <w:szCs w:val="24"/>
        </w:rPr>
        <w:t xml:space="preserve"> (Supplementary Figure </w:t>
      </w:r>
      <w:r w:rsidR="00FD7489">
        <w:rPr>
          <w:sz w:val="24"/>
          <w:szCs w:val="24"/>
        </w:rPr>
        <w:t>S2</w:t>
      </w:r>
      <w:r w:rsidRPr="00932B6E">
        <w:rPr>
          <w:sz w:val="24"/>
          <w:szCs w:val="24"/>
        </w:rPr>
        <w:t>).</w:t>
      </w:r>
    </w:p>
    <w:p w14:paraId="5984EA79" w14:textId="77777777" w:rsidR="001E0522" w:rsidRPr="00932B6E" w:rsidRDefault="001E0522" w:rsidP="00932B6E">
      <w:pPr>
        <w:spacing w:line="360" w:lineRule="auto"/>
        <w:contextualSpacing/>
        <w:rPr>
          <w:sz w:val="24"/>
          <w:szCs w:val="24"/>
        </w:rPr>
      </w:pPr>
    </w:p>
    <w:p w14:paraId="1038C9CE" w14:textId="55F30C12" w:rsidR="00932B6E" w:rsidRDefault="00932B6E" w:rsidP="00932B6E">
      <w:pPr>
        <w:spacing w:line="360" w:lineRule="auto"/>
        <w:contextualSpacing/>
        <w:rPr>
          <w:sz w:val="24"/>
          <w:szCs w:val="24"/>
        </w:rPr>
      </w:pPr>
      <w:r w:rsidRPr="00932B6E">
        <w:rPr>
          <w:sz w:val="24"/>
          <w:szCs w:val="24"/>
        </w:rPr>
        <w:t>Both the hunted and unhunted forests were dominated by species from the families of Colubridae and Boidae. Recorded snakes were primarily Colubridae, which was detected approximately 6.5x more frequently than individuals belonging to other families. Of our models testing predictors of Colubridae and Boidae detection rates, the top model included a fixed effect for family (Boidae or Colubridae), humidity, and an interaction between family and hunting. Family was significant (X</w:t>
      </w:r>
      <w:r w:rsidRPr="00932B6E">
        <w:rPr>
          <w:sz w:val="24"/>
          <w:szCs w:val="24"/>
          <w:vertAlign w:val="superscript"/>
        </w:rPr>
        <w:t>2</w:t>
      </w:r>
      <w:r w:rsidRPr="00932B6E">
        <w:rPr>
          <w:sz w:val="24"/>
          <w:szCs w:val="24"/>
        </w:rPr>
        <w:t xml:space="preserve"> = 31.25, df = 1, </w:t>
      </w:r>
      <w:r w:rsidRPr="00932B6E">
        <w:rPr>
          <w:i/>
          <w:iCs/>
          <w:sz w:val="24"/>
          <w:szCs w:val="24"/>
        </w:rPr>
        <w:t>p</w:t>
      </w:r>
      <w:r w:rsidRPr="00932B6E">
        <w:rPr>
          <w:sz w:val="24"/>
          <w:szCs w:val="24"/>
        </w:rPr>
        <w:t xml:space="preserve"> &lt; 0.001), humidity was marginally insignificant (X</w:t>
      </w:r>
      <w:r w:rsidRPr="00932B6E">
        <w:rPr>
          <w:sz w:val="24"/>
          <w:szCs w:val="24"/>
          <w:vertAlign w:val="superscript"/>
        </w:rPr>
        <w:t>2</w:t>
      </w:r>
      <w:r w:rsidRPr="00932B6E">
        <w:rPr>
          <w:sz w:val="24"/>
          <w:szCs w:val="24"/>
        </w:rPr>
        <w:t xml:space="preserve"> = 3.40, df = 1, </w:t>
      </w:r>
      <w:r w:rsidRPr="00932B6E">
        <w:rPr>
          <w:i/>
          <w:iCs/>
          <w:sz w:val="24"/>
          <w:szCs w:val="24"/>
        </w:rPr>
        <w:t>p</w:t>
      </w:r>
      <w:r w:rsidRPr="00932B6E">
        <w:rPr>
          <w:sz w:val="24"/>
          <w:szCs w:val="24"/>
        </w:rPr>
        <w:t xml:space="preserve"> = 0.06), and there hunting interacted significantly with family (X</w:t>
      </w:r>
      <w:r w:rsidRPr="00932B6E">
        <w:rPr>
          <w:sz w:val="24"/>
          <w:szCs w:val="24"/>
          <w:vertAlign w:val="superscript"/>
        </w:rPr>
        <w:t>2</w:t>
      </w:r>
      <w:r w:rsidRPr="00932B6E">
        <w:rPr>
          <w:sz w:val="24"/>
          <w:szCs w:val="24"/>
        </w:rPr>
        <w:t xml:space="preserve"> = 6.60, df = 2, </w:t>
      </w:r>
      <w:r w:rsidRPr="00932B6E">
        <w:rPr>
          <w:i/>
          <w:iCs/>
          <w:sz w:val="24"/>
          <w:szCs w:val="24"/>
        </w:rPr>
        <w:t>p</w:t>
      </w:r>
      <w:r w:rsidRPr="00932B6E">
        <w:rPr>
          <w:sz w:val="24"/>
          <w:szCs w:val="24"/>
        </w:rPr>
        <w:t xml:space="preserve"> = 0.03), with Boidae detected more frequently in the hunted forest relative to the unhunted forest</w:t>
      </w:r>
      <w:commentRangeStart w:id="3"/>
      <w:r w:rsidRPr="00932B6E">
        <w:rPr>
          <w:sz w:val="24"/>
          <w:szCs w:val="24"/>
        </w:rPr>
        <w:t xml:space="preserve">. </w:t>
      </w:r>
      <w:r w:rsidR="00FD7489">
        <w:rPr>
          <w:sz w:val="24"/>
          <w:szCs w:val="24"/>
        </w:rPr>
        <w:t>See supplementary table S2 for model comparison details.</w:t>
      </w:r>
      <w:commentRangeEnd w:id="3"/>
      <w:r w:rsidR="00FD7489">
        <w:rPr>
          <w:rStyle w:val="CommentReference"/>
          <w:sz w:val="24"/>
          <w:szCs w:val="24"/>
        </w:rPr>
        <w:commentReference w:id="3"/>
      </w:r>
    </w:p>
    <w:p w14:paraId="302DDA51" w14:textId="77777777" w:rsidR="001E0522" w:rsidRPr="00932B6E" w:rsidRDefault="001E0522" w:rsidP="00932B6E">
      <w:pPr>
        <w:spacing w:line="360" w:lineRule="auto"/>
        <w:contextualSpacing/>
        <w:rPr>
          <w:sz w:val="24"/>
          <w:szCs w:val="24"/>
        </w:rPr>
      </w:pPr>
    </w:p>
    <w:p w14:paraId="6DA2936A" w14:textId="719B826B" w:rsidR="00932B6E" w:rsidRPr="00932B6E" w:rsidRDefault="00932B6E" w:rsidP="00932B6E">
      <w:pPr>
        <w:spacing w:line="360" w:lineRule="auto"/>
        <w:contextualSpacing/>
        <w:rPr>
          <w:sz w:val="24"/>
          <w:szCs w:val="24"/>
        </w:rPr>
      </w:pPr>
      <w:r w:rsidRPr="00932B6E">
        <w:rPr>
          <w:sz w:val="24"/>
          <w:szCs w:val="24"/>
        </w:rPr>
        <w:t>When considering variation in detection rate by dietary guild (categorized as species that primarily consume mammals, species that consume no mammals, and species with a mixed diet), our best fit model included the fixed effect of dietary guild (X</w:t>
      </w:r>
      <w:r w:rsidRPr="00932B6E">
        <w:rPr>
          <w:sz w:val="24"/>
          <w:szCs w:val="24"/>
          <w:vertAlign w:val="superscript"/>
        </w:rPr>
        <w:t>2</w:t>
      </w:r>
      <w:r w:rsidRPr="00932B6E">
        <w:rPr>
          <w:sz w:val="24"/>
          <w:szCs w:val="24"/>
        </w:rPr>
        <w:t xml:space="preserve"> = 58.47, df </w:t>
      </w:r>
      <w:r w:rsidRPr="00932B6E">
        <w:rPr>
          <w:sz w:val="24"/>
          <w:szCs w:val="24"/>
        </w:rPr>
        <w:lastRenderedPageBreak/>
        <w:t xml:space="preserve">= 2, </w:t>
      </w:r>
      <w:r w:rsidRPr="00932B6E">
        <w:rPr>
          <w:i/>
          <w:iCs/>
          <w:sz w:val="24"/>
          <w:szCs w:val="24"/>
        </w:rPr>
        <w:t>p</w:t>
      </w:r>
      <w:r w:rsidRPr="00932B6E">
        <w:rPr>
          <w:sz w:val="24"/>
          <w:szCs w:val="24"/>
        </w:rPr>
        <w:t xml:space="preserve"> &lt;0.001) and the interaction between dietary guild and hunting (X</w:t>
      </w:r>
      <w:r w:rsidRPr="00932B6E">
        <w:rPr>
          <w:sz w:val="24"/>
          <w:szCs w:val="24"/>
          <w:vertAlign w:val="superscript"/>
        </w:rPr>
        <w:t>2</w:t>
      </w:r>
      <w:r w:rsidRPr="00932B6E">
        <w:rPr>
          <w:sz w:val="24"/>
          <w:szCs w:val="24"/>
        </w:rPr>
        <w:t xml:space="preserve"> = 7.18, df = 2, </w:t>
      </w:r>
      <w:r w:rsidRPr="00932B6E">
        <w:rPr>
          <w:i/>
          <w:iCs/>
          <w:sz w:val="24"/>
          <w:szCs w:val="24"/>
        </w:rPr>
        <w:t xml:space="preserve">p </w:t>
      </w:r>
      <w:r w:rsidRPr="00932B6E">
        <w:rPr>
          <w:sz w:val="24"/>
          <w:szCs w:val="24"/>
        </w:rPr>
        <w:t>= 0.03), as well as humidity (X</w:t>
      </w:r>
      <w:r w:rsidRPr="00932B6E">
        <w:rPr>
          <w:sz w:val="24"/>
          <w:szCs w:val="24"/>
          <w:vertAlign w:val="superscript"/>
        </w:rPr>
        <w:t xml:space="preserve">2 </w:t>
      </w:r>
      <w:r w:rsidRPr="00932B6E">
        <w:rPr>
          <w:sz w:val="24"/>
          <w:szCs w:val="24"/>
        </w:rPr>
        <w:t xml:space="preserve">= 3.54, df = 1, </w:t>
      </w:r>
      <w:r w:rsidRPr="00932B6E">
        <w:rPr>
          <w:i/>
          <w:iCs/>
          <w:sz w:val="24"/>
          <w:szCs w:val="24"/>
        </w:rPr>
        <w:t>p</w:t>
      </w:r>
      <w:r w:rsidRPr="00932B6E">
        <w:rPr>
          <w:sz w:val="24"/>
          <w:szCs w:val="24"/>
        </w:rPr>
        <w:t xml:space="preserve"> = 0.06) and the interaction between dietary guild and humidity (X</w:t>
      </w:r>
      <w:r w:rsidRPr="00932B6E">
        <w:rPr>
          <w:sz w:val="24"/>
          <w:szCs w:val="24"/>
          <w:vertAlign w:val="superscript"/>
        </w:rPr>
        <w:t>2</w:t>
      </w:r>
      <w:r w:rsidRPr="00932B6E">
        <w:rPr>
          <w:sz w:val="24"/>
          <w:szCs w:val="24"/>
        </w:rPr>
        <w:t xml:space="preserve"> = 4.81, df = 2, </w:t>
      </w:r>
      <w:r w:rsidRPr="00932B6E">
        <w:rPr>
          <w:i/>
          <w:iCs/>
          <w:sz w:val="24"/>
          <w:szCs w:val="24"/>
        </w:rPr>
        <w:t>p</w:t>
      </w:r>
      <w:r w:rsidRPr="00932B6E">
        <w:rPr>
          <w:sz w:val="24"/>
          <w:szCs w:val="24"/>
        </w:rPr>
        <w:t xml:space="preserve"> = 0.09). </w:t>
      </w:r>
      <w:commentRangeStart w:id="4"/>
      <w:r w:rsidR="00FD7489">
        <w:rPr>
          <w:sz w:val="24"/>
          <w:szCs w:val="24"/>
        </w:rPr>
        <w:t>See supplementary table S3 for model comparison details.</w:t>
      </w:r>
      <w:commentRangeEnd w:id="4"/>
      <w:r w:rsidR="00FD7489" w:rsidRPr="00932B6E">
        <w:rPr>
          <w:rStyle w:val="CommentReference"/>
          <w:sz w:val="24"/>
          <w:szCs w:val="24"/>
        </w:rPr>
        <w:commentReference w:id="4"/>
      </w:r>
    </w:p>
    <w:p w14:paraId="7842A0C4" w14:textId="6DD8DB1C" w:rsidR="001E0522" w:rsidRPr="00932B6E" w:rsidRDefault="00932B6E" w:rsidP="00932B6E">
      <w:pPr>
        <w:spacing w:line="360" w:lineRule="auto"/>
        <w:contextualSpacing/>
        <w:rPr>
          <w:sz w:val="24"/>
          <w:szCs w:val="24"/>
        </w:rPr>
      </w:pPr>
      <w:r w:rsidRPr="00932B6E">
        <w:rPr>
          <w:noProof/>
          <w:sz w:val="24"/>
          <w:szCs w:val="24"/>
        </w:rPr>
        <w:drawing>
          <wp:inline distT="0" distB="0" distL="0" distR="0" wp14:anchorId="07F69119" wp14:editId="2A87DE38">
            <wp:extent cx="5486399" cy="6400800"/>
            <wp:effectExtent l="0" t="0" r="635" b="0"/>
            <wp:docPr id="11678515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851551" name="Picture 1167851551"/>
                    <pic:cNvPicPr/>
                  </pic:nvPicPr>
                  <pic:blipFill>
                    <a:blip r:embed="rId32">
                      <a:extLst>
                        <a:ext uri="{28A0092B-C50C-407E-A947-70E740481C1C}">
                          <a14:useLocalDpi xmlns:a14="http://schemas.microsoft.com/office/drawing/2010/main" val="0"/>
                        </a:ext>
                      </a:extLst>
                    </a:blip>
                    <a:stretch>
                      <a:fillRect/>
                    </a:stretch>
                  </pic:blipFill>
                  <pic:spPr>
                    <a:xfrm>
                      <a:off x="0" y="0"/>
                      <a:ext cx="5486399" cy="6400800"/>
                    </a:xfrm>
                    <a:prstGeom prst="rect">
                      <a:avLst/>
                    </a:prstGeom>
                  </pic:spPr>
                </pic:pic>
              </a:graphicData>
            </a:graphic>
          </wp:inline>
        </w:drawing>
      </w:r>
    </w:p>
    <w:p w14:paraId="0295E887" w14:textId="08CE1DFF" w:rsidR="00932B6E" w:rsidRDefault="00932B6E" w:rsidP="00932B6E">
      <w:pPr>
        <w:spacing w:line="360" w:lineRule="auto"/>
        <w:contextualSpacing/>
        <w:rPr>
          <w:b/>
          <w:bCs/>
          <w:sz w:val="24"/>
          <w:szCs w:val="24"/>
        </w:rPr>
      </w:pPr>
      <w:r w:rsidRPr="00932B6E">
        <w:rPr>
          <w:b/>
          <w:bCs/>
          <w:sz w:val="24"/>
          <w:szCs w:val="24"/>
        </w:rPr>
        <w:t xml:space="preserve">Figure 1. </w:t>
      </w:r>
      <w:r w:rsidRPr="001E0522">
        <w:rPr>
          <w:sz w:val="24"/>
          <w:szCs w:val="24"/>
        </w:rPr>
        <w:t xml:space="preserve">Number of individuals detected during standardized surveys of (a) small mammals, (b) the two most commonly detected snake families, and (c) snakes </w:t>
      </w:r>
      <w:r w:rsidRPr="001E0522">
        <w:rPr>
          <w:sz w:val="24"/>
          <w:szCs w:val="24"/>
        </w:rPr>
        <w:lastRenderedPageBreak/>
        <w:t>categorized by dietary guild. Points show mean detection rates across all surveyed segments and bars show standard error.</w:t>
      </w:r>
      <w:r w:rsidR="001E0522" w:rsidRPr="001E0522">
        <w:rPr>
          <w:sz w:val="24"/>
          <w:szCs w:val="24"/>
        </w:rPr>
        <w:t xml:space="preserve"> Light gray points in the background show detection rate for each segment surveyed in the study.</w:t>
      </w:r>
    </w:p>
    <w:p w14:paraId="001BB333" w14:textId="77777777" w:rsidR="00932B6E" w:rsidRPr="00932B6E" w:rsidRDefault="00932B6E" w:rsidP="00932B6E">
      <w:pPr>
        <w:spacing w:line="360" w:lineRule="auto"/>
        <w:contextualSpacing/>
        <w:rPr>
          <w:b/>
          <w:bCs/>
          <w:sz w:val="24"/>
          <w:szCs w:val="24"/>
        </w:rPr>
      </w:pPr>
    </w:p>
    <w:p w14:paraId="021A61A3" w14:textId="77777777" w:rsidR="001E0522" w:rsidRDefault="001E0522" w:rsidP="001E0522">
      <w:pPr>
        <w:spacing w:line="360" w:lineRule="auto"/>
        <w:contextualSpacing/>
        <w:rPr>
          <w:b/>
          <w:bCs/>
          <w:i/>
          <w:iCs/>
          <w:sz w:val="24"/>
          <w:szCs w:val="24"/>
        </w:rPr>
      </w:pPr>
      <w:r w:rsidRPr="00932B6E">
        <w:rPr>
          <w:b/>
          <w:bCs/>
          <w:i/>
          <w:iCs/>
          <w:sz w:val="24"/>
          <w:szCs w:val="24"/>
        </w:rPr>
        <w:t>Frogs</w:t>
      </w:r>
    </w:p>
    <w:p w14:paraId="49206376" w14:textId="77777777" w:rsidR="001E0522" w:rsidRPr="00932B6E" w:rsidRDefault="001E0522" w:rsidP="001E0522">
      <w:pPr>
        <w:spacing w:line="360" w:lineRule="auto"/>
        <w:contextualSpacing/>
        <w:rPr>
          <w:sz w:val="24"/>
          <w:szCs w:val="24"/>
        </w:rPr>
      </w:pPr>
    </w:p>
    <w:p w14:paraId="7A947703" w14:textId="77777777" w:rsidR="001E0522" w:rsidRDefault="001E0522" w:rsidP="001E0522">
      <w:pPr>
        <w:spacing w:line="360" w:lineRule="auto"/>
        <w:contextualSpacing/>
        <w:rPr>
          <w:sz w:val="24"/>
          <w:szCs w:val="24"/>
        </w:rPr>
      </w:pPr>
      <w:r w:rsidRPr="00932B6E">
        <w:rPr>
          <w:sz w:val="24"/>
          <w:szCs w:val="24"/>
        </w:rPr>
        <w:t>We found 311 individuals at the unhunted site and 344 at the hunted site consisting of 31 and 35 species, respectively. Mean detection rate in the hunted study area was 3.21 frogs per 500 m ± 0.29 SE (SD = 3.48) and 2.25 frogs per 500 m ± 0.23 SE (SD = 2.67) in the unhunted study area. Our top model based on lowest AIC had the fixed effects of family, hunting, and an interaction between family and hunting and between family and humidity. Model results indicated hunting did not have a significant overall effect on frog detection rates (X</w:t>
      </w:r>
      <w:r w:rsidRPr="00932B6E">
        <w:rPr>
          <w:sz w:val="24"/>
          <w:szCs w:val="24"/>
          <w:vertAlign w:val="superscript"/>
        </w:rPr>
        <w:t>2</w:t>
      </w:r>
      <w:r w:rsidRPr="00932B6E">
        <w:rPr>
          <w:sz w:val="24"/>
          <w:szCs w:val="24"/>
        </w:rPr>
        <w:t xml:space="preserve"> = 1.47, df = 1, </w:t>
      </w:r>
      <w:r w:rsidRPr="00932B6E">
        <w:rPr>
          <w:i/>
          <w:iCs/>
          <w:sz w:val="24"/>
          <w:szCs w:val="24"/>
        </w:rPr>
        <w:t>p</w:t>
      </w:r>
      <w:r w:rsidRPr="00932B6E">
        <w:rPr>
          <w:sz w:val="24"/>
          <w:szCs w:val="24"/>
        </w:rPr>
        <w:t xml:space="preserve"> = 0.22), but detection rates varied for different families (X</w:t>
      </w:r>
      <w:r w:rsidRPr="00932B6E">
        <w:rPr>
          <w:sz w:val="24"/>
          <w:szCs w:val="24"/>
          <w:vertAlign w:val="superscript"/>
        </w:rPr>
        <w:t>2</w:t>
      </w:r>
      <w:r w:rsidRPr="00932B6E">
        <w:rPr>
          <w:sz w:val="24"/>
          <w:szCs w:val="24"/>
        </w:rPr>
        <w:t xml:space="preserve"> = 262.99, df = 10, </w:t>
      </w:r>
      <w:r w:rsidRPr="00932B6E">
        <w:rPr>
          <w:i/>
          <w:iCs/>
          <w:sz w:val="24"/>
          <w:szCs w:val="24"/>
        </w:rPr>
        <w:t>p</w:t>
      </w:r>
      <w:r w:rsidRPr="00932B6E">
        <w:rPr>
          <w:sz w:val="24"/>
          <w:szCs w:val="24"/>
        </w:rPr>
        <w:t xml:space="preserve"> &lt; 0.001) and there was a significant interaction between hunting and family (X</w:t>
      </w:r>
      <w:r w:rsidRPr="00932B6E">
        <w:rPr>
          <w:sz w:val="24"/>
          <w:szCs w:val="24"/>
          <w:vertAlign w:val="superscript"/>
        </w:rPr>
        <w:t xml:space="preserve">2 </w:t>
      </w:r>
      <w:r w:rsidRPr="00932B6E">
        <w:rPr>
          <w:sz w:val="24"/>
          <w:szCs w:val="24"/>
        </w:rPr>
        <w:t xml:space="preserve">= 32.72, df = 10, </w:t>
      </w:r>
      <w:r w:rsidRPr="00932B6E">
        <w:rPr>
          <w:i/>
          <w:iCs/>
          <w:sz w:val="24"/>
          <w:szCs w:val="24"/>
        </w:rPr>
        <w:t>p</w:t>
      </w:r>
      <w:r w:rsidRPr="00932B6E">
        <w:rPr>
          <w:sz w:val="24"/>
          <w:szCs w:val="24"/>
        </w:rPr>
        <w:t xml:space="preserve"> &lt; 0.001) as well as family and relative humidity (X</w:t>
      </w:r>
      <w:r w:rsidRPr="00932B6E">
        <w:rPr>
          <w:sz w:val="24"/>
          <w:szCs w:val="24"/>
          <w:vertAlign w:val="superscript"/>
        </w:rPr>
        <w:t>2</w:t>
      </w:r>
      <w:r w:rsidRPr="00932B6E">
        <w:rPr>
          <w:sz w:val="24"/>
          <w:szCs w:val="24"/>
        </w:rPr>
        <w:t xml:space="preserve"> = 22.06, df = 11, </w:t>
      </w:r>
      <w:r w:rsidRPr="00932B6E">
        <w:rPr>
          <w:i/>
          <w:iCs/>
          <w:sz w:val="24"/>
          <w:szCs w:val="24"/>
        </w:rPr>
        <w:t>p</w:t>
      </w:r>
      <w:r w:rsidRPr="00932B6E">
        <w:rPr>
          <w:sz w:val="24"/>
          <w:szCs w:val="24"/>
        </w:rPr>
        <w:t xml:space="preserve"> = 0.02).</w:t>
      </w:r>
    </w:p>
    <w:p w14:paraId="2CA6BA6F" w14:textId="77777777" w:rsidR="001E0522" w:rsidRPr="00932B6E" w:rsidRDefault="001E0522" w:rsidP="001E0522">
      <w:pPr>
        <w:spacing w:line="360" w:lineRule="auto"/>
        <w:contextualSpacing/>
        <w:rPr>
          <w:sz w:val="24"/>
          <w:szCs w:val="24"/>
        </w:rPr>
      </w:pPr>
    </w:p>
    <w:p w14:paraId="134AF00C" w14:textId="77777777" w:rsidR="001E0522" w:rsidRDefault="001E0522" w:rsidP="001E0522">
      <w:pPr>
        <w:spacing w:line="360" w:lineRule="auto"/>
        <w:contextualSpacing/>
        <w:rPr>
          <w:b/>
          <w:bCs/>
          <w:i/>
          <w:iCs/>
          <w:sz w:val="24"/>
          <w:szCs w:val="24"/>
        </w:rPr>
      </w:pPr>
      <w:r w:rsidRPr="00932B6E">
        <w:rPr>
          <w:b/>
          <w:bCs/>
          <w:i/>
          <w:iCs/>
          <w:sz w:val="24"/>
          <w:szCs w:val="24"/>
        </w:rPr>
        <w:t>Lizards</w:t>
      </w:r>
    </w:p>
    <w:p w14:paraId="3CE7A6EB" w14:textId="77777777" w:rsidR="001E0522" w:rsidRPr="00932B6E" w:rsidRDefault="001E0522" w:rsidP="001E0522">
      <w:pPr>
        <w:spacing w:line="360" w:lineRule="auto"/>
        <w:contextualSpacing/>
        <w:rPr>
          <w:sz w:val="24"/>
          <w:szCs w:val="24"/>
        </w:rPr>
      </w:pPr>
    </w:p>
    <w:p w14:paraId="1DFB65CE" w14:textId="7731501B" w:rsidR="001E0522" w:rsidRPr="00932B6E" w:rsidRDefault="001E0522" w:rsidP="001E0522">
      <w:pPr>
        <w:spacing w:line="360" w:lineRule="auto"/>
        <w:contextualSpacing/>
        <w:rPr>
          <w:sz w:val="24"/>
          <w:szCs w:val="24"/>
        </w:rPr>
      </w:pPr>
      <w:r w:rsidRPr="00932B6E">
        <w:rPr>
          <w:sz w:val="24"/>
          <w:szCs w:val="24"/>
        </w:rPr>
        <w:t>Cumulatively, we found 99 lizards in the unhunted study area and 55 in the hunted area belonging to 14 and 11 different species, respectively. Mean detections (lizards per 500 m) were higher in the unhunted forest (0.67 ± 0.11 SE, SD = 1.26) relative to the hunted forest (mean = 0.48 ± 0.09, SD = 1.10). The best fit model included the fixed effects of family, humidity, temperature, and the interaction between family and hunting status. Detection rates varied significantly between families (X</w:t>
      </w:r>
      <w:r w:rsidRPr="00932B6E">
        <w:rPr>
          <w:sz w:val="24"/>
          <w:szCs w:val="24"/>
          <w:vertAlign w:val="superscript"/>
        </w:rPr>
        <w:t>2</w:t>
      </w:r>
      <w:r w:rsidRPr="00932B6E">
        <w:rPr>
          <w:sz w:val="24"/>
          <w:szCs w:val="24"/>
        </w:rPr>
        <w:t xml:space="preserve"> = 146.21, df = 7, p &lt; 0.001) and hunting impacted families differently (family x hunting interaction: X</w:t>
      </w:r>
      <w:r w:rsidRPr="00932B6E">
        <w:rPr>
          <w:sz w:val="24"/>
          <w:szCs w:val="24"/>
          <w:vertAlign w:val="superscript"/>
        </w:rPr>
        <w:t>2</w:t>
      </w:r>
      <w:r w:rsidRPr="00932B6E">
        <w:rPr>
          <w:sz w:val="24"/>
          <w:szCs w:val="24"/>
        </w:rPr>
        <w:t xml:space="preserve"> = 16.28, df = 8, </w:t>
      </w:r>
      <w:r w:rsidRPr="00932B6E">
        <w:rPr>
          <w:i/>
          <w:iCs/>
          <w:sz w:val="24"/>
          <w:szCs w:val="24"/>
        </w:rPr>
        <w:t>p</w:t>
      </w:r>
      <w:r w:rsidRPr="00932B6E">
        <w:rPr>
          <w:sz w:val="24"/>
          <w:szCs w:val="24"/>
        </w:rPr>
        <w:t xml:space="preserve"> = 0.04). Temperature did not significantly affect lizard detection rates (X</w:t>
      </w:r>
      <w:r w:rsidRPr="00932B6E">
        <w:rPr>
          <w:sz w:val="24"/>
          <w:szCs w:val="24"/>
          <w:vertAlign w:val="superscript"/>
        </w:rPr>
        <w:t>2</w:t>
      </w:r>
      <w:r w:rsidRPr="00932B6E">
        <w:rPr>
          <w:sz w:val="24"/>
          <w:szCs w:val="24"/>
        </w:rPr>
        <w:t xml:space="preserve"> = 2.40, df = 1, </w:t>
      </w:r>
      <w:r w:rsidRPr="00932B6E">
        <w:rPr>
          <w:i/>
          <w:iCs/>
          <w:sz w:val="24"/>
          <w:szCs w:val="24"/>
        </w:rPr>
        <w:t>p</w:t>
      </w:r>
      <w:r w:rsidRPr="00932B6E">
        <w:rPr>
          <w:sz w:val="24"/>
          <w:szCs w:val="24"/>
        </w:rPr>
        <w:t xml:space="preserve"> = 0.12) nor did humidity (X</w:t>
      </w:r>
      <w:r w:rsidRPr="00932B6E">
        <w:rPr>
          <w:sz w:val="24"/>
          <w:szCs w:val="24"/>
          <w:vertAlign w:val="superscript"/>
        </w:rPr>
        <w:t>2</w:t>
      </w:r>
      <w:r w:rsidRPr="00932B6E">
        <w:rPr>
          <w:sz w:val="24"/>
          <w:szCs w:val="24"/>
        </w:rPr>
        <w:t xml:space="preserve"> = 0.36, df = 1, </w:t>
      </w:r>
      <w:r w:rsidRPr="00932B6E">
        <w:rPr>
          <w:i/>
          <w:iCs/>
          <w:sz w:val="24"/>
          <w:szCs w:val="24"/>
        </w:rPr>
        <w:t>p</w:t>
      </w:r>
      <w:r w:rsidRPr="00932B6E">
        <w:rPr>
          <w:sz w:val="24"/>
          <w:szCs w:val="24"/>
        </w:rPr>
        <w:t xml:space="preserve"> = 0.54).</w:t>
      </w:r>
      <w:r w:rsidR="00FD7489">
        <w:rPr>
          <w:sz w:val="24"/>
          <w:szCs w:val="24"/>
        </w:rPr>
        <w:t xml:space="preserve"> See supplementary table </w:t>
      </w:r>
    </w:p>
    <w:p w14:paraId="507D60E8" w14:textId="77777777" w:rsidR="001E0522" w:rsidRPr="00932B6E" w:rsidRDefault="001E0522" w:rsidP="001E0522">
      <w:pPr>
        <w:spacing w:line="360" w:lineRule="auto"/>
        <w:contextualSpacing/>
        <w:rPr>
          <w:sz w:val="24"/>
          <w:szCs w:val="24"/>
        </w:rPr>
      </w:pPr>
      <w:r w:rsidRPr="00932B6E">
        <w:rPr>
          <w:noProof/>
          <w:sz w:val="24"/>
          <w:szCs w:val="24"/>
        </w:rPr>
        <w:lastRenderedPageBreak/>
        <w:drawing>
          <wp:inline distT="0" distB="0" distL="0" distR="0" wp14:anchorId="74FB92A6" wp14:editId="7235D97F">
            <wp:extent cx="5486875" cy="4572396"/>
            <wp:effectExtent l="0" t="0" r="0" b="0"/>
            <wp:docPr id="11648841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884154" name="Picture 1164884154"/>
                    <pic:cNvPicPr/>
                  </pic:nvPicPr>
                  <pic:blipFill>
                    <a:blip r:embed="rId33">
                      <a:extLst>
                        <a:ext uri="{28A0092B-C50C-407E-A947-70E740481C1C}">
                          <a14:useLocalDpi xmlns:a14="http://schemas.microsoft.com/office/drawing/2010/main" val="0"/>
                        </a:ext>
                      </a:extLst>
                    </a:blip>
                    <a:stretch>
                      <a:fillRect/>
                    </a:stretch>
                  </pic:blipFill>
                  <pic:spPr>
                    <a:xfrm>
                      <a:off x="0" y="0"/>
                      <a:ext cx="5486875" cy="4572396"/>
                    </a:xfrm>
                    <a:prstGeom prst="rect">
                      <a:avLst/>
                    </a:prstGeom>
                  </pic:spPr>
                </pic:pic>
              </a:graphicData>
            </a:graphic>
          </wp:inline>
        </w:drawing>
      </w:r>
    </w:p>
    <w:p w14:paraId="102501D5" w14:textId="17ABA4CF" w:rsidR="001E0522" w:rsidRPr="001E0522" w:rsidRDefault="001E0522" w:rsidP="00932B6E">
      <w:pPr>
        <w:spacing w:line="360" w:lineRule="auto"/>
        <w:contextualSpacing/>
        <w:rPr>
          <w:sz w:val="24"/>
          <w:szCs w:val="24"/>
        </w:rPr>
      </w:pPr>
      <w:r>
        <w:rPr>
          <w:b/>
          <w:bCs/>
          <w:sz w:val="24"/>
          <w:szCs w:val="24"/>
        </w:rPr>
        <w:t xml:space="preserve">Figure 2. </w:t>
      </w:r>
      <w:r w:rsidRPr="001E0522">
        <w:rPr>
          <w:sz w:val="24"/>
          <w:szCs w:val="24"/>
        </w:rPr>
        <w:t xml:space="preserve">Points show mean number of individuals detected per 500 m during standardized surveys belonging to (a) the most commonly detected frog families and (b) all lizard families. </w:t>
      </w:r>
      <w:r>
        <w:rPr>
          <w:sz w:val="24"/>
          <w:szCs w:val="24"/>
        </w:rPr>
        <w:t>Bars show standard errors. Detection rates per segment during the study are shown in the background in light gray. Note the f</w:t>
      </w:r>
      <w:r w:rsidRPr="001E0522">
        <w:rPr>
          <w:sz w:val="24"/>
          <w:szCs w:val="24"/>
        </w:rPr>
        <w:t xml:space="preserve">rog families </w:t>
      </w:r>
      <w:r>
        <w:rPr>
          <w:sz w:val="24"/>
          <w:szCs w:val="24"/>
        </w:rPr>
        <w:t xml:space="preserve">presented here </w:t>
      </w:r>
      <w:r w:rsidRPr="001E0522">
        <w:rPr>
          <w:sz w:val="24"/>
          <w:szCs w:val="24"/>
        </w:rPr>
        <w:t xml:space="preserve">were </w:t>
      </w:r>
      <w:r>
        <w:rPr>
          <w:sz w:val="24"/>
          <w:szCs w:val="24"/>
        </w:rPr>
        <w:t xml:space="preserve">limited </w:t>
      </w:r>
      <w:r w:rsidRPr="001E0522">
        <w:rPr>
          <w:sz w:val="24"/>
          <w:szCs w:val="24"/>
        </w:rPr>
        <w:t xml:space="preserve">to instances where </w:t>
      </w:r>
      <w:r>
        <w:rPr>
          <w:sz w:val="24"/>
          <w:szCs w:val="24"/>
        </w:rPr>
        <w:t xml:space="preserve">more </w:t>
      </w:r>
      <w:r w:rsidRPr="001E0522">
        <w:rPr>
          <w:sz w:val="24"/>
          <w:szCs w:val="24"/>
        </w:rPr>
        <w:t xml:space="preserve">than 10 individuals were detected in a family during the study </w:t>
      </w:r>
      <w:r>
        <w:rPr>
          <w:sz w:val="24"/>
          <w:szCs w:val="24"/>
        </w:rPr>
        <w:t>to avoid overcrowding the plot</w:t>
      </w:r>
      <w:r w:rsidRPr="001E0522">
        <w:rPr>
          <w:sz w:val="24"/>
          <w:szCs w:val="24"/>
        </w:rPr>
        <w:t xml:space="preserve">. </w:t>
      </w:r>
      <w:commentRangeStart w:id="5"/>
      <w:r w:rsidRPr="001E0522">
        <w:rPr>
          <w:sz w:val="24"/>
          <w:szCs w:val="24"/>
        </w:rPr>
        <w:t>See supplementary figure xx and table xx for full details on families and species detected during surveys.</w:t>
      </w:r>
      <w:commentRangeEnd w:id="5"/>
      <w:r w:rsidR="00FD7489" w:rsidRPr="001E0522">
        <w:rPr>
          <w:rStyle w:val="CommentReference"/>
          <w:sz w:val="24"/>
          <w:szCs w:val="24"/>
        </w:rPr>
        <w:commentReference w:id="5"/>
      </w:r>
    </w:p>
    <w:p w14:paraId="09547640" w14:textId="537A2688" w:rsidR="001E0522" w:rsidRDefault="001E0522" w:rsidP="00932B6E">
      <w:pPr>
        <w:spacing w:line="360" w:lineRule="auto"/>
        <w:contextualSpacing/>
        <w:rPr>
          <w:b/>
          <w:bCs/>
          <w:sz w:val="24"/>
          <w:szCs w:val="24"/>
        </w:rPr>
      </w:pPr>
      <w:r>
        <w:rPr>
          <w:b/>
          <w:bCs/>
          <w:sz w:val="24"/>
          <w:szCs w:val="24"/>
        </w:rPr>
        <w:t xml:space="preserve"> </w:t>
      </w:r>
    </w:p>
    <w:p w14:paraId="5BC63FE4" w14:textId="7516DE20" w:rsidR="00932B6E" w:rsidRPr="00932B6E" w:rsidRDefault="00932B6E" w:rsidP="00932B6E">
      <w:pPr>
        <w:spacing w:line="360" w:lineRule="auto"/>
        <w:contextualSpacing/>
        <w:rPr>
          <w:sz w:val="24"/>
          <w:szCs w:val="24"/>
        </w:rPr>
      </w:pPr>
      <w:r w:rsidRPr="00932B6E">
        <w:rPr>
          <w:b/>
          <w:bCs/>
          <w:sz w:val="24"/>
          <w:szCs w:val="24"/>
        </w:rPr>
        <w:t>Table 2</w:t>
      </w:r>
      <w:r>
        <w:rPr>
          <w:b/>
          <w:bCs/>
          <w:sz w:val="24"/>
          <w:szCs w:val="24"/>
        </w:rPr>
        <w:t>.</w:t>
      </w:r>
      <w:r w:rsidRPr="00932B6E">
        <w:rPr>
          <w:sz w:val="24"/>
          <w:szCs w:val="24"/>
        </w:rPr>
        <w:t xml:space="preserve"> Dietary guild, family, species, common name, and detection method (S = survey, O = opportunistic, or TP = third party) are given for each individual recorded in the hunted and unhunted forest.</w:t>
      </w:r>
    </w:p>
    <w:p w14:paraId="5F8DFC0C" w14:textId="3A6F1381" w:rsidR="00932B6E" w:rsidRDefault="00932B6E">
      <w:pPr>
        <w:rPr>
          <w:sz w:val="24"/>
          <w:szCs w:val="24"/>
        </w:rPr>
      </w:pPr>
      <w:r>
        <w:rPr>
          <w:sz w:val="24"/>
          <w:szCs w:val="24"/>
        </w:rPr>
        <w:br w:type="page"/>
      </w:r>
    </w:p>
    <w:tbl>
      <w:tblPr>
        <w:tblW w:w="9559" w:type="dxa"/>
        <w:tblLook w:val="04A0" w:firstRow="1" w:lastRow="0" w:firstColumn="1" w:lastColumn="0" w:noHBand="0" w:noVBand="1"/>
      </w:tblPr>
      <w:tblGrid>
        <w:gridCol w:w="660"/>
        <w:gridCol w:w="840"/>
        <w:gridCol w:w="1890"/>
        <w:gridCol w:w="2520"/>
        <w:gridCol w:w="524"/>
        <w:gridCol w:w="423"/>
        <w:gridCol w:w="419"/>
        <w:gridCol w:w="628"/>
        <w:gridCol w:w="132"/>
        <w:gridCol w:w="132"/>
        <w:gridCol w:w="348"/>
        <w:gridCol w:w="415"/>
        <w:gridCol w:w="628"/>
      </w:tblGrid>
      <w:tr w:rsidR="00932B6E" w:rsidRPr="00932B6E" w14:paraId="26B40850" w14:textId="77777777" w:rsidTr="006B38D3">
        <w:trPr>
          <w:trHeight w:val="290"/>
        </w:trPr>
        <w:tc>
          <w:tcPr>
            <w:tcW w:w="0" w:type="auto"/>
            <w:tcBorders>
              <w:top w:val="nil"/>
              <w:left w:val="nil"/>
              <w:bottom w:val="nil"/>
              <w:right w:val="nil"/>
            </w:tcBorders>
            <w:shd w:val="clear" w:color="000000" w:fill="FFFFFF"/>
            <w:noWrap/>
            <w:vAlign w:val="bottom"/>
            <w:hideMark/>
          </w:tcPr>
          <w:p w14:paraId="41EFEF25" w14:textId="77777777" w:rsidR="00932B6E" w:rsidRPr="00932B6E" w:rsidRDefault="00932B6E" w:rsidP="00932B6E">
            <w:pPr>
              <w:spacing w:line="240" w:lineRule="auto"/>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lastRenderedPageBreak/>
              <w:t> </w:t>
            </w:r>
          </w:p>
        </w:tc>
        <w:tc>
          <w:tcPr>
            <w:tcW w:w="780" w:type="dxa"/>
            <w:tcBorders>
              <w:top w:val="nil"/>
              <w:left w:val="nil"/>
              <w:bottom w:val="nil"/>
              <w:right w:val="nil"/>
            </w:tcBorders>
            <w:shd w:val="clear" w:color="000000" w:fill="FFFFFF"/>
            <w:noWrap/>
            <w:vAlign w:val="bottom"/>
            <w:hideMark/>
          </w:tcPr>
          <w:p w14:paraId="2CB63B47" w14:textId="77777777" w:rsidR="00932B6E" w:rsidRPr="00932B6E" w:rsidRDefault="00932B6E" w:rsidP="00932B6E">
            <w:pPr>
              <w:spacing w:line="240" w:lineRule="auto"/>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 </w:t>
            </w:r>
          </w:p>
        </w:tc>
        <w:tc>
          <w:tcPr>
            <w:tcW w:w="1890" w:type="dxa"/>
            <w:tcBorders>
              <w:top w:val="nil"/>
              <w:left w:val="nil"/>
              <w:bottom w:val="nil"/>
              <w:right w:val="nil"/>
            </w:tcBorders>
            <w:shd w:val="clear" w:color="000000" w:fill="FFFFFF"/>
            <w:noWrap/>
            <w:vAlign w:val="bottom"/>
            <w:hideMark/>
          </w:tcPr>
          <w:p w14:paraId="660CEEA7" w14:textId="77777777" w:rsidR="00932B6E" w:rsidRPr="00932B6E" w:rsidRDefault="00932B6E" w:rsidP="00932B6E">
            <w:pPr>
              <w:spacing w:line="240" w:lineRule="auto"/>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 </w:t>
            </w:r>
          </w:p>
        </w:tc>
        <w:tc>
          <w:tcPr>
            <w:tcW w:w="2520" w:type="dxa"/>
            <w:tcBorders>
              <w:top w:val="nil"/>
              <w:left w:val="nil"/>
              <w:bottom w:val="nil"/>
              <w:right w:val="nil"/>
            </w:tcBorders>
            <w:shd w:val="clear" w:color="000000" w:fill="FFFFFF"/>
            <w:noWrap/>
            <w:vAlign w:val="bottom"/>
            <w:hideMark/>
          </w:tcPr>
          <w:p w14:paraId="192C7109" w14:textId="77777777" w:rsidR="00932B6E" w:rsidRPr="00932B6E" w:rsidRDefault="00932B6E" w:rsidP="00932B6E">
            <w:pPr>
              <w:spacing w:line="240" w:lineRule="auto"/>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 </w:t>
            </w:r>
          </w:p>
        </w:tc>
        <w:tc>
          <w:tcPr>
            <w:tcW w:w="1366" w:type="dxa"/>
            <w:gridSpan w:val="3"/>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8F91D1E" w14:textId="77777777" w:rsidR="00932B6E" w:rsidRPr="00932B6E" w:rsidRDefault="00932B6E" w:rsidP="00932B6E">
            <w:pPr>
              <w:spacing w:line="240" w:lineRule="auto"/>
              <w:jc w:val="center"/>
              <w:rPr>
                <w:rFonts w:ascii="Aptos Narrow" w:eastAsia="Times New Roman" w:hAnsi="Aptos Narrow" w:cs="Times New Roman"/>
                <w:b/>
                <w:bCs/>
                <w:color w:val="000000"/>
                <w:sz w:val="20"/>
                <w:szCs w:val="20"/>
                <w:lang w:val="en-US"/>
              </w:rPr>
            </w:pPr>
            <w:r w:rsidRPr="00932B6E">
              <w:rPr>
                <w:rFonts w:ascii="Aptos Narrow" w:eastAsia="Times New Roman" w:hAnsi="Aptos Narrow" w:cs="Times New Roman"/>
                <w:b/>
                <w:bCs/>
                <w:color w:val="000000"/>
                <w:sz w:val="20"/>
                <w:szCs w:val="20"/>
                <w:lang w:val="en-US"/>
              </w:rPr>
              <w:t>Unhunted</w:t>
            </w:r>
          </w:p>
        </w:tc>
        <w:tc>
          <w:tcPr>
            <w:tcW w:w="0" w:type="auto"/>
            <w:gridSpan w:val="2"/>
            <w:tcBorders>
              <w:top w:val="nil"/>
              <w:left w:val="nil"/>
              <w:bottom w:val="nil"/>
              <w:right w:val="nil"/>
            </w:tcBorders>
            <w:shd w:val="clear" w:color="000000" w:fill="FFFFFF"/>
            <w:noWrap/>
            <w:vAlign w:val="center"/>
            <w:hideMark/>
          </w:tcPr>
          <w:p w14:paraId="67DEE03D" w14:textId="77777777" w:rsidR="00932B6E" w:rsidRPr="00932B6E" w:rsidRDefault="00932B6E" w:rsidP="00932B6E">
            <w:pPr>
              <w:spacing w:line="240" w:lineRule="auto"/>
              <w:rPr>
                <w:rFonts w:ascii="Aptos Narrow" w:eastAsia="Times New Roman" w:hAnsi="Aptos Narrow" w:cs="Times New Roman"/>
                <w:b/>
                <w:bCs/>
                <w:color w:val="000000"/>
                <w:sz w:val="20"/>
                <w:szCs w:val="20"/>
                <w:lang w:val="en-US"/>
              </w:rPr>
            </w:pPr>
            <w:r w:rsidRPr="00932B6E">
              <w:rPr>
                <w:rFonts w:ascii="Aptos Narrow" w:eastAsia="Times New Roman" w:hAnsi="Aptos Narrow" w:cs="Times New Roman"/>
                <w:b/>
                <w:bCs/>
                <w:color w:val="000000"/>
                <w:sz w:val="20"/>
                <w:szCs w:val="20"/>
                <w:lang w:val="en-US"/>
              </w:rPr>
              <w:t> </w:t>
            </w:r>
          </w:p>
        </w:tc>
        <w:tc>
          <w:tcPr>
            <w:tcW w:w="0" w:type="auto"/>
            <w:gridSpan w:val="2"/>
            <w:tcBorders>
              <w:top w:val="nil"/>
              <w:left w:val="nil"/>
              <w:bottom w:val="nil"/>
              <w:right w:val="nil"/>
            </w:tcBorders>
            <w:shd w:val="clear" w:color="000000" w:fill="FFFFFF"/>
            <w:noWrap/>
            <w:vAlign w:val="bottom"/>
            <w:hideMark/>
          </w:tcPr>
          <w:p w14:paraId="6C4D63EB" w14:textId="77777777" w:rsidR="00932B6E" w:rsidRPr="00932B6E" w:rsidRDefault="00932B6E" w:rsidP="00932B6E">
            <w:pPr>
              <w:spacing w:line="240" w:lineRule="auto"/>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 </w:t>
            </w:r>
          </w:p>
        </w:tc>
        <w:tc>
          <w:tcPr>
            <w:tcW w:w="0" w:type="auto"/>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FFF0D74" w14:textId="77777777" w:rsidR="00932B6E" w:rsidRPr="00932B6E" w:rsidRDefault="00932B6E" w:rsidP="00932B6E">
            <w:pPr>
              <w:spacing w:line="240" w:lineRule="auto"/>
              <w:jc w:val="center"/>
              <w:rPr>
                <w:rFonts w:ascii="Aptos Narrow" w:eastAsia="Times New Roman" w:hAnsi="Aptos Narrow" w:cs="Times New Roman"/>
                <w:b/>
                <w:bCs/>
                <w:color w:val="000000"/>
                <w:sz w:val="20"/>
                <w:szCs w:val="20"/>
                <w:lang w:val="en-US"/>
              </w:rPr>
            </w:pPr>
            <w:r w:rsidRPr="00932B6E">
              <w:rPr>
                <w:rFonts w:ascii="Aptos Narrow" w:eastAsia="Times New Roman" w:hAnsi="Aptos Narrow" w:cs="Times New Roman"/>
                <w:b/>
                <w:bCs/>
                <w:color w:val="000000"/>
                <w:sz w:val="20"/>
                <w:szCs w:val="20"/>
                <w:lang w:val="en-US"/>
              </w:rPr>
              <w:t>Hunted</w:t>
            </w:r>
          </w:p>
        </w:tc>
      </w:tr>
      <w:tr w:rsidR="00932B6E" w:rsidRPr="00932B6E" w14:paraId="7BBDE53C" w14:textId="77777777" w:rsidTr="006B38D3">
        <w:trPr>
          <w:trHeight w:val="290"/>
        </w:trPr>
        <w:tc>
          <w:tcPr>
            <w:tcW w:w="0" w:type="auto"/>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3AFB190" w14:textId="77777777" w:rsidR="00932B6E" w:rsidRPr="00932B6E" w:rsidRDefault="00932B6E" w:rsidP="00932B6E">
            <w:pPr>
              <w:spacing w:line="240" w:lineRule="auto"/>
              <w:rPr>
                <w:rFonts w:ascii="Aptos Narrow" w:eastAsia="Times New Roman" w:hAnsi="Aptos Narrow" w:cs="Times New Roman"/>
                <w:b/>
                <w:bCs/>
                <w:color w:val="000000"/>
                <w:sz w:val="20"/>
                <w:szCs w:val="20"/>
                <w:lang w:val="en-US"/>
              </w:rPr>
            </w:pPr>
            <w:r w:rsidRPr="00932B6E">
              <w:rPr>
                <w:rFonts w:ascii="Aptos Narrow" w:eastAsia="Times New Roman" w:hAnsi="Aptos Narrow" w:cs="Times New Roman"/>
                <w:b/>
                <w:bCs/>
                <w:color w:val="000000"/>
                <w:sz w:val="20"/>
                <w:szCs w:val="20"/>
                <w:lang w:val="en-US"/>
              </w:rPr>
              <w:t>Guild</w:t>
            </w:r>
          </w:p>
        </w:tc>
        <w:tc>
          <w:tcPr>
            <w:tcW w:w="780" w:type="dxa"/>
            <w:tcBorders>
              <w:top w:val="single" w:sz="4" w:space="0" w:color="auto"/>
              <w:left w:val="nil"/>
              <w:bottom w:val="single" w:sz="4" w:space="0" w:color="auto"/>
              <w:right w:val="single" w:sz="4" w:space="0" w:color="auto"/>
            </w:tcBorders>
            <w:shd w:val="clear" w:color="000000" w:fill="FFFFFF"/>
            <w:noWrap/>
            <w:vAlign w:val="bottom"/>
            <w:hideMark/>
          </w:tcPr>
          <w:p w14:paraId="663BCC9C" w14:textId="77777777" w:rsidR="00932B6E" w:rsidRPr="00932B6E" w:rsidRDefault="00932B6E" w:rsidP="00932B6E">
            <w:pPr>
              <w:spacing w:line="240" w:lineRule="auto"/>
              <w:rPr>
                <w:rFonts w:ascii="Aptos Narrow" w:eastAsia="Times New Roman" w:hAnsi="Aptos Narrow" w:cs="Times New Roman"/>
                <w:b/>
                <w:bCs/>
                <w:color w:val="000000"/>
                <w:sz w:val="20"/>
                <w:szCs w:val="20"/>
                <w:lang w:val="en-US"/>
              </w:rPr>
            </w:pPr>
            <w:r w:rsidRPr="00932B6E">
              <w:rPr>
                <w:rFonts w:ascii="Aptos Narrow" w:eastAsia="Times New Roman" w:hAnsi="Aptos Narrow" w:cs="Times New Roman"/>
                <w:b/>
                <w:bCs/>
                <w:color w:val="000000"/>
                <w:sz w:val="20"/>
                <w:szCs w:val="20"/>
                <w:lang w:val="en-US"/>
              </w:rPr>
              <w:t>Family</w:t>
            </w:r>
          </w:p>
        </w:tc>
        <w:tc>
          <w:tcPr>
            <w:tcW w:w="1890" w:type="dxa"/>
            <w:tcBorders>
              <w:top w:val="single" w:sz="4" w:space="0" w:color="auto"/>
              <w:left w:val="nil"/>
              <w:bottom w:val="single" w:sz="4" w:space="0" w:color="auto"/>
              <w:right w:val="single" w:sz="4" w:space="0" w:color="auto"/>
            </w:tcBorders>
            <w:shd w:val="clear" w:color="000000" w:fill="FFFFFF"/>
            <w:noWrap/>
            <w:vAlign w:val="bottom"/>
            <w:hideMark/>
          </w:tcPr>
          <w:p w14:paraId="1F255AB6" w14:textId="77777777" w:rsidR="00932B6E" w:rsidRPr="00932B6E" w:rsidRDefault="00932B6E" w:rsidP="00932B6E">
            <w:pPr>
              <w:spacing w:line="240" w:lineRule="auto"/>
              <w:rPr>
                <w:rFonts w:ascii="Aptos Narrow" w:eastAsia="Times New Roman" w:hAnsi="Aptos Narrow" w:cs="Times New Roman"/>
                <w:b/>
                <w:bCs/>
                <w:color w:val="000000"/>
                <w:sz w:val="20"/>
                <w:szCs w:val="20"/>
                <w:lang w:val="en-US"/>
              </w:rPr>
            </w:pPr>
            <w:r w:rsidRPr="00932B6E">
              <w:rPr>
                <w:rFonts w:ascii="Aptos Narrow" w:eastAsia="Times New Roman" w:hAnsi="Aptos Narrow" w:cs="Times New Roman"/>
                <w:b/>
                <w:bCs/>
                <w:color w:val="000000"/>
                <w:sz w:val="20"/>
                <w:szCs w:val="20"/>
                <w:lang w:val="en-US"/>
              </w:rPr>
              <w:t>Species</w:t>
            </w:r>
          </w:p>
        </w:tc>
        <w:tc>
          <w:tcPr>
            <w:tcW w:w="2520" w:type="dxa"/>
            <w:tcBorders>
              <w:top w:val="single" w:sz="4" w:space="0" w:color="auto"/>
              <w:left w:val="nil"/>
              <w:bottom w:val="single" w:sz="4" w:space="0" w:color="auto"/>
              <w:right w:val="single" w:sz="4" w:space="0" w:color="auto"/>
            </w:tcBorders>
            <w:shd w:val="clear" w:color="000000" w:fill="FFFFFF"/>
            <w:noWrap/>
            <w:vAlign w:val="bottom"/>
            <w:hideMark/>
          </w:tcPr>
          <w:p w14:paraId="7715AA04" w14:textId="77777777" w:rsidR="00932B6E" w:rsidRPr="00932B6E" w:rsidRDefault="00932B6E" w:rsidP="00932B6E">
            <w:pPr>
              <w:spacing w:line="240" w:lineRule="auto"/>
              <w:rPr>
                <w:rFonts w:ascii="Aptos Narrow" w:eastAsia="Times New Roman" w:hAnsi="Aptos Narrow" w:cs="Times New Roman"/>
                <w:b/>
                <w:bCs/>
                <w:color w:val="000000"/>
                <w:sz w:val="20"/>
                <w:szCs w:val="20"/>
                <w:lang w:val="en-US"/>
              </w:rPr>
            </w:pPr>
            <w:r w:rsidRPr="00932B6E">
              <w:rPr>
                <w:rFonts w:ascii="Aptos Narrow" w:eastAsia="Times New Roman" w:hAnsi="Aptos Narrow" w:cs="Times New Roman"/>
                <w:b/>
                <w:bCs/>
                <w:color w:val="000000"/>
                <w:sz w:val="20"/>
                <w:szCs w:val="20"/>
                <w:lang w:val="en-US"/>
              </w:rPr>
              <w:t>Common name</w:t>
            </w:r>
          </w:p>
        </w:tc>
        <w:tc>
          <w:tcPr>
            <w:tcW w:w="519" w:type="dxa"/>
            <w:tcBorders>
              <w:top w:val="nil"/>
              <w:left w:val="nil"/>
              <w:bottom w:val="single" w:sz="4" w:space="0" w:color="auto"/>
              <w:right w:val="single" w:sz="4" w:space="0" w:color="auto"/>
            </w:tcBorders>
            <w:shd w:val="clear" w:color="000000" w:fill="FFFFFF"/>
            <w:noWrap/>
            <w:vAlign w:val="bottom"/>
            <w:hideMark/>
          </w:tcPr>
          <w:p w14:paraId="15285A9C" w14:textId="77777777" w:rsidR="00932B6E" w:rsidRPr="00932B6E" w:rsidRDefault="00932B6E" w:rsidP="00932B6E">
            <w:pPr>
              <w:spacing w:line="240" w:lineRule="auto"/>
              <w:rPr>
                <w:rFonts w:ascii="Aptos Narrow" w:eastAsia="Times New Roman" w:hAnsi="Aptos Narrow" w:cs="Times New Roman"/>
                <w:b/>
                <w:bCs/>
                <w:color w:val="000000"/>
                <w:sz w:val="20"/>
                <w:szCs w:val="20"/>
                <w:lang w:val="en-US"/>
              </w:rPr>
            </w:pPr>
            <w:r w:rsidRPr="00932B6E">
              <w:rPr>
                <w:rFonts w:ascii="Aptos Narrow" w:eastAsia="Times New Roman" w:hAnsi="Aptos Narrow" w:cs="Times New Roman"/>
                <w:b/>
                <w:bCs/>
                <w:color w:val="000000"/>
                <w:sz w:val="20"/>
                <w:szCs w:val="20"/>
                <w:lang w:val="en-US"/>
              </w:rPr>
              <w:t>S</w:t>
            </w:r>
          </w:p>
        </w:tc>
        <w:tc>
          <w:tcPr>
            <w:tcW w:w="0" w:type="auto"/>
            <w:tcBorders>
              <w:top w:val="nil"/>
              <w:left w:val="nil"/>
              <w:bottom w:val="single" w:sz="4" w:space="0" w:color="auto"/>
              <w:right w:val="single" w:sz="4" w:space="0" w:color="auto"/>
            </w:tcBorders>
            <w:shd w:val="clear" w:color="000000" w:fill="FFFFFF"/>
            <w:noWrap/>
            <w:vAlign w:val="bottom"/>
            <w:hideMark/>
          </w:tcPr>
          <w:p w14:paraId="4828CF97" w14:textId="77777777" w:rsidR="00932B6E" w:rsidRPr="00932B6E" w:rsidRDefault="00932B6E" w:rsidP="00932B6E">
            <w:pPr>
              <w:spacing w:line="240" w:lineRule="auto"/>
              <w:rPr>
                <w:rFonts w:ascii="Aptos Narrow" w:eastAsia="Times New Roman" w:hAnsi="Aptos Narrow" w:cs="Times New Roman"/>
                <w:b/>
                <w:bCs/>
                <w:color w:val="000000"/>
                <w:sz w:val="20"/>
                <w:szCs w:val="20"/>
                <w:lang w:val="en-US"/>
              </w:rPr>
            </w:pPr>
            <w:r w:rsidRPr="00932B6E">
              <w:rPr>
                <w:rFonts w:ascii="Aptos Narrow" w:eastAsia="Times New Roman" w:hAnsi="Aptos Narrow" w:cs="Times New Roman"/>
                <w:b/>
                <w:bCs/>
                <w:color w:val="000000"/>
                <w:sz w:val="20"/>
                <w:szCs w:val="20"/>
                <w:lang w:val="en-US"/>
              </w:rPr>
              <w:t>O</w:t>
            </w:r>
          </w:p>
        </w:tc>
        <w:tc>
          <w:tcPr>
            <w:tcW w:w="0" w:type="auto"/>
            <w:tcBorders>
              <w:top w:val="nil"/>
              <w:left w:val="nil"/>
              <w:bottom w:val="single" w:sz="4" w:space="0" w:color="auto"/>
              <w:right w:val="single" w:sz="4" w:space="0" w:color="auto"/>
            </w:tcBorders>
            <w:shd w:val="clear" w:color="000000" w:fill="FFFFFF"/>
            <w:noWrap/>
            <w:vAlign w:val="bottom"/>
            <w:hideMark/>
          </w:tcPr>
          <w:p w14:paraId="60B0A12E" w14:textId="77777777" w:rsidR="00932B6E" w:rsidRPr="00932B6E" w:rsidRDefault="00932B6E" w:rsidP="00932B6E">
            <w:pPr>
              <w:spacing w:line="240" w:lineRule="auto"/>
              <w:rPr>
                <w:rFonts w:ascii="Aptos Narrow" w:eastAsia="Times New Roman" w:hAnsi="Aptos Narrow" w:cs="Times New Roman"/>
                <w:b/>
                <w:bCs/>
                <w:color w:val="000000"/>
                <w:sz w:val="20"/>
                <w:szCs w:val="20"/>
                <w:lang w:val="en-US"/>
              </w:rPr>
            </w:pPr>
            <w:r w:rsidRPr="00932B6E">
              <w:rPr>
                <w:rFonts w:ascii="Aptos Narrow" w:eastAsia="Times New Roman" w:hAnsi="Aptos Narrow" w:cs="Times New Roman"/>
                <w:b/>
                <w:bCs/>
                <w:color w:val="000000"/>
                <w:sz w:val="20"/>
                <w:szCs w:val="20"/>
                <w:lang w:val="en-US"/>
              </w:rPr>
              <w:t>TP</w:t>
            </w:r>
          </w:p>
        </w:tc>
        <w:tc>
          <w:tcPr>
            <w:tcW w:w="0" w:type="auto"/>
            <w:tcBorders>
              <w:top w:val="single" w:sz="4" w:space="0" w:color="auto"/>
              <w:left w:val="nil"/>
              <w:bottom w:val="single" w:sz="4" w:space="0" w:color="auto"/>
              <w:right w:val="single" w:sz="4" w:space="0" w:color="auto"/>
            </w:tcBorders>
            <w:shd w:val="clear" w:color="000000" w:fill="FFFFFF"/>
            <w:noWrap/>
            <w:vAlign w:val="bottom"/>
            <w:hideMark/>
          </w:tcPr>
          <w:p w14:paraId="73244CEE" w14:textId="77777777" w:rsidR="00932B6E" w:rsidRPr="00932B6E" w:rsidRDefault="00932B6E" w:rsidP="00932B6E">
            <w:pPr>
              <w:spacing w:line="240" w:lineRule="auto"/>
              <w:rPr>
                <w:rFonts w:ascii="Aptos Narrow" w:eastAsia="Times New Roman" w:hAnsi="Aptos Narrow" w:cs="Times New Roman"/>
                <w:b/>
                <w:bCs/>
                <w:color w:val="000000"/>
                <w:sz w:val="20"/>
                <w:szCs w:val="20"/>
                <w:lang w:val="en-US"/>
              </w:rPr>
            </w:pPr>
            <w:r w:rsidRPr="00932B6E">
              <w:rPr>
                <w:rFonts w:ascii="Aptos Narrow" w:eastAsia="Times New Roman" w:hAnsi="Aptos Narrow" w:cs="Times New Roman"/>
                <w:b/>
                <w:bCs/>
                <w:color w:val="000000"/>
                <w:sz w:val="20"/>
                <w:szCs w:val="20"/>
                <w:lang w:val="en-US"/>
              </w:rPr>
              <w:t>Total</w:t>
            </w:r>
          </w:p>
        </w:tc>
        <w:tc>
          <w:tcPr>
            <w:tcW w:w="0" w:type="auto"/>
            <w:gridSpan w:val="2"/>
            <w:tcBorders>
              <w:top w:val="single" w:sz="4" w:space="0" w:color="auto"/>
              <w:left w:val="nil"/>
              <w:bottom w:val="single" w:sz="4" w:space="0" w:color="auto"/>
              <w:right w:val="single" w:sz="4" w:space="0" w:color="auto"/>
            </w:tcBorders>
            <w:shd w:val="clear" w:color="000000" w:fill="FFFFFF"/>
            <w:noWrap/>
            <w:vAlign w:val="bottom"/>
            <w:hideMark/>
          </w:tcPr>
          <w:p w14:paraId="52A843E4" w14:textId="77777777" w:rsidR="00932B6E" w:rsidRPr="00932B6E" w:rsidRDefault="00932B6E" w:rsidP="00932B6E">
            <w:pPr>
              <w:spacing w:line="240" w:lineRule="auto"/>
              <w:rPr>
                <w:rFonts w:ascii="Aptos Narrow" w:eastAsia="Times New Roman" w:hAnsi="Aptos Narrow" w:cs="Times New Roman"/>
                <w:b/>
                <w:bCs/>
                <w:color w:val="000000"/>
                <w:sz w:val="20"/>
                <w:szCs w:val="20"/>
                <w:lang w:val="en-US"/>
              </w:rPr>
            </w:pPr>
            <w:r w:rsidRPr="00932B6E">
              <w:rPr>
                <w:rFonts w:ascii="Aptos Narrow" w:eastAsia="Times New Roman" w:hAnsi="Aptos Narrow" w:cs="Times New Roman"/>
                <w:b/>
                <w:bCs/>
                <w:color w:val="000000"/>
                <w:sz w:val="20"/>
                <w:szCs w:val="20"/>
                <w:lang w:val="en-US"/>
              </w:rPr>
              <w:t>S</w:t>
            </w:r>
          </w:p>
        </w:tc>
        <w:tc>
          <w:tcPr>
            <w:tcW w:w="0" w:type="auto"/>
            <w:tcBorders>
              <w:top w:val="single" w:sz="4" w:space="0" w:color="auto"/>
              <w:left w:val="nil"/>
              <w:bottom w:val="single" w:sz="4" w:space="0" w:color="auto"/>
              <w:right w:val="single" w:sz="4" w:space="0" w:color="auto"/>
            </w:tcBorders>
            <w:shd w:val="clear" w:color="000000" w:fill="FFFFFF"/>
            <w:noWrap/>
            <w:vAlign w:val="bottom"/>
            <w:hideMark/>
          </w:tcPr>
          <w:p w14:paraId="1C415E5E" w14:textId="77777777" w:rsidR="00932B6E" w:rsidRPr="00932B6E" w:rsidRDefault="00932B6E" w:rsidP="00932B6E">
            <w:pPr>
              <w:spacing w:line="240" w:lineRule="auto"/>
              <w:rPr>
                <w:rFonts w:ascii="Aptos Narrow" w:eastAsia="Times New Roman" w:hAnsi="Aptos Narrow" w:cs="Times New Roman"/>
                <w:b/>
                <w:bCs/>
                <w:color w:val="000000"/>
                <w:sz w:val="20"/>
                <w:szCs w:val="20"/>
                <w:lang w:val="en-US"/>
              </w:rPr>
            </w:pPr>
            <w:r w:rsidRPr="00932B6E">
              <w:rPr>
                <w:rFonts w:ascii="Aptos Narrow" w:eastAsia="Times New Roman" w:hAnsi="Aptos Narrow" w:cs="Times New Roman"/>
                <w:b/>
                <w:bCs/>
                <w:color w:val="000000"/>
                <w:sz w:val="20"/>
                <w:szCs w:val="20"/>
                <w:lang w:val="en-US"/>
              </w:rPr>
              <w:t>O</w:t>
            </w:r>
          </w:p>
        </w:tc>
        <w:tc>
          <w:tcPr>
            <w:tcW w:w="0" w:type="auto"/>
            <w:tcBorders>
              <w:top w:val="nil"/>
              <w:left w:val="nil"/>
              <w:bottom w:val="single" w:sz="4" w:space="0" w:color="auto"/>
              <w:right w:val="single" w:sz="4" w:space="0" w:color="auto"/>
            </w:tcBorders>
            <w:shd w:val="clear" w:color="000000" w:fill="FFFFFF"/>
            <w:noWrap/>
            <w:vAlign w:val="bottom"/>
            <w:hideMark/>
          </w:tcPr>
          <w:p w14:paraId="12CDFC24" w14:textId="77777777" w:rsidR="00932B6E" w:rsidRPr="00932B6E" w:rsidRDefault="00932B6E" w:rsidP="00932B6E">
            <w:pPr>
              <w:spacing w:line="240" w:lineRule="auto"/>
              <w:rPr>
                <w:rFonts w:ascii="Aptos Narrow" w:eastAsia="Times New Roman" w:hAnsi="Aptos Narrow" w:cs="Times New Roman"/>
                <w:b/>
                <w:bCs/>
                <w:color w:val="000000"/>
                <w:sz w:val="20"/>
                <w:szCs w:val="20"/>
                <w:lang w:val="en-US"/>
              </w:rPr>
            </w:pPr>
            <w:r w:rsidRPr="00932B6E">
              <w:rPr>
                <w:rFonts w:ascii="Aptos Narrow" w:eastAsia="Times New Roman" w:hAnsi="Aptos Narrow" w:cs="Times New Roman"/>
                <w:b/>
                <w:bCs/>
                <w:color w:val="000000"/>
                <w:sz w:val="20"/>
                <w:szCs w:val="20"/>
                <w:lang w:val="en-US"/>
              </w:rPr>
              <w:t>TP</w:t>
            </w:r>
          </w:p>
        </w:tc>
        <w:tc>
          <w:tcPr>
            <w:tcW w:w="0" w:type="auto"/>
            <w:tcBorders>
              <w:top w:val="nil"/>
              <w:left w:val="nil"/>
              <w:bottom w:val="single" w:sz="4" w:space="0" w:color="auto"/>
              <w:right w:val="single" w:sz="4" w:space="0" w:color="auto"/>
            </w:tcBorders>
            <w:shd w:val="clear" w:color="000000" w:fill="FFFFFF"/>
            <w:noWrap/>
            <w:vAlign w:val="bottom"/>
            <w:hideMark/>
          </w:tcPr>
          <w:p w14:paraId="034EA934" w14:textId="77777777" w:rsidR="00932B6E" w:rsidRPr="00932B6E" w:rsidRDefault="00932B6E" w:rsidP="00932B6E">
            <w:pPr>
              <w:spacing w:line="240" w:lineRule="auto"/>
              <w:rPr>
                <w:rFonts w:ascii="Aptos Narrow" w:eastAsia="Times New Roman" w:hAnsi="Aptos Narrow" w:cs="Times New Roman"/>
                <w:b/>
                <w:bCs/>
                <w:color w:val="000000"/>
                <w:sz w:val="20"/>
                <w:szCs w:val="20"/>
                <w:lang w:val="en-US"/>
              </w:rPr>
            </w:pPr>
            <w:r w:rsidRPr="00932B6E">
              <w:rPr>
                <w:rFonts w:ascii="Aptos Narrow" w:eastAsia="Times New Roman" w:hAnsi="Aptos Narrow" w:cs="Times New Roman"/>
                <w:b/>
                <w:bCs/>
                <w:color w:val="000000"/>
                <w:sz w:val="20"/>
                <w:szCs w:val="20"/>
                <w:lang w:val="en-US"/>
              </w:rPr>
              <w:t>Total</w:t>
            </w:r>
          </w:p>
        </w:tc>
      </w:tr>
      <w:tr w:rsidR="00932B6E" w:rsidRPr="00932B6E" w14:paraId="66AA2595" w14:textId="77777777" w:rsidTr="006B38D3">
        <w:trPr>
          <w:trHeight w:val="290"/>
        </w:trPr>
        <w:tc>
          <w:tcPr>
            <w:tcW w:w="0" w:type="auto"/>
            <w:vMerge w:val="restart"/>
            <w:tcBorders>
              <w:top w:val="nil"/>
              <w:left w:val="single" w:sz="4" w:space="0" w:color="auto"/>
              <w:bottom w:val="single" w:sz="4" w:space="0" w:color="auto"/>
              <w:right w:val="single" w:sz="4" w:space="0" w:color="auto"/>
            </w:tcBorders>
            <w:shd w:val="clear" w:color="000000" w:fill="FFC000"/>
            <w:noWrap/>
            <w:textDirection w:val="btLr"/>
            <w:vAlign w:val="center"/>
            <w:hideMark/>
          </w:tcPr>
          <w:p w14:paraId="3F103B97" w14:textId="77777777" w:rsidR="00932B6E" w:rsidRPr="00932B6E" w:rsidRDefault="00932B6E" w:rsidP="00932B6E">
            <w:pPr>
              <w:spacing w:line="240" w:lineRule="auto"/>
              <w:ind w:left="113" w:right="113"/>
              <w:jc w:val="center"/>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Non-mammal eaters</w:t>
            </w:r>
          </w:p>
        </w:tc>
        <w:tc>
          <w:tcPr>
            <w:tcW w:w="780" w:type="dxa"/>
            <w:vMerge w:val="restart"/>
            <w:tcBorders>
              <w:top w:val="nil"/>
              <w:left w:val="single" w:sz="4" w:space="0" w:color="auto"/>
              <w:bottom w:val="single" w:sz="4" w:space="0" w:color="auto"/>
              <w:right w:val="single" w:sz="4" w:space="0" w:color="auto"/>
            </w:tcBorders>
            <w:shd w:val="clear" w:color="000000" w:fill="FFFFFF"/>
            <w:textDirection w:val="btLr"/>
            <w:vAlign w:val="center"/>
            <w:hideMark/>
          </w:tcPr>
          <w:p w14:paraId="6CCAE5F2" w14:textId="77777777" w:rsidR="00932B6E" w:rsidRPr="00932B6E" w:rsidRDefault="00932B6E" w:rsidP="00932B6E">
            <w:pPr>
              <w:spacing w:line="240" w:lineRule="auto"/>
              <w:ind w:left="113" w:right="113"/>
              <w:jc w:val="center"/>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Colubridae</w:t>
            </w:r>
          </w:p>
        </w:tc>
        <w:tc>
          <w:tcPr>
            <w:tcW w:w="1890" w:type="dxa"/>
            <w:tcBorders>
              <w:top w:val="nil"/>
              <w:left w:val="nil"/>
              <w:bottom w:val="single" w:sz="4" w:space="0" w:color="auto"/>
              <w:right w:val="single" w:sz="4" w:space="0" w:color="auto"/>
            </w:tcBorders>
            <w:shd w:val="clear" w:color="000000" w:fill="FFFFFF"/>
            <w:noWrap/>
            <w:vAlign w:val="bottom"/>
            <w:hideMark/>
          </w:tcPr>
          <w:p w14:paraId="3EE469CD" w14:textId="77777777" w:rsidR="00932B6E" w:rsidRPr="00932B6E" w:rsidRDefault="00932B6E" w:rsidP="00932B6E">
            <w:pPr>
              <w:spacing w:line="240" w:lineRule="auto"/>
              <w:rPr>
                <w:rFonts w:ascii="Aptos Narrow" w:eastAsia="Times New Roman" w:hAnsi="Aptos Narrow" w:cs="Times New Roman"/>
                <w:i/>
                <w:iCs/>
                <w:color w:val="000000"/>
                <w:sz w:val="20"/>
                <w:szCs w:val="20"/>
                <w:lang w:val="en-US"/>
              </w:rPr>
            </w:pPr>
            <w:r w:rsidRPr="00932B6E">
              <w:rPr>
                <w:rFonts w:ascii="Aptos Narrow" w:eastAsia="Times New Roman" w:hAnsi="Aptos Narrow" w:cs="Times New Roman"/>
                <w:i/>
                <w:iCs/>
                <w:color w:val="000000"/>
                <w:sz w:val="20"/>
                <w:szCs w:val="20"/>
                <w:lang w:val="en-US"/>
              </w:rPr>
              <w:t>Atractus elaps</w:t>
            </w:r>
          </w:p>
        </w:tc>
        <w:tc>
          <w:tcPr>
            <w:tcW w:w="2520" w:type="dxa"/>
            <w:tcBorders>
              <w:top w:val="nil"/>
              <w:left w:val="nil"/>
              <w:bottom w:val="single" w:sz="4" w:space="0" w:color="auto"/>
              <w:right w:val="single" w:sz="4" w:space="0" w:color="auto"/>
            </w:tcBorders>
            <w:shd w:val="clear" w:color="000000" w:fill="FFFFFF"/>
            <w:noWrap/>
            <w:vAlign w:val="bottom"/>
            <w:hideMark/>
          </w:tcPr>
          <w:p w14:paraId="5BBBC519" w14:textId="77777777" w:rsidR="00932B6E" w:rsidRPr="00932B6E" w:rsidRDefault="00932B6E" w:rsidP="00932B6E">
            <w:pPr>
              <w:spacing w:line="240" w:lineRule="auto"/>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Coral Ground Snake</w:t>
            </w:r>
          </w:p>
        </w:tc>
        <w:tc>
          <w:tcPr>
            <w:tcW w:w="519" w:type="dxa"/>
            <w:tcBorders>
              <w:top w:val="nil"/>
              <w:left w:val="nil"/>
              <w:bottom w:val="single" w:sz="4" w:space="0" w:color="auto"/>
              <w:right w:val="single" w:sz="4" w:space="0" w:color="auto"/>
            </w:tcBorders>
            <w:shd w:val="clear" w:color="000000" w:fill="FFFFFF"/>
            <w:noWrap/>
            <w:vAlign w:val="bottom"/>
            <w:hideMark/>
          </w:tcPr>
          <w:p w14:paraId="4D8531F0"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09D9A692"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7DD7F578"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0F0F2E7"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16A380EE"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1995EB5A"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27729AB6"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72A608BD"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1</w:t>
            </w:r>
          </w:p>
        </w:tc>
      </w:tr>
      <w:tr w:rsidR="00932B6E" w:rsidRPr="00932B6E" w14:paraId="58207021" w14:textId="77777777" w:rsidTr="006B38D3">
        <w:trPr>
          <w:trHeight w:val="290"/>
        </w:trPr>
        <w:tc>
          <w:tcPr>
            <w:tcW w:w="0" w:type="auto"/>
            <w:vMerge/>
            <w:tcBorders>
              <w:top w:val="nil"/>
              <w:left w:val="single" w:sz="4" w:space="0" w:color="auto"/>
              <w:bottom w:val="single" w:sz="4" w:space="0" w:color="auto"/>
              <w:right w:val="single" w:sz="4" w:space="0" w:color="auto"/>
            </w:tcBorders>
            <w:vAlign w:val="center"/>
            <w:hideMark/>
          </w:tcPr>
          <w:p w14:paraId="2870A6C3" w14:textId="77777777" w:rsidR="00932B6E" w:rsidRPr="00932B6E" w:rsidRDefault="00932B6E" w:rsidP="00932B6E">
            <w:pPr>
              <w:spacing w:line="240" w:lineRule="auto"/>
              <w:rPr>
                <w:rFonts w:ascii="Aptos Narrow" w:eastAsia="Times New Roman" w:hAnsi="Aptos Narrow" w:cs="Times New Roman"/>
                <w:color w:val="000000"/>
                <w:sz w:val="20"/>
                <w:szCs w:val="20"/>
                <w:lang w:val="en-US"/>
              </w:rPr>
            </w:pPr>
          </w:p>
        </w:tc>
        <w:tc>
          <w:tcPr>
            <w:tcW w:w="780" w:type="dxa"/>
            <w:vMerge/>
            <w:tcBorders>
              <w:top w:val="nil"/>
              <w:left w:val="single" w:sz="4" w:space="0" w:color="auto"/>
              <w:bottom w:val="single" w:sz="4" w:space="0" w:color="auto"/>
              <w:right w:val="single" w:sz="4" w:space="0" w:color="auto"/>
            </w:tcBorders>
            <w:vAlign w:val="center"/>
            <w:hideMark/>
          </w:tcPr>
          <w:p w14:paraId="04BA5452" w14:textId="77777777" w:rsidR="00932B6E" w:rsidRPr="00932B6E" w:rsidRDefault="00932B6E" w:rsidP="00932B6E">
            <w:pPr>
              <w:spacing w:line="240" w:lineRule="auto"/>
              <w:rPr>
                <w:rFonts w:ascii="Aptos Narrow" w:eastAsia="Times New Roman" w:hAnsi="Aptos Narrow" w:cs="Times New Roman"/>
                <w:color w:val="000000"/>
                <w:sz w:val="20"/>
                <w:szCs w:val="20"/>
                <w:lang w:val="en-US"/>
              </w:rPr>
            </w:pPr>
          </w:p>
        </w:tc>
        <w:tc>
          <w:tcPr>
            <w:tcW w:w="1890" w:type="dxa"/>
            <w:tcBorders>
              <w:top w:val="nil"/>
              <w:left w:val="nil"/>
              <w:bottom w:val="single" w:sz="4" w:space="0" w:color="auto"/>
              <w:right w:val="single" w:sz="4" w:space="0" w:color="auto"/>
            </w:tcBorders>
            <w:shd w:val="clear" w:color="000000" w:fill="FFFFFF"/>
            <w:noWrap/>
            <w:vAlign w:val="bottom"/>
            <w:hideMark/>
          </w:tcPr>
          <w:p w14:paraId="7B417A38" w14:textId="77777777" w:rsidR="00932B6E" w:rsidRPr="00932B6E" w:rsidRDefault="00932B6E" w:rsidP="00932B6E">
            <w:pPr>
              <w:spacing w:line="240" w:lineRule="auto"/>
              <w:rPr>
                <w:rFonts w:ascii="Aptos Narrow" w:eastAsia="Times New Roman" w:hAnsi="Aptos Narrow" w:cs="Times New Roman"/>
                <w:i/>
                <w:iCs/>
                <w:color w:val="000000"/>
                <w:sz w:val="20"/>
                <w:szCs w:val="20"/>
                <w:lang w:val="en-US"/>
              </w:rPr>
            </w:pPr>
            <w:r w:rsidRPr="00932B6E">
              <w:rPr>
                <w:rFonts w:ascii="Aptos Narrow" w:eastAsia="Times New Roman" w:hAnsi="Aptos Narrow" w:cs="Times New Roman"/>
                <w:i/>
                <w:iCs/>
                <w:color w:val="000000"/>
                <w:sz w:val="20"/>
                <w:szCs w:val="20"/>
                <w:lang w:val="en-US"/>
              </w:rPr>
              <w:t>Atractus major</w:t>
            </w:r>
          </w:p>
        </w:tc>
        <w:tc>
          <w:tcPr>
            <w:tcW w:w="2520" w:type="dxa"/>
            <w:tcBorders>
              <w:top w:val="nil"/>
              <w:left w:val="nil"/>
              <w:bottom w:val="single" w:sz="4" w:space="0" w:color="auto"/>
              <w:right w:val="single" w:sz="4" w:space="0" w:color="auto"/>
            </w:tcBorders>
            <w:shd w:val="clear" w:color="000000" w:fill="FFFFFF"/>
            <w:noWrap/>
            <w:vAlign w:val="bottom"/>
            <w:hideMark/>
          </w:tcPr>
          <w:p w14:paraId="19FAAB89" w14:textId="77777777" w:rsidR="00932B6E" w:rsidRPr="00932B6E" w:rsidRDefault="00932B6E" w:rsidP="00932B6E">
            <w:pPr>
              <w:spacing w:line="240" w:lineRule="auto"/>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Greater Ground Snake</w:t>
            </w:r>
          </w:p>
        </w:tc>
        <w:tc>
          <w:tcPr>
            <w:tcW w:w="519" w:type="dxa"/>
            <w:tcBorders>
              <w:top w:val="nil"/>
              <w:left w:val="nil"/>
              <w:bottom w:val="single" w:sz="4" w:space="0" w:color="auto"/>
              <w:right w:val="single" w:sz="4" w:space="0" w:color="auto"/>
            </w:tcBorders>
            <w:shd w:val="clear" w:color="000000" w:fill="FFFFFF"/>
            <w:noWrap/>
            <w:vAlign w:val="bottom"/>
            <w:hideMark/>
          </w:tcPr>
          <w:p w14:paraId="40935D8B"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70786EDE"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57421E87"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1E99FFD4"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14F8393E"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11B8AF1B"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75225F65"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42B2958F"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1</w:t>
            </w:r>
          </w:p>
        </w:tc>
      </w:tr>
      <w:tr w:rsidR="00932B6E" w:rsidRPr="00932B6E" w14:paraId="362EEEB8" w14:textId="77777777" w:rsidTr="006B38D3">
        <w:trPr>
          <w:trHeight w:val="290"/>
        </w:trPr>
        <w:tc>
          <w:tcPr>
            <w:tcW w:w="0" w:type="auto"/>
            <w:vMerge/>
            <w:tcBorders>
              <w:top w:val="nil"/>
              <w:left w:val="single" w:sz="4" w:space="0" w:color="auto"/>
              <w:bottom w:val="single" w:sz="4" w:space="0" w:color="auto"/>
              <w:right w:val="single" w:sz="4" w:space="0" w:color="auto"/>
            </w:tcBorders>
            <w:vAlign w:val="center"/>
            <w:hideMark/>
          </w:tcPr>
          <w:p w14:paraId="6F7A9261" w14:textId="77777777" w:rsidR="00932B6E" w:rsidRPr="00932B6E" w:rsidRDefault="00932B6E" w:rsidP="00932B6E">
            <w:pPr>
              <w:spacing w:line="240" w:lineRule="auto"/>
              <w:rPr>
                <w:rFonts w:ascii="Aptos Narrow" w:eastAsia="Times New Roman" w:hAnsi="Aptos Narrow" w:cs="Times New Roman"/>
                <w:color w:val="000000"/>
                <w:sz w:val="20"/>
                <w:szCs w:val="20"/>
                <w:lang w:val="en-US"/>
              </w:rPr>
            </w:pPr>
          </w:p>
        </w:tc>
        <w:tc>
          <w:tcPr>
            <w:tcW w:w="780" w:type="dxa"/>
            <w:vMerge/>
            <w:tcBorders>
              <w:top w:val="nil"/>
              <w:left w:val="single" w:sz="4" w:space="0" w:color="auto"/>
              <w:bottom w:val="single" w:sz="4" w:space="0" w:color="auto"/>
              <w:right w:val="single" w:sz="4" w:space="0" w:color="auto"/>
            </w:tcBorders>
            <w:vAlign w:val="center"/>
            <w:hideMark/>
          </w:tcPr>
          <w:p w14:paraId="4C4E7EC3" w14:textId="77777777" w:rsidR="00932B6E" w:rsidRPr="00932B6E" w:rsidRDefault="00932B6E" w:rsidP="00932B6E">
            <w:pPr>
              <w:spacing w:line="240" w:lineRule="auto"/>
              <w:rPr>
                <w:rFonts w:ascii="Aptos Narrow" w:eastAsia="Times New Roman" w:hAnsi="Aptos Narrow" w:cs="Times New Roman"/>
                <w:color w:val="000000"/>
                <w:sz w:val="20"/>
                <w:szCs w:val="20"/>
                <w:lang w:val="en-US"/>
              </w:rPr>
            </w:pPr>
          </w:p>
        </w:tc>
        <w:tc>
          <w:tcPr>
            <w:tcW w:w="1890" w:type="dxa"/>
            <w:tcBorders>
              <w:top w:val="nil"/>
              <w:left w:val="nil"/>
              <w:bottom w:val="single" w:sz="4" w:space="0" w:color="auto"/>
              <w:right w:val="single" w:sz="4" w:space="0" w:color="auto"/>
            </w:tcBorders>
            <w:shd w:val="clear" w:color="000000" w:fill="FFFFFF"/>
            <w:noWrap/>
            <w:vAlign w:val="bottom"/>
            <w:hideMark/>
          </w:tcPr>
          <w:p w14:paraId="7A61CB7D" w14:textId="77777777" w:rsidR="00932B6E" w:rsidRPr="00932B6E" w:rsidRDefault="00932B6E" w:rsidP="00932B6E">
            <w:pPr>
              <w:spacing w:line="240" w:lineRule="auto"/>
              <w:rPr>
                <w:rFonts w:ascii="Aptos Narrow" w:eastAsia="Times New Roman" w:hAnsi="Aptos Narrow" w:cs="Times New Roman"/>
                <w:i/>
                <w:iCs/>
                <w:color w:val="000000"/>
                <w:sz w:val="20"/>
                <w:szCs w:val="20"/>
                <w:lang w:val="en-US"/>
              </w:rPr>
            </w:pPr>
            <w:r w:rsidRPr="00932B6E">
              <w:rPr>
                <w:rFonts w:ascii="Aptos Narrow" w:eastAsia="Times New Roman" w:hAnsi="Aptos Narrow" w:cs="Times New Roman"/>
                <w:i/>
                <w:iCs/>
                <w:color w:val="000000"/>
                <w:sz w:val="20"/>
                <w:szCs w:val="20"/>
                <w:lang w:val="en-US"/>
              </w:rPr>
              <w:t>Atractus</w:t>
            </w:r>
          </w:p>
        </w:tc>
        <w:tc>
          <w:tcPr>
            <w:tcW w:w="2520" w:type="dxa"/>
            <w:tcBorders>
              <w:top w:val="nil"/>
              <w:left w:val="nil"/>
              <w:bottom w:val="single" w:sz="4" w:space="0" w:color="auto"/>
              <w:right w:val="single" w:sz="4" w:space="0" w:color="auto"/>
            </w:tcBorders>
            <w:shd w:val="clear" w:color="000000" w:fill="FFFFFF"/>
            <w:noWrap/>
            <w:vAlign w:val="bottom"/>
            <w:hideMark/>
          </w:tcPr>
          <w:p w14:paraId="14C873A6" w14:textId="77777777" w:rsidR="00932B6E" w:rsidRPr="00932B6E" w:rsidRDefault="00932B6E" w:rsidP="00932B6E">
            <w:pPr>
              <w:spacing w:line="240" w:lineRule="auto"/>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Unidentified </w:t>
            </w:r>
          </w:p>
        </w:tc>
        <w:tc>
          <w:tcPr>
            <w:tcW w:w="519" w:type="dxa"/>
            <w:tcBorders>
              <w:top w:val="nil"/>
              <w:left w:val="nil"/>
              <w:bottom w:val="single" w:sz="4" w:space="0" w:color="auto"/>
              <w:right w:val="single" w:sz="4" w:space="0" w:color="auto"/>
            </w:tcBorders>
            <w:shd w:val="clear" w:color="000000" w:fill="FFFFFF"/>
            <w:noWrap/>
            <w:vAlign w:val="bottom"/>
            <w:hideMark/>
          </w:tcPr>
          <w:p w14:paraId="690956E2"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2657030E"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731CF996"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99FF6F7"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48D224CB"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40DA4907"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11305DC0"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078937D1"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1</w:t>
            </w:r>
          </w:p>
        </w:tc>
      </w:tr>
      <w:tr w:rsidR="00932B6E" w:rsidRPr="00932B6E" w14:paraId="009E057E" w14:textId="77777777" w:rsidTr="006B38D3">
        <w:trPr>
          <w:trHeight w:val="290"/>
        </w:trPr>
        <w:tc>
          <w:tcPr>
            <w:tcW w:w="0" w:type="auto"/>
            <w:vMerge/>
            <w:tcBorders>
              <w:top w:val="nil"/>
              <w:left w:val="single" w:sz="4" w:space="0" w:color="auto"/>
              <w:bottom w:val="single" w:sz="4" w:space="0" w:color="auto"/>
              <w:right w:val="single" w:sz="4" w:space="0" w:color="auto"/>
            </w:tcBorders>
            <w:vAlign w:val="center"/>
            <w:hideMark/>
          </w:tcPr>
          <w:p w14:paraId="4188DF9C" w14:textId="77777777" w:rsidR="00932B6E" w:rsidRPr="00932B6E" w:rsidRDefault="00932B6E" w:rsidP="00932B6E">
            <w:pPr>
              <w:spacing w:line="240" w:lineRule="auto"/>
              <w:rPr>
                <w:rFonts w:ascii="Aptos Narrow" w:eastAsia="Times New Roman" w:hAnsi="Aptos Narrow" w:cs="Times New Roman"/>
                <w:color w:val="000000"/>
                <w:sz w:val="20"/>
                <w:szCs w:val="20"/>
                <w:lang w:val="en-US"/>
              </w:rPr>
            </w:pPr>
          </w:p>
        </w:tc>
        <w:tc>
          <w:tcPr>
            <w:tcW w:w="780" w:type="dxa"/>
            <w:vMerge/>
            <w:tcBorders>
              <w:top w:val="nil"/>
              <w:left w:val="single" w:sz="4" w:space="0" w:color="auto"/>
              <w:bottom w:val="single" w:sz="4" w:space="0" w:color="auto"/>
              <w:right w:val="single" w:sz="4" w:space="0" w:color="auto"/>
            </w:tcBorders>
            <w:vAlign w:val="center"/>
            <w:hideMark/>
          </w:tcPr>
          <w:p w14:paraId="3AF74A8D" w14:textId="77777777" w:rsidR="00932B6E" w:rsidRPr="00932B6E" w:rsidRDefault="00932B6E" w:rsidP="00932B6E">
            <w:pPr>
              <w:spacing w:line="240" w:lineRule="auto"/>
              <w:rPr>
                <w:rFonts w:ascii="Aptos Narrow" w:eastAsia="Times New Roman" w:hAnsi="Aptos Narrow" w:cs="Times New Roman"/>
                <w:color w:val="000000"/>
                <w:sz w:val="20"/>
                <w:szCs w:val="20"/>
                <w:lang w:val="en-US"/>
              </w:rPr>
            </w:pPr>
          </w:p>
        </w:tc>
        <w:tc>
          <w:tcPr>
            <w:tcW w:w="1890" w:type="dxa"/>
            <w:tcBorders>
              <w:top w:val="nil"/>
              <w:left w:val="nil"/>
              <w:bottom w:val="single" w:sz="4" w:space="0" w:color="auto"/>
              <w:right w:val="single" w:sz="4" w:space="0" w:color="auto"/>
            </w:tcBorders>
            <w:shd w:val="clear" w:color="000000" w:fill="FFFFFF"/>
            <w:noWrap/>
            <w:vAlign w:val="bottom"/>
            <w:hideMark/>
          </w:tcPr>
          <w:p w14:paraId="3BF3C5C2" w14:textId="77777777" w:rsidR="00932B6E" w:rsidRPr="00932B6E" w:rsidRDefault="00932B6E" w:rsidP="00932B6E">
            <w:pPr>
              <w:spacing w:line="240" w:lineRule="auto"/>
              <w:rPr>
                <w:rFonts w:ascii="Aptos Narrow" w:eastAsia="Times New Roman" w:hAnsi="Aptos Narrow" w:cs="Times New Roman"/>
                <w:i/>
                <w:iCs/>
                <w:color w:val="000000"/>
                <w:sz w:val="20"/>
                <w:szCs w:val="20"/>
                <w:lang w:val="en-US"/>
              </w:rPr>
            </w:pPr>
            <w:r w:rsidRPr="00932B6E">
              <w:rPr>
                <w:rFonts w:ascii="Aptos Narrow" w:eastAsia="Times New Roman" w:hAnsi="Aptos Narrow" w:cs="Times New Roman"/>
                <w:i/>
                <w:iCs/>
                <w:color w:val="000000"/>
                <w:sz w:val="20"/>
                <w:szCs w:val="20"/>
                <w:lang w:val="en-US"/>
              </w:rPr>
              <w:t>Chironius multiventris</w:t>
            </w:r>
          </w:p>
        </w:tc>
        <w:tc>
          <w:tcPr>
            <w:tcW w:w="2520" w:type="dxa"/>
            <w:tcBorders>
              <w:top w:val="nil"/>
              <w:left w:val="nil"/>
              <w:bottom w:val="single" w:sz="4" w:space="0" w:color="auto"/>
              <w:right w:val="single" w:sz="4" w:space="0" w:color="auto"/>
            </w:tcBorders>
            <w:shd w:val="clear" w:color="000000" w:fill="FFFFFF"/>
            <w:noWrap/>
            <w:vAlign w:val="bottom"/>
            <w:hideMark/>
          </w:tcPr>
          <w:p w14:paraId="11F688B5" w14:textId="77777777" w:rsidR="00932B6E" w:rsidRPr="00932B6E" w:rsidRDefault="00932B6E" w:rsidP="00932B6E">
            <w:pPr>
              <w:spacing w:line="240" w:lineRule="auto"/>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South American Sipo</w:t>
            </w:r>
          </w:p>
        </w:tc>
        <w:tc>
          <w:tcPr>
            <w:tcW w:w="519" w:type="dxa"/>
            <w:tcBorders>
              <w:top w:val="nil"/>
              <w:left w:val="nil"/>
              <w:bottom w:val="single" w:sz="4" w:space="0" w:color="auto"/>
              <w:right w:val="single" w:sz="4" w:space="0" w:color="auto"/>
            </w:tcBorders>
            <w:shd w:val="clear" w:color="000000" w:fill="FFFFFF"/>
            <w:noWrap/>
            <w:vAlign w:val="bottom"/>
            <w:hideMark/>
          </w:tcPr>
          <w:p w14:paraId="39E74A71"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4</w:t>
            </w:r>
          </w:p>
        </w:tc>
        <w:tc>
          <w:tcPr>
            <w:tcW w:w="0" w:type="auto"/>
            <w:tcBorders>
              <w:top w:val="nil"/>
              <w:left w:val="nil"/>
              <w:bottom w:val="single" w:sz="4" w:space="0" w:color="auto"/>
              <w:right w:val="single" w:sz="4" w:space="0" w:color="auto"/>
            </w:tcBorders>
            <w:shd w:val="clear" w:color="000000" w:fill="FFFFFF"/>
            <w:noWrap/>
            <w:vAlign w:val="bottom"/>
            <w:hideMark/>
          </w:tcPr>
          <w:p w14:paraId="791F9DD9"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4CF79501"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511C14EA"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6</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3D5B2EC6"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E1E2CA1"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7</w:t>
            </w:r>
          </w:p>
        </w:tc>
        <w:tc>
          <w:tcPr>
            <w:tcW w:w="0" w:type="auto"/>
            <w:tcBorders>
              <w:top w:val="nil"/>
              <w:left w:val="nil"/>
              <w:bottom w:val="single" w:sz="4" w:space="0" w:color="auto"/>
              <w:right w:val="single" w:sz="4" w:space="0" w:color="auto"/>
            </w:tcBorders>
            <w:shd w:val="clear" w:color="000000" w:fill="FFFFFF"/>
            <w:noWrap/>
            <w:vAlign w:val="bottom"/>
            <w:hideMark/>
          </w:tcPr>
          <w:p w14:paraId="16A3205D"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0B1D5DA4"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7</w:t>
            </w:r>
          </w:p>
        </w:tc>
      </w:tr>
      <w:tr w:rsidR="00932B6E" w:rsidRPr="00932B6E" w14:paraId="58E59F7F" w14:textId="77777777" w:rsidTr="006B38D3">
        <w:trPr>
          <w:trHeight w:val="290"/>
        </w:trPr>
        <w:tc>
          <w:tcPr>
            <w:tcW w:w="0" w:type="auto"/>
            <w:vMerge/>
            <w:tcBorders>
              <w:top w:val="nil"/>
              <w:left w:val="single" w:sz="4" w:space="0" w:color="auto"/>
              <w:bottom w:val="single" w:sz="4" w:space="0" w:color="auto"/>
              <w:right w:val="single" w:sz="4" w:space="0" w:color="auto"/>
            </w:tcBorders>
            <w:vAlign w:val="center"/>
            <w:hideMark/>
          </w:tcPr>
          <w:p w14:paraId="49456CFE" w14:textId="77777777" w:rsidR="00932B6E" w:rsidRPr="00932B6E" w:rsidRDefault="00932B6E" w:rsidP="00932B6E">
            <w:pPr>
              <w:spacing w:line="240" w:lineRule="auto"/>
              <w:rPr>
                <w:rFonts w:ascii="Aptos Narrow" w:eastAsia="Times New Roman" w:hAnsi="Aptos Narrow" w:cs="Times New Roman"/>
                <w:color w:val="000000"/>
                <w:sz w:val="20"/>
                <w:szCs w:val="20"/>
                <w:lang w:val="en-US"/>
              </w:rPr>
            </w:pPr>
          </w:p>
        </w:tc>
        <w:tc>
          <w:tcPr>
            <w:tcW w:w="780" w:type="dxa"/>
            <w:vMerge/>
            <w:tcBorders>
              <w:top w:val="nil"/>
              <w:left w:val="single" w:sz="4" w:space="0" w:color="auto"/>
              <w:bottom w:val="single" w:sz="4" w:space="0" w:color="auto"/>
              <w:right w:val="single" w:sz="4" w:space="0" w:color="auto"/>
            </w:tcBorders>
            <w:vAlign w:val="center"/>
            <w:hideMark/>
          </w:tcPr>
          <w:p w14:paraId="07732B4A" w14:textId="77777777" w:rsidR="00932B6E" w:rsidRPr="00932B6E" w:rsidRDefault="00932B6E" w:rsidP="00932B6E">
            <w:pPr>
              <w:spacing w:line="240" w:lineRule="auto"/>
              <w:rPr>
                <w:rFonts w:ascii="Aptos Narrow" w:eastAsia="Times New Roman" w:hAnsi="Aptos Narrow" w:cs="Times New Roman"/>
                <w:color w:val="000000"/>
                <w:sz w:val="20"/>
                <w:szCs w:val="20"/>
                <w:lang w:val="en-US"/>
              </w:rPr>
            </w:pPr>
          </w:p>
        </w:tc>
        <w:tc>
          <w:tcPr>
            <w:tcW w:w="1890" w:type="dxa"/>
            <w:tcBorders>
              <w:top w:val="nil"/>
              <w:left w:val="nil"/>
              <w:bottom w:val="single" w:sz="4" w:space="0" w:color="auto"/>
              <w:right w:val="single" w:sz="4" w:space="0" w:color="auto"/>
            </w:tcBorders>
            <w:shd w:val="clear" w:color="000000" w:fill="FFFFFF"/>
            <w:noWrap/>
            <w:vAlign w:val="bottom"/>
            <w:hideMark/>
          </w:tcPr>
          <w:p w14:paraId="68505ABF" w14:textId="77777777" w:rsidR="00932B6E" w:rsidRPr="00932B6E" w:rsidRDefault="00932B6E" w:rsidP="00932B6E">
            <w:pPr>
              <w:spacing w:line="240" w:lineRule="auto"/>
              <w:rPr>
                <w:rFonts w:ascii="Aptos Narrow" w:eastAsia="Times New Roman" w:hAnsi="Aptos Narrow" w:cs="Times New Roman"/>
                <w:i/>
                <w:iCs/>
                <w:color w:val="000000"/>
                <w:sz w:val="20"/>
                <w:szCs w:val="20"/>
                <w:lang w:val="en-US"/>
              </w:rPr>
            </w:pPr>
            <w:r w:rsidRPr="00932B6E">
              <w:rPr>
                <w:rFonts w:ascii="Aptos Narrow" w:eastAsia="Times New Roman" w:hAnsi="Aptos Narrow" w:cs="Times New Roman"/>
                <w:i/>
                <w:iCs/>
                <w:color w:val="000000"/>
                <w:sz w:val="20"/>
                <w:szCs w:val="20"/>
                <w:lang w:val="en-US"/>
              </w:rPr>
              <w:t>Chironius scurrula</w:t>
            </w:r>
          </w:p>
        </w:tc>
        <w:tc>
          <w:tcPr>
            <w:tcW w:w="2520" w:type="dxa"/>
            <w:tcBorders>
              <w:top w:val="nil"/>
              <w:left w:val="nil"/>
              <w:bottom w:val="single" w:sz="4" w:space="0" w:color="auto"/>
              <w:right w:val="single" w:sz="4" w:space="0" w:color="auto"/>
            </w:tcBorders>
            <w:shd w:val="clear" w:color="000000" w:fill="FFFFFF"/>
            <w:noWrap/>
            <w:vAlign w:val="bottom"/>
            <w:hideMark/>
          </w:tcPr>
          <w:p w14:paraId="6DB6394F" w14:textId="77777777" w:rsidR="00932B6E" w:rsidRPr="00932B6E" w:rsidRDefault="00932B6E" w:rsidP="00932B6E">
            <w:pPr>
              <w:spacing w:line="240" w:lineRule="auto"/>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Wagler's Sipo</w:t>
            </w:r>
          </w:p>
        </w:tc>
        <w:tc>
          <w:tcPr>
            <w:tcW w:w="519" w:type="dxa"/>
            <w:tcBorders>
              <w:top w:val="nil"/>
              <w:left w:val="nil"/>
              <w:bottom w:val="single" w:sz="4" w:space="0" w:color="auto"/>
              <w:right w:val="single" w:sz="4" w:space="0" w:color="auto"/>
            </w:tcBorders>
            <w:shd w:val="clear" w:color="000000" w:fill="FFFFFF"/>
            <w:noWrap/>
            <w:vAlign w:val="bottom"/>
            <w:hideMark/>
          </w:tcPr>
          <w:p w14:paraId="02C1896F"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55C21302"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1160099A"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2C5D0335"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1</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0750CCD1"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3</w:t>
            </w:r>
          </w:p>
        </w:tc>
        <w:tc>
          <w:tcPr>
            <w:tcW w:w="0" w:type="auto"/>
            <w:tcBorders>
              <w:top w:val="nil"/>
              <w:left w:val="nil"/>
              <w:bottom w:val="single" w:sz="4" w:space="0" w:color="auto"/>
              <w:right w:val="single" w:sz="4" w:space="0" w:color="auto"/>
            </w:tcBorders>
            <w:shd w:val="clear" w:color="000000" w:fill="FFFFFF"/>
            <w:noWrap/>
            <w:vAlign w:val="bottom"/>
            <w:hideMark/>
          </w:tcPr>
          <w:p w14:paraId="41CE291F"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2</w:t>
            </w:r>
          </w:p>
        </w:tc>
        <w:tc>
          <w:tcPr>
            <w:tcW w:w="0" w:type="auto"/>
            <w:tcBorders>
              <w:top w:val="nil"/>
              <w:left w:val="nil"/>
              <w:bottom w:val="single" w:sz="4" w:space="0" w:color="auto"/>
              <w:right w:val="single" w:sz="4" w:space="0" w:color="auto"/>
            </w:tcBorders>
            <w:shd w:val="clear" w:color="000000" w:fill="FFFFFF"/>
            <w:noWrap/>
            <w:vAlign w:val="bottom"/>
            <w:hideMark/>
          </w:tcPr>
          <w:p w14:paraId="1D0C50C6"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7C836C7B"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5</w:t>
            </w:r>
          </w:p>
        </w:tc>
      </w:tr>
      <w:tr w:rsidR="00932B6E" w:rsidRPr="00932B6E" w14:paraId="07DF47B1" w14:textId="77777777" w:rsidTr="006B38D3">
        <w:trPr>
          <w:trHeight w:val="290"/>
        </w:trPr>
        <w:tc>
          <w:tcPr>
            <w:tcW w:w="0" w:type="auto"/>
            <w:vMerge/>
            <w:tcBorders>
              <w:top w:val="nil"/>
              <w:left w:val="single" w:sz="4" w:space="0" w:color="auto"/>
              <w:bottom w:val="single" w:sz="4" w:space="0" w:color="auto"/>
              <w:right w:val="single" w:sz="4" w:space="0" w:color="auto"/>
            </w:tcBorders>
            <w:vAlign w:val="center"/>
            <w:hideMark/>
          </w:tcPr>
          <w:p w14:paraId="7C24ABDE" w14:textId="77777777" w:rsidR="00932B6E" w:rsidRPr="00932B6E" w:rsidRDefault="00932B6E" w:rsidP="00932B6E">
            <w:pPr>
              <w:spacing w:line="240" w:lineRule="auto"/>
              <w:rPr>
                <w:rFonts w:ascii="Aptos Narrow" w:eastAsia="Times New Roman" w:hAnsi="Aptos Narrow" w:cs="Times New Roman"/>
                <w:color w:val="000000"/>
                <w:sz w:val="20"/>
                <w:szCs w:val="20"/>
                <w:lang w:val="en-US"/>
              </w:rPr>
            </w:pPr>
          </w:p>
        </w:tc>
        <w:tc>
          <w:tcPr>
            <w:tcW w:w="780" w:type="dxa"/>
            <w:vMerge/>
            <w:tcBorders>
              <w:top w:val="nil"/>
              <w:left w:val="single" w:sz="4" w:space="0" w:color="auto"/>
              <w:bottom w:val="single" w:sz="4" w:space="0" w:color="auto"/>
              <w:right w:val="single" w:sz="4" w:space="0" w:color="auto"/>
            </w:tcBorders>
            <w:vAlign w:val="center"/>
            <w:hideMark/>
          </w:tcPr>
          <w:p w14:paraId="25E25099" w14:textId="77777777" w:rsidR="00932B6E" w:rsidRPr="00932B6E" w:rsidRDefault="00932B6E" w:rsidP="00932B6E">
            <w:pPr>
              <w:spacing w:line="240" w:lineRule="auto"/>
              <w:rPr>
                <w:rFonts w:ascii="Aptos Narrow" w:eastAsia="Times New Roman" w:hAnsi="Aptos Narrow" w:cs="Times New Roman"/>
                <w:color w:val="000000"/>
                <w:sz w:val="20"/>
                <w:szCs w:val="20"/>
                <w:lang w:val="en-US"/>
              </w:rPr>
            </w:pPr>
          </w:p>
        </w:tc>
        <w:tc>
          <w:tcPr>
            <w:tcW w:w="1890" w:type="dxa"/>
            <w:tcBorders>
              <w:top w:val="nil"/>
              <w:left w:val="nil"/>
              <w:bottom w:val="single" w:sz="4" w:space="0" w:color="auto"/>
              <w:right w:val="single" w:sz="4" w:space="0" w:color="auto"/>
            </w:tcBorders>
            <w:shd w:val="clear" w:color="000000" w:fill="FFFFFF"/>
            <w:noWrap/>
            <w:vAlign w:val="bottom"/>
            <w:hideMark/>
          </w:tcPr>
          <w:p w14:paraId="763AB540" w14:textId="77777777" w:rsidR="00932B6E" w:rsidRPr="00932B6E" w:rsidRDefault="00932B6E" w:rsidP="00932B6E">
            <w:pPr>
              <w:spacing w:line="240" w:lineRule="auto"/>
              <w:rPr>
                <w:rFonts w:ascii="Aptos Narrow" w:eastAsia="Times New Roman" w:hAnsi="Aptos Narrow" w:cs="Times New Roman"/>
                <w:i/>
                <w:iCs/>
                <w:color w:val="000000"/>
                <w:sz w:val="20"/>
                <w:szCs w:val="20"/>
                <w:lang w:val="en-US"/>
              </w:rPr>
            </w:pPr>
            <w:r w:rsidRPr="00932B6E">
              <w:rPr>
                <w:rFonts w:ascii="Aptos Narrow" w:eastAsia="Times New Roman" w:hAnsi="Aptos Narrow" w:cs="Times New Roman"/>
                <w:i/>
                <w:iCs/>
                <w:color w:val="000000"/>
                <w:sz w:val="20"/>
                <w:szCs w:val="20"/>
                <w:lang w:val="en-US"/>
              </w:rPr>
              <w:t>Dendrophidion dendrophis</w:t>
            </w:r>
          </w:p>
        </w:tc>
        <w:tc>
          <w:tcPr>
            <w:tcW w:w="2520" w:type="dxa"/>
            <w:tcBorders>
              <w:top w:val="nil"/>
              <w:left w:val="nil"/>
              <w:bottom w:val="single" w:sz="4" w:space="0" w:color="auto"/>
              <w:right w:val="single" w:sz="4" w:space="0" w:color="auto"/>
            </w:tcBorders>
            <w:shd w:val="clear" w:color="000000" w:fill="FFFFFF"/>
            <w:noWrap/>
            <w:vAlign w:val="bottom"/>
            <w:hideMark/>
          </w:tcPr>
          <w:p w14:paraId="454856E1" w14:textId="77777777" w:rsidR="00932B6E" w:rsidRPr="00932B6E" w:rsidRDefault="00932B6E" w:rsidP="00932B6E">
            <w:pPr>
              <w:spacing w:line="240" w:lineRule="auto"/>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Olive Forest Racer</w:t>
            </w:r>
          </w:p>
        </w:tc>
        <w:tc>
          <w:tcPr>
            <w:tcW w:w="519" w:type="dxa"/>
            <w:tcBorders>
              <w:top w:val="nil"/>
              <w:left w:val="nil"/>
              <w:bottom w:val="single" w:sz="4" w:space="0" w:color="auto"/>
              <w:right w:val="single" w:sz="4" w:space="0" w:color="auto"/>
            </w:tcBorders>
            <w:shd w:val="clear" w:color="000000" w:fill="FFFFFF"/>
            <w:noWrap/>
            <w:vAlign w:val="bottom"/>
            <w:hideMark/>
          </w:tcPr>
          <w:p w14:paraId="0339CEAF"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5BBAB3FD"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2</w:t>
            </w:r>
          </w:p>
        </w:tc>
        <w:tc>
          <w:tcPr>
            <w:tcW w:w="0" w:type="auto"/>
            <w:tcBorders>
              <w:top w:val="nil"/>
              <w:left w:val="nil"/>
              <w:bottom w:val="single" w:sz="4" w:space="0" w:color="auto"/>
              <w:right w:val="single" w:sz="4" w:space="0" w:color="auto"/>
            </w:tcBorders>
            <w:shd w:val="clear" w:color="000000" w:fill="FFFFFF"/>
            <w:noWrap/>
            <w:vAlign w:val="bottom"/>
            <w:hideMark/>
          </w:tcPr>
          <w:p w14:paraId="2497D565"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FE23E0F"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2</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5573B265"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528FAABA"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C9579D5"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D6FDF88"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r>
      <w:tr w:rsidR="00932B6E" w:rsidRPr="00932B6E" w14:paraId="101D85AD" w14:textId="77777777" w:rsidTr="006B38D3">
        <w:trPr>
          <w:trHeight w:val="290"/>
        </w:trPr>
        <w:tc>
          <w:tcPr>
            <w:tcW w:w="0" w:type="auto"/>
            <w:vMerge/>
            <w:tcBorders>
              <w:top w:val="nil"/>
              <w:left w:val="single" w:sz="4" w:space="0" w:color="auto"/>
              <w:bottom w:val="single" w:sz="4" w:space="0" w:color="auto"/>
              <w:right w:val="single" w:sz="4" w:space="0" w:color="auto"/>
            </w:tcBorders>
            <w:vAlign w:val="center"/>
            <w:hideMark/>
          </w:tcPr>
          <w:p w14:paraId="1BCDF844" w14:textId="77777777" w:rsidR="00932B6E" w:rsidRPr="00932B6E" w:rsidRDefault="00932B6E" w:rsidP="00932B6E">
            <w:pPr>
              <w:spacing w:line="240" w:lineRule="auto"/>
              <w:rPr>
                <w:rFonts w:ascii="Aptos Narrow" w:eastAsia="Times New Roman" w:hAnsi="Aptos Narrow" w:cs="Times New Roman"/>
                <w:color w:val="000000"/>
                <w:sz w:val="20"/>
                <w:szCs w:val="20"/>
                <w:lang w:val="en-US"/>
              </w:rPr>
            </w:pPr>
          </w:p>
        </w:tc>
        <w:tc>
          <w:tcPr>
            <w:tcW w:w="780" w:type="dxa"/>
            <w:vMerge/>
            <w:tcBorders>
              <w:top w:val="nil"/>
              <w:left w:val="single" w:sz="4" w:space="0" w:color="auto"/>
              <w:bottom w:val="single" w:sz="4" w:space="0" w:color="auto"/>
              <w:right w:val="single" w:sz="4" w:space="0" w:color="auto"/>
            </w:tcBorders>
            <w:vAlign w:val="center"/>
            <w:hideMark/>
          </w:tcPr>
          <w:p w14:paraId="47BA0D90" w14:textId="77777777" w:rsidR="00932B6E" w:rsidRPr="00932B6E" w:rsidRDefault="00932B6E" w:rsidP="00932B6E">
            <w:pPr>
              <w:spacing w:line="240" w:lineRule="auto"/>
              <w:rPr>
                <w:rFonts w:ascii="Aptos Narrow" w:eastAsia="Times New Roman" w:hAnsi="Aptos Narrow" w:cs="Times New Roman"/>
                <w:color w:val="000000"/>
                <w:sz w:val="20"/>
                <w:szCs w:val="20"/>
                <w:lang w:val="en-US"/>
              </w:rPr>
            </w:pPr>
          </w:p>
        </w:tc>
        <w:tc>
          <w:tcPr>
            <w:tcW w:w="1890" w:type="dxa"/>
            <w:tcBorders>
              <w:top w:val="nil"/>
              <w:left w:val="nil"/>
              <w:bottom w:val="single" w:sz="4" w:space="0" w:color="auto"/>
              <w:right w:val="single" w:sz="4" w:space="0" w:color="auto"/>
            </w:tcBorders>
            <w:shd w:val="clear" w:color="000000" w:fill="FFFFFF"/>
            <w:noWrap/>
            <w:vAlign w:val="bottom"/>
            <w:hideMark/>
          </w:tcPr>
          <w:p w14:paraId="47A72461" w14:textId="77777777" w:rsidR="00932B6E" w:rsidRPr="00932B6E" w:rsidRDefault="00932B6E" w:rsidP="00932B6E">
            <w:pPr>
              <w:spacing w:line="240" w:lineRule="auto"/>
              <w:rPr>
                <w:rFonts w:ascii="Aptos Narrow" w:eastAsia="Times New Roman" w:hAnsi="Aptos Narrow" w:cs="Times New Roman"/>
                <w:i/>
                <w:iCs/>
                <w:color w:val="000000"/>
                <w:sz w:val="20"/>
                <w:szCs w:val="20"/>
                <w:lang w:val="en-US"/>
              </w:rPr>
            </w:pPr>
            <w:r w:rsidRPr="00932B6E">
              <w:rPr>
                <w:rFonts w:ascii="Aptos Narrow" w:eastAsia="Times New Roman" w:hAnsi="Aptos Narrow" w:cs="Times New Roman"/>
                <w:i/>
                <w:iCs/>
                <w:color w:val="000000"/>
                <w:sz w:val="20"/>
                <w:szCs w:val="20"/>
                <w:lang w:val="en-US"/>
              </w:rPr>
              <w:t>Dipsas catesbyi</w:t>
            </w:r>
          </w:p>
        </w:tc>
        <w:tc>
          <w:tcPr>
            <w:tcW w:w="2520" w:type="dxa"/>
            <w:tcBorders>
              <w:top w:val="nil"/>
              <w:left w:val="nil"/>
              <w:bottom w:val="single" w:sz="4" w:space="0" w:color="auto"/>
              <w:right w:val="single" w:sz="4" w:space="0" w:color="auto"/>
            </w:tcBorders>
            <w:shd w:val="clear" w:color="000000" w:fill="FFFFFF"/>
            <w:noWrap/>
            <w:vAlign w:val="bottom"/>
            <w:hideMark/>
          </w:tcPr>
          <w:p w14:paraId="722B799F" w14:textId="77777777" w:rsidR="00932B6E" w:rsidRPr="00932B6E" w:rsidRDefault="00932B6E" w:rsidP="00932B6E">
            <w:pPr>
              <w:spacing w:line="240" w:lineRule="auto"/>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Catesby's Snail Eater</w:t>
            </w:r>
          </w:p>
        </w:tc>
        <w:tc>
          <w:tcPr>
            <w:tcW w:w="519" w:type="dxa"/>
            <w:tcBorders>
              <w:top w:val="nil"/>
              <w:left w:val="nil"/>
              <w:bottom w:val="single" w:sz="4" w:space="0" w:color="auto"/>
              <w:right w:val="single" w:sz="4" w:space="0" w:color="auto"/>
            </w:tcBorders>
            <w:shd w:val="clear" w:color="000000" w:fill="FFFFFF"/>
            <w:noWrap/>
            <w:vAlign w:val="bottom"/>
            <w:hideMark/>
          </w:tcPr>
          <w:p w14:paraId="08E5C78B"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3</w:t>
            </w:r>
          </w:p>
        </w:tc>
        <w:tc>
          <w:tcPr>
            <w:tcW w:w="0" w:type="auto"/>
            <w:tcBorders>
              <w:top w:val="nil"/>
              <w:left w:val="nil"/>
              <w:bottom w:val="single" w:sz="4" w:space="0" w:color="auto"/>
              <w:right w:val="single" w:sz="4" w:space="0" w:color="auto"/>
            </w:tcBorders>
            <w:shd w:val="clear" w:color="000000" w:fill="FFFFFF"/>
            <w:noWrap/>
            <w:vAlign w:val="bottom"/>
            <w:hideMark/>
          </w:tcPr>
          <w:p w14:paraId="7224DFDB"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0BACD5E3"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00962CBA"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4</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1C3E8515"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2584423C"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5DEDC156"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051EF805"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2</w:t>
            </w:r>
          </w:p>
        </w:tc>
      </w:tr>
      <w:tr w:rsidR="00932B6E" w:rsidRPr="00932B6E" w14:paraId="7C1D5A82" w14:textId="77777777" w:rsidTr="006B38D3">
        <w:trPr>
          <w:trHeight w:val="290"/>
        </w:trPr>
        <w:tc>
          <w:tcPr>
            <w:tcW w:w="0" w:type="auto"/>
            <w:vMerge/>
            <w:tcBorders>
              <w:top w:val="nil"/>
              <w:left w:val="single" w:sz="4" w:space="0" w:color="auto"/>
              <w:bottom w:val="single" w:sz="4" w:space="0" w:color="auto"/>
              <w:right w:val="single" w:sz="4" w:space="0" w:color="auto"/>
            </w:tcBorders>
            <w:vAlign w:val="center"/>
            <w:hideMark/>
          </w:tcPr>
          <w:p w14:paraId="579DF79E" w14:textId="77777777" w:rsidR="00932B6E" w:rsidRPr="00932B6E" w:rsidRDefault="00932B6E" w:rsidP="00932B6E">
            <w:pPr>
              <w:spacing w:line="240" w:lineRule="auto"/>
              <w:rPr>
                <w:rFonts w:ascii="Aptos Narrow" w:eastAsia="Times New Roman" w:hAnsi="Aptos Narrow" w:cs="Times New Roman"/>
                <w:color w:val="000000"/>
                <w:sz w:val="20"/>
                <w:szCs w:val="20"/>
                <w:lang w:val="en-US"/>
              </w:rPr>
            </w:pPr>
          </w:p>
        </w:tc>
        <w:tc>
          <w:tcPr>
            <w:tcW w:w="780" w:type="dxa"/>
            <w:vMerge/>
            <w:tcBorders>
              <w:top w:val="nil"/>
              <w:left w:val="single" w:sz="4" w:space="0" w:color="auto"/>
              <w:bottom w:val="single" w:sz="4" w:space="0" w:color="auto"/>
              <w:right w:val="single" w:sz="4" w:space="0" w:color="auto"/>
            </w:tcBorders>
            <w:vAlign w:val="center"/>
            <w:hideMark/>
          </w:tcPr>
          <w:p w14:paraId="623143F6" w14:textId="77777777" w:rsidR="00932B6E" w:rsidRPr="00932B6E" w:rsidRDefault="00932B6E" w:rsidP="00932B6E">
            <w:pPr>
              <w:spacing w:line="240" w:lineRule="auto"/>
              <w:rPr>
                <w:rFonts w:ascii="Aptos Narrow" w:eastAsia="Times New Roman" w:hAnsi="Aptos Narrow" w:cs="Times New Roman"/>
                <w:color w:val="000000"/>
                <w:sz w:val="20"/>
                <w:szCs w:val="20"/>
                <w:lang w:val="en-US"/>
              </w:rPr>
            </w:pPr>
          </w:p>
        </w:tc>
        <w:tc>
          <w:tcPr>
            <w:tcW w:w="1890" w:type="dxa"/>
            <w:tcBorders>
              <w:top w:val="nil"/>
              <w:left w:val="nil"/>
              <w:bottom w:val="single" w:sz="4" w:space="0" w:color="auto"/>
              <w:right w:val="single" w:sz="4" w:space="0" w:color="auto"/>
            </w:tcBorders>
            <w:shd w:val="clear" w:color="000000" w:fill="FFFFFF"/>
            <w:noWrap/>
            <w:vAlign w:val="bottom"/>
            <w:hideMark/>
          </w:tcPr>
          <w:p w14:paraId="17090CDC" w14:textId="77777777" w:rsidR="00932B6E" w:rsidRPr="00932B6E" w:rsidRDefault="00932B6E" w:rsidP="00932B6E">
            <w:pPr>
              <w:spacing w:line="240" w:lineRule="auto"/>
              <w:rPr>
                <w:rFonts w:ascii="Aptos Narrow" w:eastAsia="Times New Roman" w:hAnsi="Aptos Narrow" w:cs="Times New Roman"/>
                <w:i/>
                <w:iCs/>
                <w:color w:val="000000"/>
                <w:sz w:val="20"/>
                <w:szCs w:val="20"/>
                <w:lang w:val="en-US"/>
              </w:rPr>
            </w:pPr>
            <w:r w:rsidRPr="00932B6E">
              <w:rPr>
                <w:rFonts w:ascii="Aptos Narrow" w:eastAsia="Times New Roman" w:hAnsi="Aptos Narrow" w:cs="Times New Roman"/>
                <w:i/>
                <w:iCs/>
                <w:color w:val="000000"/>
                <w:sz w:val="20"/>
                <w:szCs w:val="20"/>
                <w:lang w:val="en-US"/>
              </w:rPr>
              <w:t>Dipsas pavonina</w:t>
            </w:r>
          </w:p>
        </w:tc>
        <w:tc>
          <w:tcPr>
            <w:tcW w:w="2520" w:type="dxa"/>
            <w:tcBorders>
              <w:top w:val="nil"/>
              <w:left w:val="nil"/>
              <w:bottom w:val="single" w:sz="4" w:space="0" w:color="auto"/>
              <w:right w:val="single" w:sz="4" w:space="0" w:color="auto"/>
            </w:tcBorders>
            <w:shd w:val="clear" w:color="000000" w:fill="FFFFFF"/>
            <w:noWrap/>
            <w:vAlign w:val="bottom"/>
            <w:hideMark/>
          </w:tcPr>
          <w:p w14:paraId="513F1B41" w14:textId="77777777" w:rsidR="00932B6E" w:rsidRPr="00932B6E" w:rsidRDefault="00932B6E" w:rsidP="00932B6E">
            <w:pPr>
              <w:spacing w:line="240" w:lineRule="auto"/>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Northern Snail Eater</w:t>
            </w:r>
          </w:p>
        </w:tc>
        <w:tc>
          <w:tcPr>
            <w:tcW w:w="519" w:type="dxa"/>
            <w:tcBorders>
              <w:top w:val="nil"/>
              <w:left w:val="nil"/>
              <w:bottom w:val="single" w:sz="4" w:space="0" w:color="auto"/>
              <w:right w:val="single" w:sz="4" w:space="0" w:color="auto"/>
            </w:tcBorders>
            <w:shd w:val="clear" w:color="000000" w:fill="FFFFFF"/>
            <w:noWrap/>
            <w:vAlign w:val="bottom"/>
            <w:hideMark/>
          </w:tcPr>
          <w:p w14:paraId="7D056374"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2</w:t>
            </w:r>
          </w:p>
        </w:tc>
        <w:tc>
          <w:tcPr>
            <w:tcW w:w="0" w:type="auto"/>
            <w:tcBorders>
              <w:top w:val="nil"/>
              <w:left w:val="nil"/>
              <w:bottom w:val="single" w:sz="4" w:space="0" w:color="auto"/>
              <w:right w:val="single" w:sz="4" w:space="0" w:color="auto"/>
            </w:tcBorders>
            <w:shd w:val="clear" w:color="000000" w:fill="FFFFFF"/>
            <w:noWrap/>
            <w:vAlign w:val="bottom"/>
            <w:hideMark/>
          </w:tcPr>
          <w:p w14:paraId="52C546FC"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75411679"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5D08137F"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3</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19E0CC93"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014EA48"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1D6CC5EB"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70F18237"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r>
      <w:tr w:rsidR="00932B6E" w:rsidRPr="00932B6E" w14:paraId="45EF9955" w14:textId="77777777" w:rsidTr="006B38D3">
        <w:trPr>
          <w:trHeight w:val="290"/>
        </w:trPr>
        <w:tc>
          <w:tcPr>
            <w:tcW w:w="0" w:type="auto"/>
            <w:vMerge/>
            <w:tcBorders>
              <w:top w:val="nil"/>
              <w:left w:val="single" w:sz="4" w:space="0" w:color="auto"/>
              <w:bottom w:val="single" w:sz="4" w:space="0" w:color="auto"/>
              <w:right w:val="single" w:sz="4" w:space="0" w:color="auto"/>
            </w:tcBorders>
            <w:vAlign w:val="center"/>
            <w:hideMark/>
          </w:tcPr>
          <w:p w14:paraId="0D26280A" w14:textId="77777777" w:rsidR="00932B6E" w:rsidRPr="00932B6E" w:rsidRDefault="00932B6E" w:rsidP="00932B6E">
            <w:pPr>
              <w:spacing w:line="240" w:lineRule="auto"/>
              <w:rPr>
                <w:rFonts w:ascii="Aptos Narrow" w:eastAsia="Times New Roman" w:hAnsi="Aptos Narrow" w:cs="Times New Roman"/>
                <w:color w:val="000000"/>
                <w:sz w:val="20"/>
                <w:szCs w:val="20"/>
                <w:lang w:val="en-US"/>
              </w:rPr>
            </w:pPr>
          </w:p>
        </w:tc>
        <w:tc>
          <w:tcPr>
            <w:tcW w:w="780" w:type="dxa"/>
            <w:vMerge/>
            <w:tcBorders>
              <w:top w:val="nil"/>
              <w:left w:val="single" w:sz="4" w:space="0" w:color="auto"/>
              <w:bottom w:val="single" w:sz="4" w:space="0" w:color="auto"/>
              <w:right w:val="single" w:sz="4" w:space="0" w:color="auto"/>
            </w:tcBorders>
            <w:vAlign w:val="center"/>
            <w:hideMark/>
          </w:tcPr>
          <w:p w14:paraId="0BDAB006" w14:textId="77777777" w:rsidR="00932B6E" w:rsidRPr="00932B6E" w:rsidRDefault="00932B6E" w:rsidP="00932B6E">
            <w:pPr>
              <w:spacing w:line="240" w:lineRule="auto"/>
              <w:rPr>
                <w:rFonts w:ascii="Aptos Narrow" w:eastAsia="Times New Roman" w:hAnsi="Aptos Narrow" w:cs="Times New Roman"/>
                <w:color w:val="000000"/>
                <w:sz w:val="20"/>
                <w:szCs w:val="20"/>
                <w:lang w:val="en-US"/>
              </w:rPr>
            </w:pPr>
          </w:p>
        </w:tc>
        <w:tc>
          <w:tcPr>
            <w:tcW w:w="1890" w:type="dxa"/>
            <w:tcBorders>
              <w:top w:val="nil"/>
              <w:left w:val="nil"/>
              <w:bottom w:val="single" w:sz="4" w:space="0" w:color="auto"/>
              <w:right w:val="single" w:sz="4" w:space="0" w:color="auto"/>
            </w:tcBorders>
            <w:shd w:val="clear" w:color="000000" w:fill="FFFFFF"/>
            <w:noWrap/>
            <w:vAlign w:val="bottom"/>
            <w:hideMark/>
          </w:tcPr>
          <w:p w14:paraId="5F9F85FB" w14:textId="77777777" w:rsidR="00932B6E" w:rsidRPr="00932B6E" w:rsidRDefault="00932B6E" w:rsidP="00932B6E">
            <w:pPr>
              <w:spacing w:line="240" w:lineRule="auto"/>
              <w:rPr>
                <w:rFonts w:ascii="Aptos Narrow" w:eastAsia="Times New Roman" w:hAnsi="Aptos Narrow" w:cs="Times New Roman"/>
                <w:i/>
                <w:iCs/>
                <w:color w:val="000000"/>
                <w:sz w:val="20"/>
                <w:szCs w:val="20"/>
                <w:lang w:val="en-US"/>
              </w:rPr>
            </w:pPr>
            <w:r w:rsidRPr="00932B6E">
              <w:rPr>
                <w:rFonts w:ascii="Aptos Narrow" w:eastAsia="Times New Roman" w:hAnsi="Aptos Narrow" w:cs="Times New Roman"/>
                <w:i/>
                <w:iCs/>
                <w:color w:val="000000"/>
                <w:sz w:val="20"/>
                <w:szCs w:val="20"/>
                <w:lang w:val="en-US"/>
              </w:rPr>
              <w:t>Drepanoides anomalus</w:t>
            </w:r>
          </w:p>
        </w:tc>
        <w:tc>
          <w:tcPr>
            <w:tcW w:w="2520" w:type="dxa"/>
            <w:tcBorders>
              <w:top w:val="nil"/>
              <w:left w:val="nil"/>
              <w:bottom w:val="single" w:sz="4" w:space="0" w:color="auto"/>
              <w:right w:val="single" w:sz="4" w:space="0" w:color="auto"/>
            </w:tcBorders>
            <w:shd w:val="clear" w:color="000000" w:fill="FFFFFF"/>
            <w:noWrap/>
            <w:vAlign w:val="bottom"/>
            <w:hideMark/>
          </w:tcPr>
          <w:p w14:paraId="05E3EA0B" w14:textId="77777777" w:rsidR="00932B6E" w:rsidRPr="00932B6E" w:rsidRDefault="00932B6E" w:rsidP="00932B6E">
            <w:pPr>
              <w:spacing w:line="240" w:lineRule="auto"/>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Black-collared Snake</w:t>
            </w:r>
          </w:p>
        </w:tc>
        <w:tc>
          <w:tcPr>
            <w:tcW w:w="519" w:type="dxa"/>
            <w:tcBorders>
              <w:top w:val="nil"/>
              <w:left w:val="nil"/>
              <w:bottom w:val="single" w:sz="4" w:space="0" w:color="auto"/>
              <w:right w:val="single" w:sz="4" w:space="0" w:color="auto"/>
            </w:tcBorders>
            <w:shd w:val="clear" w:color="000000" w:fill="FFFFFF"/>
            <w:noWrap/>
            <w:vAlign w:val="bottom"/>
            <w:hideMark/>
          </w:tcPr>
          <w:p w14:paraId="13966524"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3</w:t>
            </w:r>
          </w:p>
        </w:tc>
        <w:tc>
          <w:tcPr>
            <w:tcW w:w="0" w:type="auto"/>
            <w:tcBorders>
              <w:top w:val="nil"/>
              <w:left w:val="nil"/>
              <w:bottom w:val="single" w:sz="4" w:space="0" w:color="auto"/>
              <w:right w:val="single" w:sz="4" w:space="0" w:color="auto"/>
            </w:tcBorders>
            <w:shd w:val="clear" w:color="000000" w:fill="FFFFFF"/>
            <w:noWrap/>
            <w:vAlign w:val="bottom"/>
            <w:hideMark/>
          </w:tcPr>
          <w:p w14:paraId="0BB2D1F3"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2</w:t>
            </w:r>
          </w:p>
        </w:tc>
        <w:tc>
          <w:tcPr>
            <w:tcW w:w="0" w:type="auto"/>
            <w:tcBorders>
              <w:top w:val="nil"/>
              <w:left w:val="nil"/>
              <w:bottom w:val="single" w:sz="4" w:space="0" w:color="auto"/>
              <w:right w:val="single" w:sz="4" w:space="0" w:color="auto"/>
            </w:tcBorders>
            <w:shd w:val="clear" w:color="000000" w:fill="FFFFFF"/>
            <w:noWrap/>
            <w:vAlign w:val="bottom"/>
            <w:hideMark/>
          </w:tcPr>
          <w:p w14:paraId="662D0FC5"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9C2F71E"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5</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778F3215"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4B8136F4"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7261B10"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4BE90848"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1</w:t>
            </w:r>
          </w:p>
        </w:tc>
      </w:tr>
      <w:tr w:rsidR="00932B6E" w:rsidRPr="00932B6E" w14:paraId="78D7F40C" w14:textId="77777777" w:rsidTr="006B38D3">
        <w:trPr>
          <w:trHeight w:val="290"/>
        </w:trPr>
        <w:tc>
          <w:tcPr>
            <w:tcW w:w="0" w:type="auto"/>
            <w:vMerge/>
            <w:tcBorders>
              <w:top w:val="nil"/>
              <w:left w:val="single" w:sz="4" w:space="0" w:color="auto"/>
              <w:bottom w:val="single" w:sz="4" w:space="0" w:color="auto"/>
              <w:right w:val="single" w:sz="4" w:space="0" w:color="auto"/>
            </w:tcBorders>
            <w:vAlign w:val="center"/>
            <w:hideMark/>
          </w:tcPr>
          <w:p w14:paraId="13DA304B" w14:textId="77777777" w:rsidR="00932B6E" w:rsidRPr="00932B6E" w:rsidRDefault="00932B6E" w:rsidP="00932B6E">
            <w:pPr>
              <w:spacing w:line="240" w:lineRule="auto"/>
              <w:rPr>
                <w:rFonts w:ascii="Aptos Narrow" w:eastAsia="Times New Roman" w:hAnsi="Aptos Narrow" w:cs="Times New Roman"/>
                <w:color w:val="000000"/>
                <w:sz w:val="20"/>
                <w:szCs w:val="20"/>
                <w:lang w:val="en-US"/>
              </w:rPr>
            </w:pPr>
          </w:p>
        </w:tc>
        <w:tc>
          <w:tcPr>
            <w:tcW w:w="780" w:type="dxa"/>
            <w:vMerge/>
            <w:tcBorders>
              <w:top w:val="nil"/>
              <w:left w:val="single" w:sz="4" w:space="0" w:color="auto"/>
              <w:bottom w:val="single" w:sz="4" w:space="0" w:color="auto"/>
              <w:right w:val="single" w:sz="4" w:space="0" w:color="auto"/>
            </w:tcBorders>
            <w:vAlign w:val="center"/>
            <w:hideMark/>
          </w:tcPr>
          <w:p w14:paraId="347B5BA1" w14:textId="77777777" w:rsidR="00932B6E" w:rsidRPr="00932B6E" w:rsidRDefault="00932B6E" w:rsidP="00932B6E">
            <w:pPr>
              <w:spacing w:line="240" w:lineRule="auto"/>
              <w:rPr>
                <w:rFonts w:ascii="Aptos Narrow" w:eastAsia="Times New Roman" w:hAnsi="Aptos Narrow" w:cs="Times New Roman"/>
                <w:color w:val="000000"/>
                <w:sz w:val="20"/>
                <w:szCs w:val="20"/>
                <w:lang w:val="en-US"/>
              </w:rPr>
            </w:pPr>
          </w:p>
        </w:tc>
        <w:tc>
          <w:tcPr>
            <w:tcW w:w="1890" w:type="dxa"/>
            <w:tcBorders>
              <w:top w:val="nil"/>
              <w:left w:val="nil"/>
              <w:bottom w:val="single" w:sz="4" w:space="0" w:color="auto"/>
              <w:right w:val="single" w:sz="4" w:space="0" w:color="auto"/>
            </w:tcBorders>
            <w:shd w:val="clear" w:color="000000" w:fill="FFFFFF"/>
            <w:noWrap/>
            <w:vAlign w:val="bottom"/>
            <w:hideMark/>
          </w:tcPr>
          <w:p w14:paraId="7B76F3AB" w14:textId="77777777" w:rsidR="00932B6E" w:rsidRPr="00932B6E" w:rsidRDefault="00932B6E" w:rsidP="00932B6E">
            <w:pPr>
              <w:spacing w:line="240" w:lineRule="auto"/>
              <w:rPr>
                <w:rFonts w:ascii="Aptos Narrow" w:eastAsia="Times New Roman" w:hAnsi="Aptos Narrow" w:cs="Times New Roman"/>
                <w:i/>
                <w:iCs/>
                <w:color w:val="000000"/>
                <w:sz w:val="20"/>
                <w:szCs w:val="20"/>
                <w:lang w:val="en-US"/>
              </w:rPr>
            </w:pPr>
            <w:r w:rsidRPr="00932B6E">
              <w:rPr>
                <w:rFonts w:ascii="Aptos Narrow" w:eastAsia="Times New Roman" w:hAnsi="Aptos Narrow" w:cs="Times New Roman"/>
                <w:i/>
                <w:iCs/>
                <w:color w:val="000000"/>
                <w:sz w:val="20"/>
                <w:szCs w:val="20"/>
                <w:lang w:val="en-US"/>
              </w:rPr>
              <w:t>Drymobius rhombifer</w:t>
            </w:r>
          </w:p>
        </w:tc>
        <w:tc>
          <w:tcPr>
            <w:tcW w:w="2520" w:type="dxa"/>
            <w:tcBorders>
              <w:top w:val="nil"/>
              <w:left w:val="nil"/>
              <w:bottom w:val="single" w:sz="4" w:space="0" w:color="auto"/>
              <w:right w:val="single" w:sz="4" w:space="0" w:color="auto"/>
            </w:tcBorders>
            <w:shd w:val="clear" w:color="000000" w:fill="FFFFFF"/>
            <w:noWrap/>
            <w:vAlign w:val="bottom"/>
            <w:hideMark/>
          </w:tcPr>
          <w:p w14:paraId="1D6EF291" w14:textId="77777777" w:rsidR="00932B6E" w:rsidRPr="00932B6E" w:rsidRDefault="00932B6E" w:rsidP="00932B6E">
            <w:pPr>
              <w:spacing w:line="240" w:lineRule="auto"/>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Diamond Racer</w:t>
            </w:r>
          </w:p>
        </w:tc>
        <w:tc>
          <w:tcPr>
            <w:tcW w:w="519" w:type="dxa"/>
            <w:tcBorders>
              <w:top w:val="nil"/>
              <w:left w:val="nil"/>
              <w:bottom w:val="single" w:sz="4" w:space="0" w:color="auto"/>
              <w:right w:val="single" w:sz="4" w:space="0" w:color="auto"/>
            </w:tcBorders>
            <w:shd w:val="clear" w:color="000000" w:fill="FFFFFF"/>
            <w:noWrap/>
            <w:vAlign w:val="bottom"/>
            <w:hideMark/>
          </w:tcPr>
          <w:p w14:paraId="445C5980"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25E25F84"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78770086"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085C1004"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1</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4EDF1C54"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04EA92A"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44BCAA9E"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14EA3AA1"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r>
      <w:tr w:rsidR="00932B6E" w:rsidRPr="00932B6E" w14:paraId="229DCA20" w14:textId="77777777" w:rsidTr="006B38D3">
        <w:trPr>
          <w:trHeight w:val="290"/>
        </w:trPr>
        <w:tc>
          <w:tcPr>
            <w:tcW w:w="0" w:type="auto"/>
            <w:vMerge/>
            <w:tcBorders>
              <w:top w:val="nil"/>
              <w:left w:val="single" w:sz="4" w:space="0" w:color="auto"/>
              <w:bottom w:val="single" w:sz="4" w:space="0" w:color="auto"/>
              <w:right w:val="single" w:sz="4" w:space="0" w:color="auto"/>
            </w:tcBorders>
            <w:vAlign w:val="center"/>
            <w:hideMark/>
          </w:tcPr>
          <w:p w14:paraId="0FBA6E18" w14:textId="77777777" w:rsidR="00932B6E" w:rsidRPr="00932B6E" w:rsidRDefault="00932B6E" w:rsidP="00932B6E">
            <w:pPr>
              <w:spacing w:line="240" w:lineRule="auto"/>
              <w:rPr>
                <w:rFonts w:ascii="Aptos Narrow" w:eastAsia="Times New Roman" w:hAnsi="Aptos Narrow" w:cs="Times New Roman"/>
                <w:color w:val="000000"/>
                <w:sz w:val="20"/>
                <w:szCs w:val="20"/>
                <w:lang w:val="en-US"/>
              </w:rPr>
            </w:pPr>
          </w:p>
        </w:tc>
        <w:tc>
          <w:tcPr>
            <w:tcW w:w="780" w:type="dxa"/>
            <w:vMerge/>
            <w:tcBorders>
              <w:top w:val="nil"/>
              <w:left w:val="single" w:sz="4" w:space="0" w:color="auto"/>
              <w:bottom w:val="single" w:sz="4" w:space="0" w:color="auto"/>
              <w:right w:val="single" w:sz="4" w:space="0" w:color="auto"/>
            </w:tcBorders>
            <w:vAlign w:val="center"/>
            <w:hideMark/>
          </w:tcPr>
          <w:p w14:paraId="7E1E3A66" w14:textId="77777777" w:rsidR="00932B6E" w:rsidRPr="00932B6E" w:rsidRDefault="00932B6E" w:rsidP="00932B6E">
            <w:pPr>
              <w:spacing w:line="240" w:lineRule="auto"/>
              <w:rPr>
                <w:rFonts w:ascii="Aptos Narrow" w:eastAsia="Times New Roman" w:hAnsi="Aptos Narrow" w:cs="Times New Roman"/>
                <w:color w:val="000000"/>
                <w:sz w:val="20"/>
                <w:szCs w:val="20"/>
                <w:lang w:val="en-US"/>
              </w:rPr>
            </w:pPr>
          </w:p>
        </w:tc>
        <w:tc>
          <w:tcPr>
            <w:tcW w:w="1890" w:type="dxa"/>
            <w:tcBorders>
              <w:top w:val="nil"/>
              <w:left w:val="nil"/>
              <w:bottom w:val="single" w:sz="4" w:space="0" w:color="auto"/>
              <w:right w:val="single" w:sz="4" w:space="0" w:color="auto"/>
            </w:tcBorders>
            <w:shd w:val="clear" w:color="000000" w:fill="FFFFFF"/>
            <w:noWrap/>
            <w:vAlign w:val="bottom"/>
            <w:hideMark/>
          </w:tcPr>
          <w:p w14:paraId="68B35749" w14:textId="77777777" w:rsidR="00932B6E" w:rsidRPr="00932B6E" w:rsidRDefault="00932B6E" w:rsidP="00932B6E">
            <w:pPr>
              <w:spacing w:line="240" w:lineRule="auto"/>
              <w:rPr>
                <w:rFonts w:ascii="Aptos Narrow" w:eastAsia="Times New Roman" w:hAnsi="Aptos Narrow" w:cs="Times New Roman"/>
                <w:i/>
                <w:iCs/>
                <w:color w:val="000000"/>
                <w:sz w:val="20"/>
                <w:szCs w:val="20"/>
                <w:lang w:val="en-US"/>
              </w:rPr>
            </w:pPr>
            <w:r w:rsidRPr="00932B6E">
              <w:rPr>
                <w:rFonts w:ascii="Aptos Narrow" w:eastAsia="Times New Roman" w:hAnsi="Aptos Narrow" w:cs="Times New Roman"/>
                <w:i/>
                <w:iCs/>
                <w:color w:val="000000"/>
                <w:sz w:val="20"/>
                <w:szCs w:val="20"/>
                <w:lang w:val="en-US"/>
              </w:rPr>
              <w:t>Erythrolamprus aesculapii</w:t>
            </w:r>
          </w:p>
        </w:tc>
        <w:tc>
          <w:tcPr>
            <w:tcW w:w="2520" w:type="dxa"/>
            <w:tcBorders>
              <w:top w:val="nil"/>
              <w:left w:val="nil"/>
              <w:bottom w:val="single" w:sz="4" w:space="0" w:color="auto"/>
              <w:right w:val="single" w:sz="4" w:space="0" w:color="auto"/>
            </w:tcBorders>
            <w:shd w:val="clear" w:color="000000" w:fill="FFFFFF"/>
            <w:noWrap/>
            <w:vAlign w:val="bottom"/>
            <w:hideMark/>
          </w:tcPr>
          <w:p w14:paraId="43286BA7" w14:textId="77777777" w:rsidR="00932B6E" w:rsidRPr="00932B6E" w:rsidRDefault="00932B6E" w:rsidP="00932B6E">
            <w:pPr>
              <w:spacing w:line="240" w:lineRule="auto"/>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Aesculapian False Coralsnake</w:t>
            </w:r>
          </w:p>
        </w:tc>
        <w:tc>
          <w:tcPr>
            <w:tcW w:w="519" w:type="dxa"/>
            <w:tcBorders>
              <w:top w:val="nil"/>
              <w:left w:val="nil"/>
              <w:bottom w:val="single" w:sz="4" w:space="0" w:color="auto"/>
              <w:right w:val="single" w:sz="4" w:space="0" w:color="auto"/>
            </w:tcBorders>
            <w:shd w:val="clear" w:color="000000" w:fill="FFFFFF"/>
            <w:noWrap/>
            <w:vAlign w:val="bottom"/>
            <w:hideMark/>
          </w:tcPr>
          <w:p w14:paraId="00B6C13C"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7E1FCCEC"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2505676F"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5B5DC957"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1</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3801FB67"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F166E5E"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5A94DEB8"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1C311921"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r>
      <w:tr w:rsidR="00932B6E" w:rsidRPr="00932B6E" w14:paraId="1FD2103B" w14:textId="77777777" w:rsidTr="006B38D3">
        <w:trPr>
          <w:trHeight w:val="290"/>
        </w:trPr>
        <w:tc>
          <w:tcPr>
            <w:tcW w:w="0" w:type="auto"/>
            <w:vMerge/>
            <w:tcBorders>
              <w:top w:val="nil"/>
              <w:left w:val="single" w:sz="4" w:space="0" w:color="auto"/>
              <w:bottom w:val="single" w:sz="4" w:space="0" w:color="auto"/>
              <w:right w:val="single" w:sz="4" w:space="0" w:color="auto"/>
            </w:tcBorders>
            <w:vAlign w:val="center"/>
            <w:hideMark/>
          </w:tcPr>
          <w:p w14:paraId="1A5FFDE0" w14:textId="77777777" w:rsidR="00932B6E" w:rsidRPr="00932B6E" w:rsidRDefault="00932B6E" w:rsidP="00932B6E">
            <w:pPr>
              <w:spacing w:line="240" w:lineRule="auto"/>
              <w:rPr>
                <w:rFonts w:ascii="Aptos Narrow" w:eastAsia="Times New Roman" w:hAnsi="Aptos Narrow" w:cs="Times New Roman"/>
                <w:color w:val="000000"/>
                <w:sz w:val="20"/>
                <w:szCs w:val="20"/>
                <w:lang w:val="en-US"/>
              </w:rPr>
            </w:pPr>
          </w:p>
        </w:tc>
        <w:tc>
          <w:tcPr>
            <w:tcW w:w="780" w:type="dxa"/>
            <w:vMerge/>
            <w:tcBorders>
              <w:top w:val="nil"/>
              <w:left w:val="single" w:sz="4" w:space="0" w:color="auto"/>
              <w:bottom w:val="single" w:sz="4" w:space="0" w:color="auto"/>
              <w:right w:val="single" w:sz="4" w:space="0" w:color="auto"/>
            </w:tcBorders>
            <w:vAlign w:val="center"/>
            <w:hideMark/>
          </w:tcPr>
          <w:p w14:paraId="6F9B4274" w14:textId="77777777" w:rsidR="00932B6E" w:rsidRPr="00932B6E" w:rsidRDefault="00932B6E" w:rsidP="00932B6E">
            <w:pPr>
              <w:spacing w:line="240" w:lineRule="auto"/>
              <w:rPr>
                <w:rFonts w:ascii="Aptos Narrow" w:eastAsia="Times New Roman" w:hAnsi="Aptos Narrow" w:cs="Times New Roman"/>
                <w:color w:val="000000"/>
                <w:sz w:val="20"/>
                <w:szCs w:val="20"/>
                <w:lang w:val="en-US"/>
              </w:rPr>
            </w:pPr>
          </w:p>
        </w:tc>
        <w:tc>
          <w:tcPr>
            <w:tcW w:w="1890" w:type="dxa"/>
            <w:tcBorders>
              <w:top w:val="nil"/>
              <w:left w:val="nil"/>
              <w:bottom w:val="single" w:sz="4" w:space="0" w:color="auto"/>
              <w:right w:val="single" w:sz="4" w:space="0" w:color="auto"/>
            </w:tcBorders>
            <w:shd w:val="clear" w:color="000000" w:fill="FFFFFF"/>
            <w:noWrap/>
            <w:vAlign w:val="bottom"/>
            <w:hideMark/>
          </w:tcPr>
          <w:p w14:paraId="3251524E" w14:textId="77777777" w:rsidR="00932B6E" w:rsidRPr="00932B6E" w:rsidRDefault="00932B6E" w:rsidP="00932B6E">
            <w:pPr>
              <w:spacing w:line="240" w:lineRule="auto"/>
              <w:rPr>
                <w:rFonts w:ascii="Aptos Narrow" w:eastAsia="Times New Roman" w:hAnsi="Aptos Narrow" w:cs="Times New Roman"/>
                <w:i/>
                <w:iCs/>
                <w:color w:val="000000"/>
                <w:sz w:val="20"/>
                <w:szCs w:val="20"/>
                <w:lang w:val="en-US"/>
              </w:rPr>
            </w:pPr>
            <w:r w:rsidRPr="00932B6E">
              <w:rPr>
                <w:rFonts w:ascii="Aptos Narrow" w:eastAsia="Times New Roman" w:hAnsi="Aptos Narrow" w:cs="Times New Roman"/>
                <w:i/>
                <w:iCs/>
                <w:color w:val="000000"/>
                <w:sz w:val="20"/>
                <w:szCs w:val="20"/>
                <w:lang w:val="en-US"/>
              </w:rPr>
              <w:t>Erythrolamprus reginae</w:t>
            </w:r>
          </w:p>
        </w:tc>
        <w:tc>
          <w:tcPr>
            <w:tcW w:w="2520" w:type="dxa"/>
            <w:tcBorders>
              <w:top w:val="nil"/>
              <w:left w:val="nil"/>
              <w:bottom w:val="single" w:sz="4" w:space="0" w:color="auto"/>
              <w:right w:val="single" w:sz="4" w:space="0" w:color="auto"/>
            </w:tcBorders>
            <w:shd w:val="clear" w:color="000000" w:fill="FFFFFF"/>
            <w:noWrap/>
            <w:vAlign w:val="bottom"/>
            <w:hideMark/>
          </w:tcPr>
          <w:p w14:paraId="74CF3F0B" w14:textId="77777777" w:rsidR="00932B6E" w:rsidRPr="00932B6E" w:rsidRDefault="00932B6E" w:rsidP="00932B6E">
            <w:pPr>
              <w:spacing w:line="240" w:lineRule="auto"/>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Royal Ground Snake</w:t>
            </w:r>
          </w:p>
        </w:tc>
        <w:tc>
          <w:tcPr>
            <w:tcW w:w="519" w:type="dxa"/>
            <w:tcBorders>
              <w:top w:val="nil"/>
              <w:left w:val="nil"/>
              <w:bottom w:val="single" w:sz="4" w:space="0" w:color="auto"/>
              <w:right w:val="single" w:sz="4" w:space="0" w:color="auto"/>
            </w:tcBorders>
            <w:shd w:val="clear" w:color="000000" w:fill="FFFFFF"/>
            <w:noWrap/>
            <w:vAlign w:val="bottom"/>
            <w:hideMark/>
          </w:tcPr>
          <w:p w14:paraId="4DB2787D"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52C5380A"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7303AF4C"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F68E460"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260E3B20"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0AFF0508"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7470C58A"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255743D5"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1</w:t>
            </w:r>
          </w:p>
        </w:tc>
      </w:tr>
      <w:tr w:rsidR="00932B6E" w:rsidRPr="00932B6E" w14:paraId="6A857465" w14:textId="77777777" w:rsidTr="006B38D3">
        <w:trPr>
          <w:trHeight w:val="290"/>
        </w:trPr>
        <w:tc>
          <w:tcPr>
            <w:tcW w:w="0" w:type="auto"/>
            <w:vMerge/>
            <w:tcBorders>
              <w:top w:val="nil"/>
              <w:left w:val="single" w:sz="4" w:space="0" w:color="auto"/>
              <w:bottom w:val="single" w:sz="4" w:space="0" w:color="auto"/>
              <w:right w:val="single" w:sz="4" w:space="0" w:color="auto"/>
            </w:tcBorders>
            <w:vAlign w:val="center"/>
            <w:hideMark/>
          </w:tcPr>
          <w:p w14:paraId="58C576B5" w14:textId="77777777" w:rsidR="00932B6E" w:rsidRPr="00932B6E" w:rsidRDefault="00932B6E" w:rsidP="00932B6E">
            <w:pPr>
              <w:spacing w:line="240" w:lineRule="auto"/>
              <w:rPr>
                <w:rFonts w:ascii="Aptos Narrow" w:eastAsia="Times New Roman" w:hAnsi="Aptos Narrow" w:cs="Times New Roman"/>
                <w:color w:val="000000"/>
                <w:sz w:val="20"/>
                <w:szCs w:val="20"/>
                <w:lang w:val="en-US"/>
              </w:rPr>
            </w:pPr>
          </w:p>
        </w:tc>
        <w:tc>
          <w:tcPr>
            <w:tcW w:w="780" w:type="dxa"/>
            <w:vMerge/>
            <w:tcBorders>
              <w:top w:val="nil"/>
              <w:left w:val="single" w:sz="4" w:space="0" w:color="auto"/>
              <w:bottom w:val="single" w:sz="4" w:space="0" w:color="auto"/>
              <w:right w:val="single" w:sz="4" w:space="0" w:color="auto"/>
            </w:tcBorders>
            <w:vAlign w:val="center"/>
            <w:hideMark/>
          </w:tcPr>
          <w:p w14:paraId="2A67DE57" w14:textId="77777777" w:rsidR="00932B6E" w:rsidRPr="00932B6E" w:rsidRDefault="00932B6E" w:rsidP="00932B6E">
            <w:pPr>
              <w:spacing w:line="240" w:lineRule="auto"/>
              <w:rPr>
                <w:rFonts w:ascii="Aptos Narrow" w:eastAsia="Times New Roman" w:hAnsi="Aptos Narrow" w:cs="Times New Roman"/>
                <w:color w:val="000000"/>
                <w:sz w:val="20"/>
                <w:szCs w:val="20"/>
                <w:lang w:val="en-US"/>
              </w:rPr>
            </w:pPr>
          </w:p>
        </w:tc>
        <w:tc>
          <w:tcPr>
            <w:tcW w:w="1890" w:type="dxa"/>
            <w:tcBorders>
              <w:top w:val="nil"/>
              <w:left w:val="nil"/>
              <w:bottom w:val="single" w:sz="4" w:space="0" w:color="auto"/>
              <w:right w:val="single" w:sz="4" w:space="0" w:color="auto"/>
            </w:tcBorders>
            <w:shd w:val="clear" w:color="000000" w:fill="FFFFFF"/>
            <w:noWrap/>
            <w:vAlign w:val="bottom"/>
            <w:hideMark/>
          </w:tcPr>
          <w:p w14:paraId="6DC96840" w14:textId="77777777" w:rsidR="00932B6E" w:rsidRPr="00932B6E" w:rsidRDefault="00932B6E" w:rsidP="00932B6E">
            <w:pPr>
              <w:spacing w:line="240" w:lineRule="auto"/>
              <w:rPr>
                <w:rFonts w:ascii="Aptos Narrow" w:eastAsia="Times New Roman" w:hAnsi="Aptos Narrow" w:cs="Times New Roman"/>
                <w:i/>
                <w:iCs/>
                <w:color w:val="000000"/>
                <w:sz w:val="20"/>
                <w:szCs w:val="20"/>
                <w:lang w:val="en-US"/>
              </w:rPr>
            </w:pPr>
            <w:r w:rsidRPr="00932B6E">
              <w:rPr>
                <w:rFonts w:ascii="Aptos Narrow" w:eastAsia="Times New Roman" w:hAnsi="Aptos Narrow" w:cs="Times New Roman"/>
                <w:i/>
                <w:iCs/>
                <w:color w:val="000000"/>
                <w:sz w:val="20"/>
                <w:szCs w:val="20"/>
                <w:lang w:val="en-US"/>
              </w:rPr>
              <w:t>Helicops angulatus</w:t>
            </w:r>
          </w:p>
        </w:tc>
        <w:tc>
          <w:tcPr>
            <w:tcW w:w="2520" w:type="dxa"/>
            <w:tcBorders>
              <w:top w:val="nil"/>
              <w:left w:val="nil"/>
              <w:bottom w:val="single" w:sz="4" w:space="0" w:color="auto"/>
              <w:right w:val="single" w:sz="4" w:space="0" w:color="auto"/>
            </w:tcBorders>
            <w:shd w:val="clear" w:color="000000" w:fill="FFFFFF"/>
            <w:noWrap/>
            <w:vAlign w:val="bottom"/>
            <w:hideMark/>
          </w:tcPr>
          <w:p w14:paraId="62B14560" w14:textId="77777777" w:rsidR="00932B6E" w:rsidRPr="00932B6E" w:rsidRDefault="00932B6E" w:rsidP="00932B6E">
            <w:pPr>
              <w:spacing w:line="240" w:lineRule="auto"/>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Brown-banded Watersnake</w:t>
            </w:r>
          </w:p>
        </w:tc>
        <w:tc>
          <w:tcPr>
            <w:tcW w:w="519" w:type="dxa"/>
            <w:tcBorders>
              <w:top w:val="nil"/>
              <w:left w:val="nil"/>
              <w:bottom w:val="single" w:sz="4" w:space="0" w:color="auto"/>
              <w:right w:val="single" w:sz="4" w:space="0" w:color="auto"/>
            </w:tcBorders>
            <w:shd w:val="clear" w:color="000000" w:fill="FFFFFF"/>
            <w:noWrap/>
            <w:vAlign w:val="bottom"/>
            <w:hideMark/>
          </w:tcPr>
          <w:p w14:paraId="45BF63E5"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5A6810DF"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55C1C31"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7</w:t>
            </w:r>
          </w:p>
        </w:tc>
        <w:tc>
          <w:tcPr>
            <w:tcW w:w="0" w:type="auto"/>
            <w:tcBorders>
              <w:top w:val="nil"/>
              <w:left w:val="nil"/>
              <w:bottom w:val="single" w:sz="4" w:space="0" w:color="auto"/>
              <w:right w:val="single" w:sz="4" w:space="0" w:color="auto"/>
            </w:tcBorders>
            <w:shd w:val="clear" w:color="000000" w:fill="FFFFFF"/>
            <w:noWrap/>
            <w:vAlign w:val="bottom"/>
            <w:hideMark/>
          </w:tcPr>
          <w:p w14:paraId="19B27432"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8</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6E206752"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7</w:t>
            </w:r>
          </w:p>
        </w:tc>
        <w:tc>
          <w:tcPr>
            <w:tcW w:w="0" w:type="auto"/>
            <w:tcBorders>
              <w:top w:val="nil"/>
              <w:left w:val="nil"/>
              <w:bottom w:val="single" w:sz="4" w:space="0" w:color="auto"/>
              <w:right w:val="single" w:sz="4" w:space="0" w:color="auto"/>
            </w:tcBorders>
            <w:shd w:val="clear" w:color="000000" w:fill="FFFFFF"/>
            <w:noWrap/>
            <w:vAlign w:val="bottom"/>
            <w:hideMark/>
          </w:tcPr>
          <w:p w14:paraId="6C28A7BA"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EB77CFC"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2</w:t>
            </w:r>
          </w:p>
        </w:tc>
        <w:tc>
          <w:tcPr>
            <w:tcW w:w="0" w:type="auto"/>
            <w:tcBorders>
              <w:top w:val="nil"/>
              <w:left w:val="nil"/>
              <w:bottom w:val="single" w:sz="4" w:space="0" w:color="auto"/>
              <w:right w:val="single" w:sz="4" w:space="0" w:color="auto"/>
            </w:tcBorders>
            <w:shd w:val="clear" w:color="000000" w:fill="FFFFFF"/>
            <w:noWrap/>
            <w:vAlign w:val="bottom"/>
            <w:hideMark/>
          </w:tcPr>
          <w:p w14:paraId="1042B77A"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9</w:t>
            </w:r>
          </w:p>
        </w:tc>
      </w:tr>
      <w:tr w:rsidR="00932B6E" w:rsidRPr="00932B6E" w14:paraId="1AD5AEFA" w14:textId="77777777" w:rsidTr="006B38D3">
        <w:trPr>
          <w:trHeight w:val="290"/>
        </w:trPr>
        <w:tc>
          <w:tcPr>
            <w:tcW w:w="0" w:type="auto"/>
            <w:vMerge/>
            <w:tcBorders>
              <w:top w:val="nil"/>
              <w:left w:val="single" w:sz="4" w:space="0" w:color="auto"/>
              <w:bottom w:val="single" w:sz="4" w:space="0" w:color="auto"/>
              <w:right w:val="single" w:sz="4" w:space="0" w:color="auto"/>
            </w:tcBorders>
            <w:vAlign w:val="center"/>
            <w:hideMark/>
          </w:tcPr>
          <w:p w14:paraId="1CCF45EC" w14:textId="77777777" w:rsidR="00932B6E" w:rsidRPr="00932B6E" w:rsidRDefault="00932B6E" w:rsidP="00932B6E">
            <w:pPr>
              <w:spacing w:line="240" w:lineRule="auto"/>
              <w:rPr>
                <w:rFonts w:ascii="Aptos Narrow" w:eastAsia="Times New Roman" w:hAnsi="Aptos Narrow" w:cs="Times New Roman"/>
                <w:color w:val="000000"/>
                <w:sz w:val="20"/>
                <w:szCs w:val="20"/>
                <w:lang w:val="en-US"/>
              </w:rPr>
            </w:pPr>
          </w:p>
        </w:tc>
        <w:tc>
          <w:tcPr>
            <w:tcW w:w="780" w:type="dxa"/>
            <w:vMerge/>
            <w:tcBorders>
              <w:top w:val="nil"/>
              <w:left w:val="single" w:sz="4" w:space="0" w:color="auto"/>
              <w:bottom w:val="single" w:sz="4" w:space="0" w:color="auto"/>
              <w:right w:val="single" w:sz="4" w:space="0" w:color="auto"/>
            </w:tcBorders>
            <w:vAlign w:val="center"/>
            <w:hideMark/>
          </w:tcPr>
          <w:p w14:paraId="56BA328B" w14:textId="77777777" w:rsidR="00932B6E" w:rsidRPr="00932B6E" w:rsidRDefault="00932B6E" w:rsidP="00932B6E">
            <w:pPr>
              <w:spacing w:line="240" w:lineRule="auto"/>
              <w:rPr>
                <w:rFonts w:ascii="Aptos Narrow" w:eastAsia="Times New Roman" w:hAnsi="Aptos Narrow" w:cs="Times New Roman"/>
                <w:color w:val="000000"/>
                <w:sz w:val="20"/>
                <w:szCs w:val="20"/>
                <w:lang w:val="en-US"/>
              </w:rPr>
            </w:pPr>
          </w:p>
        </w:tc>
        <w:tc>
          <w:tcPr>
            <w:tcW w:w="1890" w:type="dxa"/>
            <w:tcBorders>
              <w:top w:val="nil"/>
              <w:left w:val="nil"/>
              <w:bottom w:val="single" w:sz="4" w:space="0" w:color="auto"/>
              <w:right w:val="single" w:sz="4" w:space="0" w:color="auto"/>
            </w:tcBorders>
            <w:shd w:val="clear" w:color="000000" w:fill="FFFFFF"/>
            <w:noWrap/>
            <w:vAlign w:val="bottom"/>
            <w:hideMark/>
          </w:tcPr>
          <w:p w14:paraId="4031E719" w14:textId="77777777" w:rsidR="00932B6E" w:rsidRPr="00932B6E" w:rsidRDefault="00932B6E" w:rsidP="00932B6E">
            <w:pPr>
              <w:spacing w:line="240" w:lineRule="auto"/>
              <w:rPr>
                <w:rFonts w:ascii="Aptos Narrow" w:eastAsia="Times New Roman" w:hAnsi="Aptos Narrow" w:cs="Times New Roman"/>
                <w:i/>
                <w:iCs/>
                <w:color w:val="000000"/>
                <w:sz w:val="20"/>
                <w:szCs w:val="20"/>
                <w:lang w:val="en-US"/>
              </w:rPr>
            </w:pPr>
            <w:r w:rsidRPr="00932B6E">
              <w:rPr>
                <w:rFonts w:ascii="Aptos Narrow" w:eastAsia="Times New Roman" w:hAnsi="Aptos Narrow" w:cs="Times New Roman"/>
                <w:i/>
                <w:iCs/>
                <w:color w:val="000000"/>
                <w:sz w:val="20"/>
                <w:szCs w:val="20"/>
                <w:lang w:val="en-US"/>
              </w:rPr>
              <w:t>Helicops pastazae</w:t>
            </w:r>
          </w:p>
        </w:tc>
        <w:tc>
          <w:tcPr>
            <w:tcW w:w="2520" w:type="dxa"/>
            <w:tcBorders>
              <w:top w:val="nil"/>
              <w:left w:val="nil"/>
              <w:bottom w:val="single" w:sz="4" w:space="0" w:color="auto"/>
              <w:right w:val="single" w:sz="4" w:space="0" w:color="auto"/>
            </w:tcBorders>
            <w:shd w:val="clear" w:color="000000" w:fill="FFFFFF"/>
            <w:noWrap/>
            <w:vAlign w:val="bottom"/>
            <w:hideMark/>
          </w:tcPr>
          <w:p w14:paraId="557B7370" w14:textId="77777777" w:rsidR="00932B6E" w:rsidRPr="00932B6E" w:rsidRDefault="00932B6E" w:rsidP="00932B6E">
            <w:pPr>
              <w:spacing w:line="240" w:lineRule="auto"/>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Shreve's Keelback</w:t>
            </w:r>
          </w:p>
        </w:tc>
        <w:tc>
          <w:tcPr>
            <w:tcW w:w="519" w:type="dxa"/>
            <w:tcBorders>
              <w:top w:val="nil"/>
              <w:left w:val="nil"/>
              <w:bottom w:val="single" w:sz="4" w:space="0" w:color="auto"/>
              <w:right w:val="single" w:sz="4" w:space="0" w:color="auto"/>
            </w:tcBorders>
            <w:shd w:val="clear" w:color="000000" w:fill="FFFFFF"/>
            <w:noWrap/>
            <w:vAlign w:val="bottom"/>
            <w:hideMark/>
          </w:tcPr>
          <w:p w14:paraId="7C0862DB"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8C55D39"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769642AC"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7D88C10F"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026350F8"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725D897"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41F2EFED"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1FEB2420"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1</w:t>
            </w:r>
          </w:p>
        </w:tc>
      </w:tr>
      <w:tr w:rsidR="00932B6E" w:rsidRPr="00932B6E" w14:paraId="47442C78" w14:textId="77777777" w:rsidTr="006B38D3">
        <w:trPr>
          <w:trHeight w:val="290"/>
        </w:trPr>
        <w:tc>
          <w:tcPr>
            <w:tcW w:w="0" w:type="auto"/>
            <w:vMerge/>
            <w:tcBorders>
              <w:top w:val="nil"/>
              <w:left w:val="single" w:sz="4" w:space="0" w:color="auto"/>
              <w:bottom w:val="single" w:sz="4" w:space="0" w:color="auto"/>
              <w:right w:val="single" w:sz="4" w:space="0" w:color="auto"/>
            </w:tcBorders>
            <w:vAlign w:val="center"/>
            <w:hideMark/>
          </w:tcPr>
          <w:p w14:paraId="12A66E03" w14:textId="77777777" w:rsidR="00932B6E" w:rsidRPr="00932B6E" w:rsidRDefault="00932B6E" w:rsidP="00932B6E">
            <w:pPr>
              <w:spacing w:line="240" w:lineRule="auto"/>
              <w:rPr>
                <w:rFonts w:ascii="Aptos Narrow" w:eastAsia="Times New Roman" w:hAnsi="Aptos Narrow" w:cs="Times New Roman"/>
                <w:color w:val="000000"/>
                <w:sz w:val="20"/>
                <w:szCs w:val="20"/>
                <w:lang w:val="en-US"/>
              </w:rPr>
            </w:pPr>
          </w:p>
        </w:tc>
        <w:tc>
          <w:tcPr>
            <w:tcW w:w="780" w:type="dxa"/>
            <w:vMerge/>
            <w:tcBorders>
              <w:top w:val="nil"/>
              <w:left w:val="single" w:sz="4" w:space="0" w:color="auto"/>
              <w:bottom w:val="single" w:sz="4" w:space="0" w:color="auto"/>
              <w:right w:val="single" w:sz="4" w:space="0" w:color="auto"/>
            </w:tcBorders>
            <w:vAlign w:val="center"/>
            <w:hideMark/>
          </w:tcPr>
          <w:p w14:paraId="15D71D9E" w14:textId="77777777" w:rsidR="00932B6E" w:rsidRPr="00932B6E" w:rsidRDefault="00932B6E" w:rsidP="00932B6E">
            <w:pPr>
              <w:spacing w:line="240" w:lineRule="auto"/>
              <w:rPr>
                <w:rFonts w:ascii="Aptos Narrow" w:eastAsia="Times New Roman" w:hAnsi="Aptos Narrow" w:cs="Times New Roman"/>
                <w:color w:val="000000"/>
                <w:sz w:val="20"/>
                <w:szCs w:val="20"/>
                <w:lang w:val="en-US"/>
              </w:rPr>
            </w:pPr>
          </w:p>
        </w:tc>
        <w:tc>
          <w:tcPr>
            <w:tcW w:w="1890" w:type="dxa"/>
            <w:tcBorders>
              <w:top w:val="nil"/>
              <w:left w:val="nil"/>
              <w:bottom w:val="single" w:sz="4" w:space="0" w:color="auto"/>
              <w:right w:val="single" w:sz="4" w:space="0" w:color="auto"/>
            </w:tcBorders>
            <w:shd w:val="clear" w:color="000000" w:fill="FFFFFF"/>
            <w:noWrap/>
            <w:vAlign w:val="bottom"/>
            <w:hideMark/>
          </w:tcPr>
          <w:p w14:paraId="7897F689" w14:textId="77777777" w:rsidR="00932B6E" w:rsidRPr="00932B6E" w:rsidRDefault="00932B6E" w:rsidP="00932B6E">
            <w:pPr>
              <w:spacing w:line="240" w:lineRule="auto"/>
              <w:rPr>
                <w:rFonts w:ascii="Aptos Narrow" w:eastAsia="Times New Roman" w:hAnsi="Aptos Narrow" w:cs="Times New Roman"/>
                <w:i/>
                <w:iCs/>
                <w:color w:val="000000"/>
                <w:sz w:val="20"/>
                <w:szCs w:val="20"/>
                <w:lang w:val="en-US"/>
              </w:rPr>
            </w:pPr>
            <w:r w:rsidRPr="00932B6E">
              <w:rPr>
                <w:rFonts w:ascii="Aptos Narrow" w:eastAsia="Times New Roman" w:hAnsi="Aptos Narrow" w:cs="Times New Roman"/>
                <w:i/>
                <w:iCs/>
                <w:color w:val="000000"/>
                <w:sz w:val="20"/>
                <w:szCs w:val="20"/>
                <w:lang w:val="en-US"/>
              </w:rPr>
              <w:t>Hydrops triangularis</w:t>
            </w:r>
          </w:p>
        </w:tc>
        <w:tc>
          <w:tcPr>
            <w:tcW w:w="2520" w:type="dxa"/>
            <w:tcBorders>
              <w:top w:val="nil"/>
              <w:left w:val="nil"/>
              <w:bottom w:val="single" w:sz="4" w:space="0" w:color="auto"/>
              <w:right w:val="single" w:sz="4" w:space="0" w:color="auto"/>
            </w:tcBorders>
            <w:shd w:val="clear" w:color="000000" w:fill="FFFFFF"/>
            <w:noWrap/>
            <w:vAlign w:val="bottom"/>
            <w:hideMark/>
          </w:tcPr>
          <w:p w14:paraId="78D9D230" w14:textId="77777777" w:rsidR="00932B6E" w:rsidRPr="00932B6E" w:rsidRDefault="00932B6E" w:rsidP="00932B6E">
            <w:pPr>
              <w:spacing w:line="240" w:lineRule="auto"/>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Triangle Watersnake</w:t>
            </w:r>
          </w:p>
        </w:tc>
        <w:tc>
          <w:tcPr>
            <w:tcW w:w="519" w:type="dxa"/>
            <w:tcBorders>
              <w:top w:val="nil"/>
              <w:left w:val="nil"/>
              <w:bottom w:val="single" w:sz="4" w:space="0" w:color="auto"/>
              <w:right w:val="single" w:sz="4" w:space="0" w:color="auto"/>
            </w:tcBorders>
            <w:shd w:val="clear" w:color="000000" w:fill="FFFFFF"/>
            <w:noWrap/>
            <w:vAlign w:val="bottom"/>
            <w:hideMark/>
          </w:tcPr>
          <w:p w14:paraId="57617558"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50DF9F30"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2DEAD5B2"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2514DEAA"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1</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2CAEE0CC"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4BF2BF0F"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A989132"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0A06F07A"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1</w:t>
            </w:r>
          </w:p>
        </w:tc>
      </w:tr>
      <w:tr w:rsidR="00932B6E" w:rsidRPr="00932B6E" w14:paraId="02D37A28" w14:textId="77777777" w:rsidTr="006B38D3">
        <w:trPr>
          <w:trHeight w:val="290"/>
        </w:trPr>
        <w:tc>
          <w:tcPr>
            <w:tcW w:w="0" w:type="auto"/>
            <w:vMerge/>
            <w:tcBorders>
              <w:top w:val="nil"/>
              <w:left w:val="single" w:sz="4" w:space="0" w:color="auto"/>
              <w:bottom w:val="single" w:sz="4" w:space="0" w:color="auto"/>
              <w:right w:val="single" w:sz="4" w:space="0" w:color="auto"/>
            </w:tcBorders>
            <w:vAlign w:val="center"/>
            <w:hideMark/>
          </w:tcPr>
          <w:p w14:paraId="1D6AE19F" w14:textId="77777777" w:rsidR="00932B6E" w:rsidRPr="00932B6E" w:rsidRDefault="00932B6E" w:rsidP="00932B6E">
            <w:pPr>
              <w:spacing w:line="240" w:lineRule="auto"/>
              <w:rPr>
                <w:rFonts w:ascii="Aptos Narrow" w:eastAsia="Times New Roman" w:hAnsi="Aptos Narrow" w:cs="Times New Roman"/>
                <w:color w:val="000000"/>
                <w:sz w:val="20"/>
                <w:szCs w:val="20"/>
                <w:lang w:val="en-US"/>
              </w:rPr>
            </w:pPr>
          </w:p>
        </w:tc>
        <w:tc>
          <w:tcPr>
            <w:tcW w:w="780" w:type="dxa"/>
            <w:vMerge/>
            <w:tcBorders>
              <w:top w:val="nil"/>
              <w:left w:val="single" w:sz="4" w:space="0" w:color="auto"/>
              <w:bottom w:val="single" w:sz="4" w:space="0" w:color="auto"/>
              <w:right w:val="single" w:sz="4" w:space="0" w:color="auto"/>
            </w:tcBorders>
            <w:vAlign w:val="center"/>
            <w:hideMark/>
          </w:tcPr>
          <w:p w14:paraId="285E4510" w14:textId="77777777" w:rsidR="00932B6E" w:rsidRPr="00932B6E" w:rsidRDefault="00932B6E" w:rsidP="00932B6E">
            <w:pPr>
              <w:spacing w:line="240" w:lineRule="auto"/>
              <w:rPr>
                <w:rFonts w:ascii="Aptos Narrow" w:eastAsia="Times New Roman" w:hAnsi="Aptos Narrow" w:cs="Times New Roman"/>
                <w:color w:val="000000"/>
                <w:sz w:val="20"/>
                <w:szCs w:val="20"/>
                <w:lang w:val="en-US"/>
              </w:rPr>
            </w:pPr>
          </w:p>
        </w:tc>
        <w:tc>
          <w:tcPr>
            <w:tcW w:w="1890" w:type="dxa"/>
            <w:tcBorders>
              <w:top w:val="nil"/>
              <w:left w:val="nil"/>
              <w:bottom w:val="single" w:sz="4" w:space="0" w:color="auto"/>
              <w:right w:val="single" w:sz="4" w:space="0" w:color="auto"/>
            </w:tcBorders>
            <w:shd w:val="clear" w:color="000000" w:fill="FFFFFF"/>
            <w:noWrap/>
            <w:vAlign w:val="bottom"/>
            <w:hideMark/>
          </w:tcPr>
          <w:p w14:paraId="438C4869" w14:textId="77777777" w:rsidR="00932B6E" w:rsidRPr="00932B6E" w:rsidRDefault="00932B6E" w:rsidP="00932B6E">
            <w:pPr>
              <w:spacing w:line="240" w:lineRule="auto"/>
              <w:rPr>
                <w:rFonts w:ascii="Aptos Narrow" w:eastAsia="Times New Roman" w:hAnsi="Aptos Narrow" w:cs="Times New Roman"/>
                <w:i/>
                <w:iCs/>
                <w:color w:val="000000"/>
                <w:sz w:val="20"/>
                <w:szCs w:val="20"/>
                <w:lang w:val="en-US"/>
              </w:rPr>
            </w:pPr>
            <w:r w:rsidRPr="00932B6E">
              <w:rPr>
                <w:rFonts w:ascii="Aptos Narrow" w:eastAsia="Times New Roman" w:hAnsi="Aptos Narrow" w:cs="Times New Roman"/>
                <w:i/>
                <w:iCs/>
                <w:color w:val="000000"/>
                <w:sz w:val="20"/>
                <w:szCs w:val="20"/>
                <w:lang w:val="en-US"/>
              </w:rPr>
              <w:t>Imantodes cenchoa</w:t>
            </w:r>
          </w:p>
        </w:tc>
        <w:tc>
          <w:tcPr>
            <w:tcW w:w="2520" w:type="dxa"/>
            <w:tcBorders>
              <w:top w:val="nil"/>
              <w:left w:val="nil"/>
              <w:bottom w:val="single" w:sz="4" w:space="0" w:color="auto"/>
              <w:right w:val="single" w:sz="4" w:space="0" w:color="auto"/>
            </w:tcBorders>
            <w:shd w:val="clear" w:color="000000" w:fill="FFFFFF"/>
            <w:noWrap/>
            <w:vAlign w:val="bottom"/>
            <w:hideMark/>
          </w:tcPr>
          <w:p w14:paraId="77C2B690" w14:textId="77777777" w:rsidR="00932B6E" w:rsidRPr="00932B6E" w:rsidRDefault="00932B6E" w:rsidP="00932B6E">
            <w:pPr>
              <w:spacing w:line="240" w:lineRule="auto"/>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Common Blunt-headed Tree Snake</w:t>
            </w:r>
          </w:p>
        </w:tc>
        <w:tc>
          <w:tcPr>
            <w:tcW w:w="519" w:type="dxa"/>
            <w:tcBorders>
              <w:top w:val="nil"/>
              <w:left w:val="nil"/>
              <w:bottom w:val="single" w:sz="4" w:space="0" w:color="auto"/>
              <w:right w:val="single" w:sz="4" w:space="0" w:color="auto"/>
            </w:tcBorders>
            <w:shd w:val="clear" w:color="000000" w:fill="FFFFFF"/>
            <w:noWrap/>
            <w:vAlign w:val="bottom"/>
            <w:hideMark/>
          </w:tcPr>
          <w:p w14:paraId="03E2AB07"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22</w:t>
            </w:r>
          </w:p>
        </w:tc>
        <w:tc>
          <w:tcPr>
            <w:tcW w:w="0" w:type="auto"/>
            <w:tcBorders>
              <w:top w:val="nil"/>
              <w:left w:val="nil"/>
              <w:bottom w:val="single" w:sz="4" w:space="0" w:color="auto"/>
              <w:right w:val="single" w:sz="4" w:space="0" w:color="auto"/>
            </w:tcBorders>
            <w:shd w:val="clear" w:color="000000" w:fill="FFFFFF"/>
            <w:noWrap/>
            <w:vAlign w:val="bottom"/>
            <w:hideMark/>
          </w:tcPr>
          <w:p w14:paraId="29C7D0A2"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18</w:t>
            </w:r>
          </w:p>
        </w:tc>
        <w:tc>
          <w:tcPr>
            <w:tcW w:w="0" w:type="auto"/>
            <w:tcBorders>
              <w:top w:val="nil"/>
              <w:left w:val="nil"/>
              <w:bottom w:val="single" w:sz="4" w:space="0" w:color="auto"/>
              <w:right w:val="single" w:sz="4" w:space="0" w:color="auto"/>
            </w:tcBorders>
            <w:shd w:val="clear" w:color="000000" w:fill="FFFFFF"/>
            <w:noWrap/>
            <w:vAlign w:val="bottom"/>
            <w:hideMark/>
          </w:tcPr>
          <w:p w14:paraId="719BAD51"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5</w:t>
            </w:r>
          </w:p>
        </w:tc>
        <w:tc>
          <w:tcPr>
            <w:tcW w:w="0" w:type="auto"/>
            <w:tcBorders>
              <w:top w:val="nil"/>
              <w:left w:val="nil"/>
              <w:bottom w:val="single" w:sz="4" w:space="0" w:color="auto"/>
              <w:right w:val="single" w:sz="4" w:space="0" w:color="auto"/>
            </w:tcBorders>
            <w:shd w:val="clear" w:color="000000" w:fill="FFFFFF"/>
            <w:noWrap/>
            <w:vAlign w:val="bottom"/>
            <w:hideMark/>
          </w:tcPr>
          <w:p w14:paraId="7C54EDCA"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45</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613357D7"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3</w:t>
            </w:r>
          </w:p>
        </w:tc>
        <w:tc>
          <w:tcPr>
            <w:tcW w:w="0" w:type="auto"/>
            <w:tcBorders>
              <w:top w:val="nil"/>
              <w:left w:val="nil"/>
              <w:bottom w:val="single" w:sz="4" w:space="0" w:color="auto"/>
              <w:right w:val="single" w:sz="4" w:space="0" w:color="auto"/>
            </w:tcBorders>
            <w:shd w:val="clear" w:color="000000" w:fill="FFFFFF"/>
            <w:noWrap/>
            <w:vAlign w:val="bottom"/>
            <w:hideMark/>
          </w:tcPr>
          <w:p w14:paraId="09BDBDE2"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4F2A345C"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2</w:t>
            </w:r>
          </w:p>
        </w:tc>
        <w:tc>
          <w:tcPr>
            <w:tcW w:w="0" w:type="auto"/>
            <w:tcBorders>
              <w:top w:val="nil"/>
              <w:left w:val="nil"/>
              <w:bottom w:val="single" w:sz="4" w:space="0" w:color="auto"/>
              <w:right w:val="single" w:sz="4" w:space="0" w:color="auto"/>
            </w:tcBorders>
            <w:shd w:val="clear" w:color="000000" w:fill="FFFFFF"/>
            <w:noWrap/>
            <w:vAlign w:val="bottom"/>
            <w:hideMark/>
          </w:tcPr>
          <w:p w14:paraId="21277C2C"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6</w:t>
            </w:r>
          </w:p>
        </w:tc>
      </w:tr>
      <w:tr w:rsidR="00932B6E" w:rsidRPr="00932B6E" w14:paraId="62C34531" w14:textId="77777777" w:rsidTr="006B38D3">
        <w:trPr>
          <w:trHeight w:val="290"/>
        </w:trPr>
        <w:tc>
          <w:tcPr>
            <w:tcW w:w="0" w:type="auto"/>
            <w:vMerge/>
            <w:tcBorders>
              <w:top w:val="nil"/>
              <w:left w:val="single" w:sz="4" w:space="0" w:color="auto"/>
              <w:bottom w:val="single" w:sz="4" w:space="0" w:color="auto"/>
              <w:right w:val="single" w:sz="4" w:space="0" w:color="auto"/>
            </w:tcBorders>
            <w:vAlign w:val="center"/>
            <w:hideMark/>
          </w:tcPr>
          <w:p w14:paraId="0601FFAA" w14:textId="77777777" w:rsidR="00932B6E" w:rsidRPr="00932B6E" w:rsidRDefault="00932B6E" w:rsidP="00932B6E">
            <w:pPr>
              <w:spacing w:line="240" w:lineRule="auto"/>
              <w:rPr>
                <w:rFonts w:ascii="Aptos Narrow" w:eastAsia="Times New Roman" w:hAnsi="Aptos Narrow" w:cs="Times New Roman"/>
                <w:color w:val="000000"/>
                <w:sz w:val="20"/>
                <w:szCs w:val="20"/>
                <w:lang w:val="en-US"/>
              </w:rPr>
            </w:pPr>
          </w:p>
        </w:tc>
        <w:tc>
          <w:tcPr>
            <w:tcW w:w="780" w:type="dxa"/>
            <w:vMerge/>
            <w:tcBorders>
              <w:top w:val="nil"/>
              <w:left w:val="single" w:sz="4" w:space="0" w:color="auto"/>
              <w:bottom w:val="single" w:sz="4" w:space="0" w:color="auto"/>
              <w:right w:val="single" w:sz="4" w:space="0" w:color="auto"/>
            </w:tcBorders>
            <w:vAlign w:val="center"/>
            <w:hideMark/>
          </w:tcPr>
          <w:p w14:paraId="15B9D9E8" w14:textId="77777777" w:rsidR="00932B6E" w:rsidRPr="00932B6E" w:rsidRDefault="00932B6E" w:rsidP="00932B6E">
            <w:pPr>
              <w:spacing w:line="240" w:lineRule="auto"/>
              <w:rPr>
                <w:rFonts w:ascii="Aptos Narrow" w:eastAsia="Times New Roman" w:hAnsi="Aptos Narrow" w:cs="Times New Roman"/>
                <w:color w:val="000000"/>
                <w:sz w:val="20"/>
                <w:szCs w:val="20"/>
                <w:lang w:val="en-US"/>
              </w:rPr>
            </w:pPr>
          </w:p>
        </w:tc>
        <w:tc>
          <w:tcPr>
            <w:tcW w:w="1890" w:type="dxa"/>
            <w:tcBorders>
              <w:top w:val="nil"/>
              <w:left w:val="nil"/>
              <w:bottom w:val="single" w:sz="4" w:space="0" w:color="auto"/>
              <w:right w:val="single" w:sz="4" w:space="0" w:color="auto"/>
            </w:tcBorders>
            <w:shd w:val="clear" w:color="000000" w:fill="FFFFFF"/>
            <w:noWrap/>
            <w:vAlign w:val="bottom"/>
            <w:hideMark/>
          </w:tcPr>
          <w:p w14:paraId="15E945C8" w14:textId="77777777" w:rsidR="00932B6E" w:rsidRPr="00932B6E" w:rsidRDefault="00932B6E" w:rsidP="00932B6E">
            <w:pPr>
              <w:spacing w:line="240" w:lineRule="auto"/>
              <w:rPr>
                <w:rFonts w:ascii="Aptos Narrow" w:eastAsia="Times New Roman" w:hAnsi="Aptos Narrow" w:cs="Times New Roman"/>
                <w:i/>
                <w:iCs/>
                <w:color w:val="000000"/>
                <w:sz w:val="20"/>
                <w:szCs w:val="20"/>
                <w:lang w:val="en-US"/>
              </w:rPr>
            </w:pPr>
            <w:r w:rsidRPr="00932B6E">
              <w:rPr>
                <w:rFonts w:ascii="Aptos Narrow" w:eastAsia="Times New Roman" w:hAnsi="Aptos Narrow" w:cs="Times New Roman"/>
                <w:i/>
                <w:iCs/>
                <w:color w:val="000000"/>
                <w:sz w:val="20"/>
                <w:szCs w:val="20"/>
                <w:lang w:val="en-US"/>
              </w:rPr>
              <w:t>Imantodes lentiferus</w:t>
            </w:r>
          </w:p>
        </w:tc>
        <w:tc>
          <w:tcPr>
            <w:tcW w:w="2520" w:type="dxa"/>
            <w:tcBorders>
              <w:top w:val="nil"/>
              <w:left w:val="nil"/>
              <w:bottom w:val="single" w:sz="4" w:space="0" w:color="auto"/>
              <w:right w:val="single" w:sz="4" w:space="0" w:color="auto"/>
            </w:tcBorders>
            <w:shd w:val="clear" w:color="000000" w:fill="FFFFFF"/>
            <w:noWrap/>
            <w:vAlign w:val="bottom"/>
            <w:hideMark/>
          </w:tcPr>
          <w:p w14:paraId="3126D034" w14:textId="77777777" w:rsidR="00932B6E" w:rsidRPr="00932B6E" w:rsidRDefault="00932B6E" w:rsidP="00932B6E">
            <w:pPr>
              <w:spacing w:line="240" w:lineRule="auto"/>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Amazon Blunt-headed Tree Snake</w:t>
            </w:r>
          </w:p>
        </w:tc>
        <w:tc>
          <w:tcPr>
            <w:tcW w:w="519" w:type="dxa"/>
            <w:tcBorders>
              <w:top w:val="nil"/>
              <w:left w:val="nil"/>
              <w:bottom w:val="single" w:sz="4" w:space="0" w:color="auto"/>
              <w:right w:val="single" w:sz="4" w:space="0" w:color="auto"/>
            </w:tcBorders>
            <w:shd w:val="clear" w:color="000000" w:fill="FFFFFF"/>
            <w:noWrap/>
            <w:vAlign w:val="bottom"/>
            <w:hideMark/>
          </w:tcPr>
          <w:p w14:paraId="390E221C"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6E3F6BBE"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121538D5"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533210EE"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1</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42C0543A"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76BFFC6"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5402C71"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79F5B8E6"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r>
      <w:tr w:rsidR="00932B6E" w:rsidRPr="00932B6E" w14:paraId="2356CB60" w14:textId="77777777" w:rsidTr="006B38D3">
        <w:trPr>
          <w:trHeight w:val="290"/>
        </w:trPr>
        <w:tc>
          <w:tcPr>
            <w:tcW w:w="0" w:type="auto"/>
            <w:vMerge/>
            <w:tcBorders>
              <w:top w:val="nil"/>
              <w:left w:val="single" w:sz="4" w:space="0" w:color="auto"/>
              <w:bottom w:val="single" w:sz="4" w:space="0" w:color="auto"/>
              <w:right w:val="single" w:sz="4" w:space="0" w:color="auto"/>
            </w:tcBorders>
            <w:vAlign w:val="center"/>
            <w:hideMark/>
          </w:tcPr>
          <w:p w14:paraId="78424988" w14:textId="77777777" w:rsidR="00932B6E" w:rsidRPr="00932B6E" w:rsidRDefault="00932B6E" w:rsidP="00932B6E">
            <w:pPr>
              <w:spacing w:line="240" w:lineRule="auto"/>
              <w:rPr>
                <w:rFonts w:ascii="Aptos Narrow" w:eastAsia="Times New Roman" w:hAnsi="Aptos Narrow" w:cs="Times New Roman"/>
                <w:color w:val="000000"/>
                <w:sz w:val="20"/>
                <w:szCs w:val="20"/>
                <w:lang w:val="en-US"/>
              </w:rPr>
            </w:pPr>
          </w:p>
        </w:tc>
        <w:tc>
          <w:tcPr>
            <w:tcW w:w="780" w:type="dxa"/>
            <w:vMerge/>
            <w:tcBorders>
              <w:top w:val="nil"/>
              <w:left w:val="single" w:sz="4" w:space="0" w:color="auto"/>
              <w:bottom w:val="single" w:sz="4" w:space="0" w:color="auto"/>
              <w:right w:val="single" w:sz="4" w:space="0" w:color="auto"/>
            </w:tcBorders>
            <w:vAlign w:val="center"/>
            <w:hideMark/>
          </w:tcPr>
          <w:p w14:paraId="220BD35B" w14:textId="77777777" w:rsidR="00932B6E" w:rsidRPr="00932B6E" w:rsidRDefault="00932B6E" w:rsidP="00932B6E">
            <w:pPr>
              <w:spacing w:line="240" w:lineRule="auto"/>
              <w:rPr>
                <w:rFonts w:ascii="Aptos Narrow" w:eastAsia="Times New Roman" w:hAnsi="Aptos Narrow" w:cs="Times New Roman"/>
                <w:color w:val="000000"/>
                <w:sz w:val="20"/>
                <w:szCs w:val="20"/>
                <w:lang w:val="en-US"/>
              </w:rPr>
            </w:pPr>
          </w:p>
        </w:tc>
        <w:tc>
          <w:tcPr>
            <w:tcW w:w="1890" w:type="dxa"/>
            <w:tcBorders>
              <w:top w:val="nil"/>
              <w:left w:val="nil"/>
              <w:bottom w:val="single" w:sz="4" w:space="0" w:color="auto"/>
              <w:right w:val="single" w:sz="4" w:space="0" w:color="auto"/>
            </w:tcBorders>
            <w:shd w:val="clear" w:color="000000" w:fill="FFFFFF"/>
            <w:noWrap/>
            <w:vAlign w:val="bottom"/>
            <w:hideMark/>
          </w:tcPr>
          <w:p w14:paraId="3AB801BB" w14:textId="77777777" w:rsidR="00932B6E" w:rsidRPr="00932B6E" w:rsidRDefault="00932B6E" w:rsidP="00932B6E">
            <w:pPr>
              <w:spacing w:line="240" w:lineRule="auto"/>
              <w:rPr>
                <w:rFonts w:ascii="Aptos Narrow" w:eastAsia="Times New Roman" w:hAnsi="Aptos Narrow" w:cs="Times New Roman"/>
                <w:i/>
                <w:iCs/>
                <w:color w:val="000000"/>
                <w:sz w:val="20"/>
                <w:szCs w:val="20"/>
                <w:lang w:val="en-US"/>
              </w:rPr>
            </w:pPr>
            <w:r w:rsidRPr="00932B6E">
              <w:rPr>
                <w:rFonts w:ascii="Aptos Narrow" w:eastAsia="Times New Roman" w:hAnsi="Aptos Narrow" w:cs="Times New Roman"/>
                <w:i/>
                <w:iCs/>
                <w:color w:val="000000"/>
                <w:sz w:val="20"/>
                <w:szCs w:val="20"/>
                <w:lang w:val="en-US"/>
              </w:rPr>
              <w:t>Leptodeira approximans</w:t>
            </w:r>
          </w:p>
        </w:tc>
        <w:tc>
          <w:tcPr>
            <w:tcW w:w="2520" w:type="dxa"/>
            <w:tcBorders>
              <w:top w:val="nil"/>
              <w:left w:val="nil"/>
              <w:bottom w:val="single" w:sz="4" w:space="0" w:color="auto"/>
              <w:right w:val="single" w:sz="4" w:space="0" w:color="auto"/>
            </w:tcBorders>
            <w:shd w:val="clear" w:color="000000" w:fill="FFFFFF"/>
            <w:noWrap/>
            <w:vAlign w:val="bottom"/>
            <w:hideMark/>
          </w:tcPr>
          <w:p w14:paraId="40273B33" w14:textId="77777777" w:rsidR="00932B6E" w:rsidRPr="00932B6E" w:rsidRDefault="00932B6E" w:rsidP="00932B6E">
            <w:pPr>
              <w:spacing w:line="240" w:lineRule="auto"/>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Upper Amazon Cat-eyed Snake</w:t>
            </w:r>
          </w:p>
        </w:tc>
        <w:tc>
          <w:tcPr>
            <w:tcW w:w="519" w:type="dxa"/>
            <w:tcBorders>
              <w:top w:val="nil"/>
              <w:left w:val="nil"/>
              <w:bottom w:val="single" w:sz="4" w:space="0" w:color="auto"/>
              <w:right w:val="single" w:sz="4" w:space="0" w:color="auto"/>
            </w:tcBorders>
            <w:shd w:val="clear" w:color="000000" w:fill="FFFFFF"/>
            <w:noWrap/>
            <w:vAlign w:val="bottom"/>
            <w:hideMark/>
          </w:tcPr>
          <w:p w14:paraId="3C16EC51"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5674C2A1"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4</w:t>
            </w:r>
          </w:p>
        </w:tc>
        <w:tc>
          <w:tcPr>
            <w:tcW w:w="0" w:type="auto"/>
            <w:tcBorders>
              <w:top w:val="nil"/>
              <w:left w:val="nil"/>
              <w:bottom w:val="single" w:sz="4" w:space="0" w:color="auto"/>
              <w:right w:val="single" w:sz="4" w:space="0" w:color="auto"/>
            </w:tcBorders>
            <w:shd w:val="clear" w:color="000000" w:fill="FFFFFF"/>
            <w:noWrap/>
            <w:vAlign w:val="bottom"/>
            <w:hideMark/>
          </w:tcPr>
          <w:p w14:paraId="585B8735"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4A5EEB99"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4</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36812346"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13331457"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29A01444"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7D363331"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1</w:t>
            </w:r>
          </w:p>
        </w:tc>
      </w:tr>
      <w:tr w:rsidR="00932B6E" w:rsidRPr="00932B6E" w14:paraId="7ACA1A95" w14:textId="77777777" w:rsidTr="006B38D3">
        <w:trPr>
          <w:trHeight w:val="290"/>
        </w:trPr>
        <w:tc>
          <w:tcPr>
            <w:tcW w:w="0" w:type="auto"/>
            <w:vMerge/>
            <w:tcBorders>
              <w:top w:val="nil"/>
              <w:left w:val="single" w:sz="4" w:space="0" w:color="auto"/>
              <w:bottom w:val="single" w:sz="4" w:space="0" w:color="auto"/>
              <w:right w:val="single" w:sz="4" w:space="0" w:color="auto"/>
            </w:tcBorders>
            <w:vAlign w:val="center"/>
            <w:hideMark/>
          </w:tcPr>
          <w:p w14:paraId="53C4DCFE" w14:textId="77777777" w:rsidR="00932B6E" w:rsidRPr="00932B6E" w:rsidRDefault="00932B6E" w:rsidP="00932B6E">
            <w:pPr>
              <w:spacing w:line="240" w:lineRule="auto"/>
              <w:rPr>
                <w:rFonts w:ascii="Aptos Narrow" w:eastAsia="Times New Roman" w:hAnsi="Aptos Narrow" w:cs="Times New Roman"/>
                <w:color w:val="000000"/>
                <w:sz w:val="20"/>
                <w:szCs w:val="20"/>
                <w:lang w:val="en-US"/>
              </w:rPr>
            </w:pPr>
          </w:p>
        </w:tc>
        <w:tc>
          <w:tcPr>
            <w:tcW w:w="780" w:type="dxa"/>
            <w:vMerge/>
            <w:tcBorders>
              <w:top w:val="nil"/>
              <w:left w:val="single" w:sz="4" w:space="0" w:color="auto"/>
              <w:bottom w:val="single" w:sz="4" w:space="0" w:color="auto"/>
              <w:right w:val="single" w:sz="4" w:space="0" w:color="auto"/>
            </w:tcBorders>
            <w:vAlign w:val="center"/>
            <w:hideMark/>
          </w:tcPr>
          <w:p w14:paraId="425EE22D" w14:textId="77777777" w:rsidR="00932B6E" w:rsidRPr="00932B6E" w:rsidRDefault="00932B6E" w:rsidP="00932B6E">
            <w:pPr>
              <w:spacing w:line="240" w:lineRule="auto"/>
              <w:rPr>
                <w:rFonts w:ascii="Aptos Narrow" w:eastAsia="Times New Roman" w:hAnsi="Aptos Narrow" w:cs="Times New Roman"/>
                <w:color w:val="000000"/>
                <w:sz w:val="20"/>
                <w:szCs w:val="20"/>
                <w:lang w:val="en-US"/>
              </w:rPr>
            </w:pPr>
          </w:p>
        </w:tc>
        <w:tc>
          <w:tcPr>
            <w:tcW w:w="1890" w:type="dxa"/>
            <w:tcBorders>
              <w:top w:val="nil"/>
              <w:left w:val="nil"/>
              <w:bottom w:val="single" w:sz="4" w:space="0" w:color="auto"/>
              <w:right w:val="single" w:sz="4" w:space="0" w:color="auto"/>
            </w:tcBorders>
            <w:shd w:val="clear" w:color="000000" w:fill="FFFFFF"/>
            <w:noWrap/>
            <w:vAlign w:val="bottom"/>
            <w:hideMark/>
          </w:tcPr>
          <w:p w14:paraId="4D17B363" w14:textId="77777777" w:rsidR="00932B6E" w:rsidRPr="00932B6E" w:rsidRDefault="00932B6E" w:rsidP="00932B6E">
            <w:pPr>
              <w:spacing w:line="240" w:lineRule="auto"/>
              <w:rPr>
                <w:rFonts w:ascii="Aptos Narrow" w:eastAsia="Times New Roman" w:hAnsi="Aptos Narrow" w:cs="Times New Roman"/>
                <w:i/>
                <w:iCs/>
                <w:color w:val="000000"/>
                <w:sz w:val="20"/>
                <w:szCs w:val="20"/>
                <w:lang w:val="en-US"/>
              </w:rPr>
            </w:pPr>
            <w:r w:rsidRPr="00932B6E">
              <w:rPr>
                <w:rFonts w:ascii="Aptos Narrow" w:eastAsia="Times New Roman" w:hAnsi="Aptos Narrow" w:cs="Times New Roman"/>
                <w:i/>
                <w:iCs/>
                <w:color w:val="000000"/>
                <w:sz w:val="20"/>
                <w:szCs w:val="20"/>
                <w:lang w:val="en-US"/>
              </w:rPr>
              <w:t>Leptophis cupreus</w:t>
            </w:r>
          </w:p>
        </w:tc>
        <w:tc>
          <w:tcPr>
            <w:tcW w:w="2520" w:type="dxa"/>
            <w:tcBorders>
              <w:top w:val="nil"/>
              <w:left w:val="nil"/>
              <w:bottom w:val="single" w:sz="4" w:space="0" w:color="auto"/>
              <w:right w:val="single" w:sz="4" w:space="0" w:color="auto"/>
            </w:tcBorders>
            <w:shd w:val="clear" w:color="000000" w:fill="FFFFFF"/>
            <w:noWrap/>
            <w:vAlign w:val="bottom"/>
            <w:hideMark/>
          </w:tcPr>
          <w:p w14:paraId="2149AB0B" w14:textId="77777777" w:rsidR="00932B6E" w:rsidRPr="00932B6E" w:rsidRDefault="00932B6E" w:rsidP="00932B6E">
            <w:pPr>
              <w:spacing w:line="240" w:lineRule="auto"/>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Copper Parrot Snake</w:t>
            </w:r>
          </w:p>
        </w:tc>
        <w:tc>
          <w:tcPr>
            <w:tcW w:w="519" w:type="dxa"/>
            <w:tcBorders>
              <w:top w:val="nil"/>
              <w:left w:val="nil"/>
              <w:bottom w:val="single" w:sz="4" w:space="0" w:color="auto"/>
              <w:right w:val="single" w:sz="4" w:space="0" w:color="auto"/>
            </w:tcBorders>
            <w:shd w:val="clear" w:color="000000" w:fill="FFFFFF"/>
            <w:noWrap/>
            <w:vAlign w:val="bottom"/>
            <w:hideMark/>
          </w:tcPr>
          <w:p w14:paraId="223382D0"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2D2E39C9"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16B8DCA"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762B59F1"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1</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78267167"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75D96A2F"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0CB9153"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0C92E78F"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r>
      <w:tr w:rsidR="00932B6E" w:rsidRPr="00932B6E" w14:paraId="1A4A4E17" w14:textId="77777777" w:rsidTr="006B38D3">
        <w:trPr>
          <w:trHeight w:val="290"/>
        </w:trPr>
        <w:tc>
          <w:tcPr>
            <w:tcW w:w="0" w:type="auto"/>
            <w:vMerge/>
            <w:tcBorders>
              <w:top w:val="nil"/>
              <w:left w:val="single" w:sz="4" w:space="0" w:color="auto"/>
              <w:bottom w:val="single" w:sz="4" w:space="0" w:color="auto"/>
              <w:right w:val="single" w:sz="4" w:space="0" w:color="auto"/>
            </w:tcBorders>
            <w:vAlign w:val="center"/>
            <w:hideMark/>
          </w:tcPr>
          <w:p w14:paraId="366ACAD4" w14:textId="77777777" w:rsidR="00932B6E" w:rsidRPr="00932B6E" w:rsidRDefault="00932B6E" w:rsidP="00932B6E">
            <w:pPr>
              <w:spacing w:line="240" w:lineRule="auto"/>
              <w:rPr>
                <w:rFonts w:ascii="Aptos Narrow" w:eastAsia="Times New Roman" w:hAnsi="Aptos Narrow" w:cs="Times New Roman"/>
                <w:color w:val="000000"/>
                <w:sz w:val="20"/>
                <w:szCs w:val="20"/>
                <w:lang w:val="en-US"/>
              </w:rPr>
            </w:pPr>
          </w:p>
        </w:tc>
        <w:tc>
          <w:tcPr>
            <w:tcW w:w="780" w:type="dxa"/>
            <w:vMerge/>
            <w:tcBorders>
              <w:top w:val="nil"/>
              <w:left w:val="single" w:sz="4" w:space="0" w:color="auto"/>
              <w:bottom w:val="single" w:sz="4" w:space="0" w:color="auto"/>
              <w:right w:val="single" w:sz="4" w:space="0" w:color="auto"/>
            </w:tcBorders>
            <w:vAlign w:val="center"/>
            <w:hideMark/>
          </w:tcPr>
          <w:p w14:paraId="39F3F4DE" w14:textId="77777777" w:rsidR="00932B6E" w:rsidRPr="00932B6E" w:rsidRDefault="00932B6E" w:rsidP="00932B6E">
            <w:pPr>
              <w:spacing w:line="240" w:lineRule="auto"/>
              <w:rPr>
                <w:rFonts w:ascii="Aptos Narrow" w:eastAsia="Times New Roman" w:hAnsi="Aptos Narrow" w:cs="Times New Roman"/>
                <w:color w:val="000000"/>
                <w:sz w:val="20"/>
                <w:szCs w:val="20"/>
                <w:lang w:val="en-US"/>
              </w:rPr>
            </w:pPr>
          </w:p>
        </w:tc>
        <w:tc>
          <w:tcPr>
            <w:tcW w:w="1890" w:type="dxa"/>
            <w:tcBorders>
              <w:top w:val="nil"/>
              <w:left w:val="nil"/>
              <w:bottom w:val="single" w:sz="4" w:space="0" w:color="auto"/>
              <w:right w:val="single" w:sz="4" w:space="0" w:color="auto"/>
            </w:tcBorders>
            <w:shd w:val="clear" w:color="000000" w:fill="FFFFFF"/>
            <w:noWrap/>
            <w:vAlign w:val="bottom"/>
            <w:hideMark/>
          </w:tcPr>
          <w:p w14:paraId="5F05B7EC" w14:textId="77777777" w:rsidR="00932B6E" w:rsidRPr="00932B6E" w:rsidRDefault="00932B6E" w:rsidP="00932B6E">
            <w:pPr>
              <w:spacing w:line="240" w:lineRule="auto"/>
              <w:rPr>
                <w:rFonts w:ascii="Aptos Narrow" w:eastAsia="Times New Roman" w:hAnsi="Aptos Narrow" w:cs="Times New Roman"/>
                <w:i/>
                <w:iCs/>
                <w:color w:val="000000"/>
                <w:sz w:val="20"/>
                <w:szCs w:val="20"/>
                <w:lang w:val="en-US"/>
              </w:rPr>
            </w:pPr>
            <w:r w:rsidRPr="00932B6E">
              <w:rPr>
                <w:rFonts w:ascii="Aptos Narrow" w:eastAsia="Times New Roman" w:hAnsi="Aptos Narrow" w:cs="Times New Roman"/>
                <w:i/>
                <w:iCs/>
                <w:color w:val="000000"/>
                <w:sz w:val="20"/>
                <w:szCs w:val="20"/>
                <w:lang w:val="en-US"/>
              </w:rPr>
              <w:t>Oxybelis inkaterra</w:t>
            </w:r>
          </w:p>
        </w:tc>
        <w:tc>
          <w:tcPr>
            <w:tcW w:w="2520" w:type="dxa"/>
            <w:tcBorders>
              <w:top w:val="nil"/>
              <w:left w:val="nil"/>
              <w:bottom w:val="single" w:sz="4" w:space="0" w:color="auto"/>
              <w:right w:val="single" w:sz="4" w:space="0" w:color="auto"/>
            </w:tcBorders>
            <w:shd w:val="clear" w:color="000000" w:fill="FFFFFF"/>
            <w:noWrap/>
            <w:vAlign w:val="bottom"/>
            <w:hideMark/>
          </w:tcPr>
          <w:p w14:paraId="796DB950" w14:textId="77777777" w:rsidR="00932B6E" w:rsidRPr="00932B6E" w:rsidRDefault="00932B6E" w:rsidP="00932B6E">
            <w:pPr>
              <w:spacing w:line="240" w:lineRule="auto"/>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Inkaterra Vine Snake</w:t>
            </w:r>
          </w:p>
        </w:tc>
        <w:tc>
          <w:tcPr>
            <w:tcW w:w="519" w:type="dxa"/>
            <w:tcBorders>
              <w:top w:val="nil"/>
              <w:left w:val="nil"/>
              <w:bottom w:val="single" w:sz="4" w:space="0" w:color="auto"/>
              <w:right w:val="single" w:sz="4" w:space="0" w:color="auto"/>
            </w:tcBorders>
            <w:shd w:val="clear" w:color="000000" w:fill="FFFFFF"/>
            <w:noWrap/>
            <w:vAlign w:val="bottom"/>
            <w:hideMark/>
          </w:tcPr>
          <w:p w14:paraId="016B3770"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093A8375"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24D1C2B9"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1E28006C"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7FA4FCD2"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7783F4B7"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1C5012C9"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46ED57B3"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1</w:t>
            </w:r>
          </w:p>
        </w:tc>
      </w:tr>
      <w:tr w:rsidR="00932B6E" w:rsidRPr="00932B6E" w14:paraId="44151960" w14:textId="77777777" w:rsidTr="006B38D3">
        <w:trPr>
          <w:trHeight w:val="290"/>
        </w:trPr>
        <w:tc>
          <w:tcPr>
            <w:tcW w:w="0" w:type="auto"/>
            <w:vMerge/>
            <w:tcBorders>
              <w:top w:val="nil"/>
              <w:left w:val="single" w:sz="4" w:space="0" w:color="auto"/>
              <w:bottom w:val="single" w:sz="4" w:space="0" w:color="auto"/>
              <w:right w:val="single" w:sz="4" w:space="0" w:color="auto"/>
            </w:tcBorders>
            <w:vAlign w:val="center"/>
            <w:hideMark/>
          </w:tcPr>
          <w:p w14:paraId="2FA27696" w14:textId="77777777" w:rsidR="00932B6E" w:rsidRPr="00932B6E" w:rsidRDefault="00932B6E" w:rsidP="00932B6E">
            <w:pPr>
              <w:spacing w:line="240" w:lineRule="auto"/>
              <w:rPr>
                <w:rFonts w:ascii="Aptos Narrow" w:eastAsia="Times New Roman" w:hAnsi="Aptos Narrow" w:cs="Times New Roman"/>
                <w:color w:val="000000"/>
                <w:sz w:val="20"/>
                <w:szCs w:val="20"/>
                <w:lang w:val="en-US"/>
              </w:rPr>
            </w:pPr>
          </w:p>
        </w:tc>
        <w:tc>
          <w:tcPr>
            <w:tcW w:w="780" w:type="dxa"/>
            <w:vMerge/>
            <w:tcBorders>
              <w:top w:val="nil"/>
              <w:left w:val="single" w:sz="4" w:space="0" w:color="auto"/>
              <w:bottom w:val="single" w:sz="4" w:space="0" w:color="auto"/>
              <w:right w:val="single" w:sz="4" w:space="0" w:color="auto"/>
            </w:tcBorders>
            <w:vAlign w:val="center"/>
            <w:hideMark/>
          </w:tcPr>
          <w:p w14:paraId="06AC351B" w14:textId="77777777" w:rsidR="00932B6E" w:rsidRPr="00932B6E" w:rsidRDefault="00932B6E" w:rsidP="00932B6E">
            <w:pPr>
              <w:spacing w:line="240" w:lineRule="auto"/>
              <w:rPr>
                <w:rFonts w:ascii="Aptos Narrow" w:eastAsia="Times New Roman" w:hAnsi="Aptos Narrow" w:cs="Times New Roman"/>
                <w:color w:val="000000"/>
                <w:sz w:val="20"/>
                <w:szCs w:val="20"/>
                <w:lang w:val="en-US"/>
              </w:rPr>
            </w:pPr>
          </w:p>
        </w:tc>
        <w:tc>
          <w:tcPr>
            <w:tcW w:w="1890" w:type="dxa"/>
            <w:tcBorders>
              <w:top w:val="nil"/>
              <w:left w:val="nil"/>
              <w:bottom w:val="single" w:sz="4" w:space="0" w:color="auto"/>
              <w:right w:val="single" w:sz="4" w:space="0" w:color="auto"/>
            </w:tcBorders>
            <w:shd w:val="clear" w:color="000000" w:fill="FFFFFF"/>
            <w:noWrap/>
            <w:vAlign w:val="bottom"/>
            <w:hideMark/>
          </w:tcPr>
          <w:p w14:paraId="177E13C5" w14:textId="77777777" w:rsidR="00932B6E" w:rsidRPr="00932B6E" w:rsidRDefault="00932B6E" w:rsidP="00932B6E">
            <w:pPr>
              <w:spacing w:line="240" w:lineRule="auto"/>
              <w:rPr>
                <w:rFonts w:ascii="Aptos Narrow" w:eastAsia="Times New Roman" w:hAnsi="Aptos Narrow" w:cs="Times New Roman"/>
                <w:i/>
                <w:iCs/>
                <w:color w:val="000000"/>
                <w:sz w:val="20"/>
                <w:szCs w:val="20"/>
                <w:lang w:val="en-US"/>
              </w:rPr>
            </w:pPr>
            <w:r w:rsidRPr="00932B6E">
              <w:rPr>
                <w:rFonts w:ascii="Aptos Narrow" w:eastAsia="Times New Roman" w:hAnsi="Aptos Narrow" w:cs="Times New Roman"/>
                <w:i/>
                <w:iCs/>
                <w:color w:val="000000"/>
                <w:sz w:val="20"/>
                <w:szCs w:val="20"/>
                <w:lang w:val="en-US"/>
              </w:rPr>
              <w:t>Siphlophis cervinus</w:t>
            </w:r>
          </w:p>
        </w:tc>
        <w:tc>
          <w:tcPr>
            <w:tcW w:w="2520" w:type="dxa"/>
            <w:tcBorders>
              <w:top w:val="nil"/>
              <w:left w:val="nil"/>
              <w:bottom w:val="single" w:sz="4" w:space="0" w:color="auto"/>
              <w:right w:val="single" w:sz="4" w:space="0" w:color="auto"/>
            </w:tcBorders>
            <w:shd w:val="clear" w:color="000000" w:fill="FFFFFF"/>
            <w:noWrap/>
            <w:vAlign w:val="bottom"/>
            <w:hideMark/>
          </w:tcPr>
          <w:p w14:paraId="5AC92091" w14:textId="77777777" w:rsidR="00932B6E" w:rsidRPr="00932B6E" w:rsidRDefault="00932B6E" w:rsidP="00932B6E">
            <w:pPr>
              <w:spacing w:line="240" w:lineRule="auto"/>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Panama Spotted Nightsnake</w:t>
            </w:r>
          </w:p>
        </w:tc>
        <w:tc>
          <w:tcPr>
            <w:tcW w:w="519" w:type="dxa"/>
            <w:tcBorders>
              <w:top w:val="nil"/>
              <w:left w:val="nil"/>
              <w:bottom w:val="single" w:sz="4" w:space="0" w:color="auto"/>
              <w:right w:val="single" w:sz="4" w:space="0" w:color="auto"/>
            </w:tcBorders>
            <w:shd w:val="clear" w:color="000000" w:fill="FFFFFF"/>
            <w:noWrap/>
            <w:vAlign w:val="bottom"/>
            <w:hideMark/>
          </w:tcPr>
          <w:p w14:paraId="70F336C3"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2</w:t>
            </w:r>
          </w:p>
        </w:tc>
        <w:tc>
          <w:tcPr>
            <w:tcW w:w="0" w:type="auto"/>
            <w:tcBorders>
              <w:top w:val="nil"/>
              <w:left w:val="nil"/>
              <w:bottom w:val="single" w:sz="4" w:space="0" w:color="auto"/>
              <w:right w:val="single" w:sz="4" w:space="0" w:color="auto"/>
            </w:tcBorders>
            <w:shd w:val="clear" w:color="000000" w:fill="FFFFFF"/>
            <w:noWrap/>
            <w:vAlign w:val="bottom"/>
            <w:hideMark/>
          </w:tcPr>
          <w:p w14:paraId="3D88B9BF"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414AA53C"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7B1C842"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2</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2A5C8789"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AC85A67"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340EDC5"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5CEE7BED"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1</w:t>
            </w:r>
          </w:p>
        </w:tc>
      </w:tr>
      <w:tr w:rsidR="00932B6E" w:rsidRPr="00932B6E" w14:paraId="2AC5E9F4" w14:textId="77777777" w:rsidTr="006B38D3">
        <w:trPr>
          <w:trHeight w:val="290"/>
        </w:trPr>
        <w:tc>
          <w:tcPr>
            <w:tcW w:w="0" w:type="auto"/>
            <w:vMerge/>
            <w:tcBorders>
              <w:top w:val="nil"/>
              <w:left w:val="single" w:sz="4" w:space="0" w:color="auto"/>
              <w:bottom w:val="single" w:sz="4" w:space="0" w:color="auto"/>
              <w:right w:val="single" w:sz="4" w:space="0" w:color="auto"/>
            </w:tcBorders>
            <w:vAlign w:val="center"/>
            <w:hideMark/>
          </w:tcPr>
          <w:p w14:paraId="787B4F63" w14:textId="77777777" w:rsidR="00932B6E" w:rsidRPr="00932B6E" w:rsidRDefault="00932B6E" w:rsidP="00932B6E">
            <w:pPr>
              <w:spacing w:line="240" w:lineRule="auto"/>
              <w:rPr>
                <w:rFonts w:ascii="Aptos Narrow" w:eastAsia="Times New Roman" w:hAnsi="Aptos Narrow" w:cs="Times New Roman"/>
                <w:color w:val="000000"/>
                <w:sz w:val="20"/>
                <w:szCs w:val="20"/>
                <w:lang w:val="en-US"/>
              </w:rPr>
            </w:pPr>
          </w:p>
        </w:tc>
        <w:tc>
          <w:tcPr>
            <w:tcW w:w="780" w:type="dxa"/>
            <w:vMerge/>
            <w:tcBorders>
              <w:top w:val="nil"/>
              <w:left w:val="single" w:sz="4" w:space="0" w:color="auto"/>
              <w:bottom w:val="single" w:sz="4" w:space="0" w:color="auto"/>
              <w:right w:val="single" w:sz="4" w:space="0" w:color="auto"/>
            </w:tcBorders>
            <w:vAlign w:val="center"/>
            <w:hideMark/>
          </w:tcPr>
          <w:p w14:paraId="2DA18F2A" w14:textId="77777777" w:rsidR="00932B6E" w:rsidRPr="00932B6E" w:rsidRDefault="00932B6E" w:rsidP="00932B6E">
            <w:pPr>
              <w:spacing w:line="240" w:lineRule="auto"/>
              <w:rPr>
                <w:rFonts w:ascii="Aptos Narrow" w:eastAsia="Times New Roman" w:hAnsi="Aptos Narrow" w:cs="Times New Roman"/>
                <w:color w:val="000000"/>
                <w:sz w:val="20"/>
                <w:szCs w:val="20"/>
                <w:lang w:val="en-US"/>
              </w:rPr>
            </w:pPr>
          </w:p>
        </w:tc>
        <w:tc>
          <w:tcPr>
            <w:tcW w:w="1890" w:type="dxa"/>
            <w:tcBorders>
              <w:top w:val="nil"/>
              <w:left w:val="nil"/>
              <w:bottom w:val="single" w:sz="4" w:space="0" w:color="auto"/>
              <w:right w:val="single" w:sz="4" w:space="0" w:color="auto"/>
            </w:tcBorders>
            <w:shd w:val="clear" w:color="000000" w:fill="FFFFFF"/>
            <w:noWrap/>
            <w:vAlign w:val="bottom"/>
            <w:hideMark/>
          </w:tcPr>
          <w:p w14:paraId="29FDFE06" w14:textId="77777777" w:rsidR="00932B6E" w:rsidRPr="00932B6E" w:rsidRDefault="00932B6E" w:rsidP="00932B6E">
            <w:pPr>
              <w:spacing w:line="240" w:lineRule="auto"/>
              <w:rPr>
                <w:rFonts w:ascii="Aptos Narrow" w:eastAsia="Times New Roman" w:hAnsi="Aptos Narrow" w:cs="Times New Roman"/>
                <w:i/>
                <w:iCs/>
                <w:color w:val="000000"/>
                <w:sz w:val="20"/>
                <w:szCs w:val="20"/>
                <w:lang w:val="en-US"/>
              </w:rPr>
            </w:pPr>
            <w:r w:rsidRPr="00932B6E">
              <w:rPr>
                <w:rFonts w:ascii="Aptos Narrow" w:eastAsia="Times New Roman" w:hAnsi="Aptos Narrow" w:cs="Times New Roman"/>
                <w:i/>
                <w:iCs/>
                <w:color w:val="000000"/>
                <w:sz w:val="20"/>
                <w:szCs w:val="20"/>
                <w:lang w:val="en-US"/>
              </w:rPr>
              <w:t>Taeniophallus brevirostris</w:t>
            </w:r>
          </w:p>
        </w:tc>
        <w:tc>
          <w:tcPr>
            <w:tcW w:w="2520" w:type="dxa"/>
            <w:tcBorders>
              <w:top w:val="nil"/>
              <w:left w:val="nil"/>
              <w:bottom w:val="single" w:sz="4" w:space="0" w:color="auto"/>
              <w:right w:val="single" w:sz="4" w:space="0" w:color="auto"/>
            </w:tcBorders>
            <w:shd w:val="clear" w:color="000000" w:fill="FFFFFF"/>
            <w:noWrap/>
            <w:vAlign w:val="bottom"/>
            <w:hideMark/>
          </w:tcPr>
          <w:p w14:paraId="1006F5C3" w14:textId="77777777" w:rsidR="00932B6E" w:rsidRPr="00932B6E" w:rsidRDefault="00932B6E" w:rsidP="00932B6E">
            <w:pPr>
              <w:spacing w:line="240" w:lineRule="auto"/>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Short-nosed Groundsnake</w:t>
            </w:r>
          </w:p>
        </w:tc>
        <w:tc>
          <w:tcPr>
            <w:tcW w:w="519" w:type="dxa"/>
            <w:tcBorders>
              <w:top w:val="nil"/>
              <w:left w:val="nil"/>
              <w:bottom w:val="single" w:sz="4" w:space="0" w:color="auto"/>
              <w:right w:val="single" w:sz="4" w:space="0" w:color="auto"/>
            </w:tcBorders>
            <w:shd w:val="clear" w:color="000000" w:fill="FFFFFF"/>
            <w:noWrap/>
            <w:vAlign w:val="bottom"/>
            <w:hideMark/>
          </w:tcPr>
          <w:p w14:paraId="760EFB8D"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7D53587"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097345B3"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2645ACB6"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59FF7CEF"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968CD38"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0495A282"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7B87FB70"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1</w:t>
            </w:r>
          </w:p>
        </w:tc>
      </w:tr>
      <w:tr w:rsidR="00932B6E" w:rsidRPr="00932B6E" w14:paraId="52B051EC" w14:textId="77777777" w:rsidTr="006B38D3">
        <w:trPr>
          <w:trHeight w:val="290"/>
        </w:trPr>
        <w:tc>
          <w:tcPr>
            <w:tcW w:w="0" w:type="auto"/>
            <w:vMerge/>
            <w:tcBorders>
              <w:top w:val="nil"/>
              <w:left w:val="single" w:sz="4" w:space="0" w:color="auto"/>
              <w:bottom w:val="single" w:sz="4" w:space="0" w:color="auto"/>
              <w:right w:val="single" w:sz="4" w:space="0" w:color="auto"/>
            </w:tcBorders>
            <w:vAlign w:val="center"/>
            <w:hideMark/>
          </w:tcPr>
          <w:p w14:paraId="05AD0FA2" w14:textId="77777777" w:rsidR="00932B6E" w:rsidRPr="00932B6E" w:rsidRDefault="00932B6E" w:rsidP="00932B6E">
            <w:pPr>
              <w:spacing w:line="240" w:lineRule="auto"/>
              <w:rPr>
                <w:rFonts w:ascii="Aptos Narrow" w:eastAsia="Times New Roman" w:hAnsi="Aptos Narrow" w:cs="Times New Roman"/>
                <w:color w:val="000000"/>
                <w:sz w:val="20"/>
                <w:szCs w:val="20"/>
                <w:lang w:val="en-US"/>
              </w:rPr>
            </w:pPr>
          </w:p>
        </w:tc>
        <w:tc>
          <w:tcPr>
            <w:tcW w:w="780" w:type="dxa"/>
            <w:vMerge/>
            <w:tcBorders>
              <w:top w:val="nil"/>
              <w:left w:val="single" w:sz="4" w:space="0" w:color="auto"/>
              <w:bottom w:val="single" w:sz="4" w:space="0" w:color="auto"/>
              <w:right w:val="single" w:sz="4" w:space="0" w:color="auto"/>
            </w:tcBorders>
            <w:vAlign w:val="center"/>
            <w:hideMark/>
          </w:tcPr>
          <w:p w14:paraId="5B3D7318" w14:textId="77777777" w:rsidR="00932B6E" w:rsidRPr="00932B6E" w:rsidRDefault="00932B6E" w:rsidP="00932B6E">
            <w:pPr>
              <w:spacing w:line="240" w:lineRule="auto"/>
              <w:rPr>
                <w:rFonts w:ascii="Aptos Narrow" w:eastAsia="Times New Roman" w:hAnsi="Aptos Narrow" w:cs="Times New Roman"/>
                <w:color w:val="000000"/>
                <w:sz w:val="20"/>
                <w:szCs w:val="20"/>
                <w:lang w:val="en-US"/>
              </w:rPr>
            </w:pPr>
          </w:p>
        </w:tc>
        <w:tc>
          <w:tcPr>
            <w:tcW w:w="1890" w:type="dxa"/>
            <w:tcBorders>
              <w:top w:val="nil"/>
              <w:left w:val="nil"/>
              <w:bottom w:val="single" w:sz="4" w:space="0" w:color="auto"/>
              <w:right w:val="single" w:sz="4" w:space="0" w:color="auto"/>
            </w:tcBorders>
            <w:shd w:val="clear" w:color="000000" w:fill="FFFFFF"/>
            <w:noWrap/>
            <w:vAlign w:val="bottom"/>
            <w:hideMark/>
          </w:tcPr>
          <w:p w14:paraId="5F75573A" w14:textId="77777777" w:rsidR="00932B6E" w:rsidRPr="00932B6E" w:rsidRDefault="00932B6E" w:rsidP="00932B6E">
            <w:pPr>
              <w:spacing w:line="240" w:lineRule="auto"/>
              <w:rPr>
                <w:rFonts w:ascii="Aptos Narrow" w:eastAsia="Times New Roman" w:hAnsi="Aptos Narrow" w:cs="Times New Roman"/>
                <w:i/>
                <w:iCs/>
                <w:color w:val="000000"/>
                <w:sz w:val="20"/>
                <w:szCs w:val="20"/>
                <w:lang w:val="en-US"/>
              </w:rPr>
            </w:pPr>
            <w:r w:rsidRPr="00932B6E">
              <w:rPr>
                <w:rFonts w:ascii="Aptos Narrow" w:eastAsia="Times New Roman" w:hAnsi="Aptos Narrow" w:cs="Times New Roman"/>
                <w:i/>
                <w:iCs/>
                <w:color w:val="000000"/>
                <w:sz w:val="20"/>
                <w:szCs w:val="20"/>
                <w:lang w:val="en-US"/>
              </w:rPr>
              <w:t>Tantilla melanocephala</w:t>
            </w:r>
          </w:p>
        </w:tc>
        <w:tc>
          <w:tcPr>
            <w:tcW w:w="2520" w:type="dxa"/>
            <w:tcBorders>
              <w:top w:val="nil"/>
              <w:left w:val="nil"/>
              <w:bottom w:val="single" w:sz="4" w:space="0" w:color="auto"/>
              <w:right w:val="single" w:sz="4" w:space="0" w:color="auto"/>
            </w:tcBorders>
            <w:shd w:val="clear" w:color="000000" w:fill="FFFFFF"/>
            <w:noWrap/>
            <w:vAlign w:val="bottom"/>
            <w:hideMark/>
          </w:tcPr>
          <w:p w14:paraId="33A04169" w14:textId="77777777" w:rsidR="00932B6E" w:rsidRPr="00932B6E" w:rsidRDefault="00932B6E" w:rsidP="00932B6E">
            <w:pPr>
              <w:spacing w:line="240" w:lineRule="auto"/>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Black-headed Snake</w:t>
            </w:r>
          </w:p>
        </w:tc>
        <w:tc>
          <w:tcPr>
            <w:tcW w:w="519" w:type="dxa"/>
            <w:tcBorders>
              <w:top w:val="nil"/>
              <w:left w:val="nil"/>
              <w:bottom w:val="single" w:sz="4" w:space="0" w:color="auto"/>
              <w:right w:val="single" w:sz="4" w:space="0" w:color="auto"/>
            </w:tcBorders>
            <w:shd w:val="clear" w:color="000000" w:fill="FFFFFF"/>
            <w:noWrap/>
            <w:vAlign w:val="bottom"/>
            <w:hideMark/>
          </w:tcPr>
          <w:p w14:paraId="25FA1DDB"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075823B1"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5B5DFB91"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F88C158"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7C6E145F"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261084B0"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2BF174C"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57EDA3C3"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1</w:t>
            </w:r>
          </w:p>
        </w:tc>
      </w:tr>
      <w:tr w:rsidR="00932B6E" w:rsidRPr="00932B6E" w14:paraId="4DD26209" w14:textId="77777777" w:rsidTr="006B38D3">
        <w:trPr>
          <w:trHeight w:val="230"/>
        </w:trPr>
        <w:tc>
          <w:tcPr>
            <w:tcW w:w="0" w:type="auto"/>
            <w:vMerge/>
            <w:tcBorders>
              <w:top w:val="nil"/>
              <w:left w:val="single" w:sz="4" w:space="0" w:color="auto"/>
              <w:bottom w:val="single" w:sz="4" w:space="0" w:color="auto"/>
              <w:right w:val="single" w:sz="4" w:space="0" w:color="auto"/>
            </w:tcBorders>
            <w:vAlign w:val="center"/>
            <w:hideMark/>
          </w:tcPr>
          <w:p w14:paraId="51439BA8" w14:textId="77777777" w:rsidR="00932B6E" w:rsidRPr="00932B6E" w:rsidRDefault="00932B6E" w:rsidP="00932B6E">
            <w:pPr>
              <w:spacing w:line="240" w:lineRule="auto"/>
              <w:rPr>
                <w:rFonts w:ascii="Aptos Narrow" w:eastAsia="Times New Roman" w:hAnsi="Aptos Narrow" w:cs="Times New Roman"/>
                <w:color w:val="000000"/>
                <w:sz w:val="20"/>
                <w:szCs w:val="20"/>
                <w:lang w:val="en-US"/>
              </w:rPr>
            </w:pPr>
          </w:p>
        </w:tc>
        <w:tc>
          <w:tcPr>
            <w:tcW w:w="780" w:type="dxa"/>
            <w:vMerge/>
            <w:tcBorders>
              <w:top w:val="nil"/>
              <w:left w:val="single" w:sz="4" w:space="0" w:color="auto"/>
              <w:bottom w:val="single" w:sz="4" w:space="0" w:color="auto"/>
              <w:right w:val="single" w:sz="4" w:space="0" w:color="auto"/>
            </w:tcBorders>
            <w:vAlign w:val="center"/>
            <w:hideMark/>
          </w:tcPr>
          <w:p w14:paraId="29B75C77" w14:textId="77777777" w:rsidR="00932B6E" w:rsidRPr="00932B6E" w:rsidRDefault="00932B6E" w:rsidP="00932B6E">
            <w:pPr>
              <w:spacing w:line="240" w:lineRule="auto"/>
              <w:rPr>
                <w:rFonts w:ascii="Aptos Narrow" w:eastAsia="Times New Roman" w:hAnsi="Aptos Narrow" w:cs="Times New Roman"/>
                <w:color w:val="000000"/>
                <w:sz w:val="20"/>
                <w:szCs w:val="20"/>
                <w:lang w:val="en-US"/>
              </w:rPr>
            </w:pPr>
          </w:p>
        </w:tc>
        <w:tc>
          <w:tcPr>
            <w:tcW w:w="1890" w:type="dxa"/>
            <w:tcBorders>
              <w:top w:val="nil"/>
              <w:left w:val="nil"/>
              <w:bottom w:val="single" w:sz="4" w:space="0" w:color="auto"/>
              <w:right w:val="single" w:sz="4" w:space="0" w:color="auto"/>
            </w:tcBorders>
            <w:shd w:val="clear" w:color="000000" w:fill="FFFFFF"/>
            <w:noWrap/>
            <w:vAlign w:val="bottom"/>
            <w:hideMark/>
          </w:tcPr>
          <w:p w14:paraId="7A63124D" w14:textId="77777777" w:rsidR="00932B6E" w:rsidRPr="00932B6E" w:rsidRDefault="00932B6E" w:rsidP="00932B6E">
            <w:pPr>
              <w:spacing w:line="240" w:lineRule="auto"/>
              <w:rPr>
                <w:rFonts w:ascii="Aptos Narrow" w:eastAsia="Times New Roman" w:hAnsi="Aptos Narrow" w:cs="Times New Roman"/>
                <w:i/>
                <w:iCs/>
                <w:color w:val="000000"/>
                <w:sz w:val="20"/>
                <w:szCs w:val="20"/>
                <w:lang w:val="en-US"/>
              </w:rPr>
            </w:pPr>
            <w:r w:rsidRPr="00932B6E">
              <w:rPr>
                <w:rFonts w:ascii="Aptos Narrow" w:eastAsia="Times New Roman" w:hAnsi="Aptos Narrow" w:cs="Times New Roman"/>
                <w:i/>
                <w:iCs/>
                <w:color w:val="000000"/>
                <w:sz w:val="20"/>
                <w:szCs w:val="20"/>
                <w:lang w:val="en-US"/>
              </w:rPr>
              <w:t>Xenoxybelis argenteus</w:t>
            </w:r>
          </w:p>
        </w:tc>
        <w:tc>
          <w:tcPr>
            <w:tcW w:w="2520" w:type="dxa"/>
            <w:tcBorders>
              <w:top w:val="nil"/>
              <w:left w:val="nil"/>
              <w:bottom w:val="single" w:sz="4" w:space="0" w:color="auto"/>
              <w:right w:val="single" w:sz="4" w:space="0" w:color="auto"/>
            </w:tcBorders>
            <w:shd w:val="clear" w:color="000000" w:fill="FFFFFF"/>
            <w:noWrap/>
            <w:vAlign w:val="bottom"/>
            <w:hideMark/>
          </w:tcPr>
          <w:p w14:paraId="45C20258" w14:textId="77777777" w:rsidR="00932B6E" w:rsidRPr="00932B6E" w:rsidRDefault="00932B6E" w:rsidP="00932B6E">
            <w:pPr>
              <w:spacing w:line="240" w:lineRule="auto"/>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Striped-Sharpnose Snake</w:t>
            </w:r>
          </w:p>
        </w:tc>
        <w:tc>
          <w:tcPr>
            <w:tcW w:w="519" w:type="dxa"/>
            <w:tcBorders>
              <w:top w:val="nil"/>
              <w:left w:val="nil"/>
              <w:bottom w:val="single" w:sz="4" w:space="0" w:color="auto"/>
              <w:right w:val="single" w:sz="4" w:space="0" w:color="auto"/>
            </w:tcBorders>
            <w:shd w:val="clear" w:color="000000" w:fill="FFFFFF"/>
            <w:noWrap/>
            <w:vAlign w:val="bottom"/>
            <w:hideMark/>
          </w:tcPr>
          <w:p w14:paraId="3EE0B2E0"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2</w:t>
            </w:r>
          </w:p>
        </w:tc>
        <w:tc>
          <w:tcPr>
            <w:tcW w:w="0" w:type="auto"/>
            <w:tcBorders>
              <w:top w:val="nil"/>
              <w:left w:val="nil"/>
              <w:bottom w:val="single" w:sz="4" w:space="0" w:color="auto"/>
              <w:right w:val="single" w:sz="4" w:space="0" w:color="auto"/>
            </w:tcBorders>
            <w:shd w:val="clear" w:color="000000" w:fill="FFFFFF"/>
            <w:noWrap/>
            <w:vAlign w:val="bottom"/>
            <w:hideMark/>
          </w:tcPr>
          <w:p w14:paraId="4D3B0B19"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5</w:t>
            </w:r>
          </w:p>
        </w:tc>
        <w:tc>
          <w:tcPr>
            <w:tcW w:w="0" w:type="auto"/>
            <w:tcBorders>
              <w:top w:val="nil"/>
              <w:left w:val="nil"/>
              <w:bottom w:val="single" w:sz="4" w:space="0" w:color="auto"/>
              <w:right w:val="single" w:sz="4" w:space="0" w:color="auto"/>
            </w:tcBorders>
            <w:shd w:val="clear" w:color="000000" w:fill="FFFFFF"/>
            <w:noWrap/>
            <w:vAlign w:val="bottom"/>
            <w:hideMark/>
          </w:tcPr>
          <w:p w14:paraId="6D25A21C"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57C8F8D1"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8</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53FE5273"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5EADEE87"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3</w:t>
            </w:r>
          </w:p>
        </w:tc>
        <w:tc>
          <w:tcPr>
            <w:tcW w:w="0" w:type="auto"/>
            <w:tcBorders>
              <w:top w:val="nil"/>
              <w:left w:val="nil"/>
              <w:bottom w:val="single" w:sz="4" w:space="0" w:color="auto"/>
              <w:right w:val="single" w:sz="4" w:space="0" w:color="auto"/>
            </w:tcBorders>
            <w:shd w:val="clear" w:color="000000" w:fill="FFFFFF"/>
            <w:noWrap/>
            <w:vAlign w:val="bottom"/>
            <w:hideMark/>
          </w:tcPr>
          <w:p w14:paraId="51A48855"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300F162C"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5</w:t>
            </w:r>
          </w:p>
        </w:tc>
      </w:tr>
      <w:tr w:rsidR="00932B6E" w:rsidRPr="00932B6E" w14:paraId="301A0B3E" w14:textId="77777777" w:rsidTr="006B38D3">
        <w:trPr>
          <w:trHeight w:val="290"/>
        </w:trPr>
        <w:tc>
          <w:tcPr>
            <w:tcW w:w="0" w:type="auto"/>
            <w:vMerge/>
            <w:tcBorders>
              <w:top w:val="nil"/>
              <w:left w:val="single" w:sz="4" w:space="0" w:color="auto"/>
              <w:bottom w:val="single" w:sz="4" w:space="0" w:color="auto"/>
              <w:right w:val="single" w:sz="4" w:space="0" w:color="auto"/>
            </w:tcBorders>
            <w:vAlign w:val="center"/>
            <w:hideMark/>
          </w:tcPr>
          <w:p w14:paraId="1B07DB1F" w14:textId="77777777" w:rsidR="00932B6E" w:rsidRPr="00932B6E" w:rsidRDefault="00932B6E" w:rsidP="00932B6E">
            <w:pPr>
              <w:spacing w:line="240" w:lineRule="auto"/>
              <w:rPr>
                <w:rFonts w:ascii="Aptos Narrow" w:eastAsia="Times New Roman" w:hAnsi="Aptos Narrow" w:cs="Times New Roman"/>
                <w:color w:val="000000"/>
                <w:sz w:val="20"/>
                <w:szCs w:val="20"/>
                <w:lang w:val="en-US"/>
              </w:rPr>
            </w:pPr>
          </w:p>
        </w:tc>
        <w:tc>
          <w:tcPr>
            <w:tcW w:w="780"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176E04AA" w14:textId="77777777" w:rsidR="00932B6E" w:rsidRPr="00932B6E" w:rsidRDefault="00932B6E" w:rsidP="00932B6E">
            <w:pPr>
              <w:spacing w:line="240" w:lineRule="auto"/>
              <w:jc w:val="center"/>
              <w:rPr>
                <w:rFonts w:ascii="Aptos Narrow" w:eastAsia="Times New Roman" w:hAnsi="Aptos Narrow" w:cs="Times New Roman"/>
                <w:color w:val="000000"/>
                <w:sz w:val="18"/>
                <w:szCs w:val="18"/>
                <w:lang w:val="en-US"/>
              </w:rPr>
            </w:pPr>
            <w:r w:rsidRPr="00932B6E">
              <w:rPr>
                <w:rFonts w:ascii="Aptos Narrow" w:eastAsia="Times New Roman" w:hAnsi="Aptos Narrow" w:cs="Times New Roman"/>
                <w:color w:val="000000"/>
                <w:sz w:val="18"/>
                <w:szCs w:val="18"/>
                <w:lang w:val="en-US"/>
              </w:rPr>
              <w:t>Elapidae</w:t>
            </w:r>
          </w:p>
        </w:tc>
        <w:tc>
          <w:tcPr>
            <w:tcW w:w="1890" w:type="dxa"/>
            <w:tcBorders>
              <w:top w:val="nil"/>
              <w:left w:val="nil"/>
              <w:bottom w:val="single" w:sz="4" w:space="0" w:color="auto"/>
              <w:right w:val="single" w:sz="4" w:space="0" w:color="auto"/>
            </w:tcBorders>
            <w:shd w:val="clear" w:color="000000" w:fill="FFFFFF"/>
            <w:noWrap/>
            <w:vAlign w:val="bottom"/>
            <w:hideMark/>
          </w:tcPr>
          <w:p w14:paraId="72B59D69" w14:textId="77777777" w:rsidR="00932B6E" w:rsidRPr="00932B6E" w:rsidRDefault="00932B6E" w:rsidP="00932B6E">
            <w:pPr>
              <w:spacing w:line="240" w:lineRule="auto"/>
              <w:rPr>
                <w:rFonts w:ascii="Aptos Narrow" w:eastAsia="Times New Roman" w:hAnsi="Aptos Narrow" w:cs="Times New Roman"/>
                <w:i/>
                <w:iCs/>
                <w:color w:val="000000"/>
                <w:sz w:val="20"/>
                <w:szCs w:val="20"/>
                <w:lang w:val="en-US"/>
              </w:rPr>
            </w:pPr>
            <w:r w:rsidRPr="00932B6E">
              <w:rPr>
                <w:rFonts w:ascii="Aptos Narrow" w:eastAsia="Times New Roman" w:hAnsi="Aptos Narrow" w:cs="Times New Roman"/>
                <w:i/>
                <w:iCs/>
                <w:color w:val="000000"/>
                <w:sz w:val="20"/>
                <w:szCs w:val="20"/>
                <w:lang w:val="en-US"/>
              </w:rPr>
              <w:t>Micrurus surinamensis</w:t>
            </w:r>
          </w:p>
        </w:tc>
        <w:tc>
          <w:tcPr>
            <w:tcW w:w="2520" w:type="dxa"/>
            <w:tcBorders>
              <w:top w:val="nil"/>
              <w:left w:val="nil"/>
              <w:bottom w:val="single" w:sz="4" w:space="0" w:color="auto"/>
              <w:right w:val="single" w:sz="4" w:space="0" w:color="auto"/>
            </w:tcBorders>
            <w:shd w:val="clear" w:color="000000" w:fill="FFFFFF"/>
            <w:noWrap/>
            <w:vAlign w:val="bottom"/>
            <w:hideMark/>
          </w:tcPr>
          <w:p w14:paraId="3C64B311" w14:textId="77777777" w:rsidR="00932B6E" w:rsidRPr="00932B6E" w:rsidRDefault="00932B6E" w:rsidP="00932B6E">
            <w:pPr>
              <w:spacing w:line="240" w:lineRule="auto"/>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Aquatic Coralsnake</w:t>
            </w:r>
          </w:p>
        </w:tc>
        <w:tc>
          <w:tcPr>
            <w:tcW w:w="519" w:type="dxa"/>
            <w:tcBorders>
              <w:top w:val="nil"/>
              <w:left w:val="nil"/>
              <w:bottom w:val="single" w:sz="4" w:space="0" w:color="auto"/>
              <w:right w:val="single" w:sz="4" w:space="0" w:color="auto"/>
            </w:tcBorders>
            <w:shd w:val="clear" w:color="000000" w:fill="FFFFFF"/>
            <w:noWrap/>
            <w:vAlign w:val="bottom"/>
            <w:hideMark/>
          </w:tcPr>
          <w:p w14:paraId="7E3658A1"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05F3274E"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5C3796E7"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5BA50544"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64C7EA60"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64775B8F"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5200725C"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76302576"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1</w:t>
            </w:r>
          </w:p>
        </w:tc>
      </w:tr>
      <w:tr w:rsidR="00932B6E" w:rsidRPr="00932B6E" w14:paraId="43B5DE11" w14:textId="77777777" w:rsidTr="006B38D3">
        <w:trPr>
          <w:trHeight w:val="360"/>
        </w:trPr>
        <w:tc>
          <w:tcPr>
            <w:tcW w:w="0" w:type="auto"/>
            <w:vMerge/>
            <w:tcBorders>
              <w:top w:val="nil"/>
              <w:left w:val="single" w:sz="4" w:space="0" w:color="auto"/>
              <w:bottom w:val="single" w:sz="4" w:space="0" w:color="auto"/>
              <w:right w:val="single" w:sz="4" w:space="0" w:color="auto"/>
            </w:tcBorders>
            <w:vAlign w:val="center"/>
            <w:hideMark/>
          </w:tcPr>
          <w:p w14:paraId="722E083C" w14:textId="77777777" w:rsidR="00932B6E" w:rsidRPr="00932B6E" w:rsidRDefault="00932B6E" w:rsidP="00932B6E">
            <w:pPr>
              <w:spacing w:line="240" w:lineRule="auto"/>
              <w:rPr>
                <w:rFonts w:ascii="Aptos Narrow" w:eastAsia="Times New Roman" w:hAnsi="Aptos Narrow" w:cs="Times New Roman"/>
                <w:color w:val="000000"/>
                <w:sz w:val="20"/>
                <w:szCs w:val="20"/>
                <w:lang w:val="en-US"/>
              </w:rPr>
            </w:pPr>
          </w:p>
        </w:tc>
        <w:tc>
          <w:tcPr>
            <w:tcW w:w="780" w:type="dxa"/>
            <w:vMerge/>
            <w:tcBorders>
              <w:top w:val="nil"/>
              <w:left w:val="single" w:sz="4" w:space="0" w:color="auto"/>
              <w:bottom w:val="single" w:sz="4" w:space="0" w:color="auto"/>
              <w:right w:val="single" w:sz="4" w:space="0" w:color="auto"/>
            </w:tcBorders>
            <w:vAlign w:val="center"/>
            <w:hideMark/>
          </w:tcPr>
          <w:p w14:paraId="6AFEE745" w14:textId="77777777" w:rsidR="00932B6E" w:rsidRPr="00932B6E" w:rsidRDefault="00932B6E" w:rsidP="00932B6E">
            <w:pPr>
              <w:spacing w:line="240" w:lineRule="auto"/>
              <w:rPr>
                <w:rFonts w:ascii="Aptos Narrow" w:eastAsia="Times New Roman" w:hAnsi="Aptos Narrow" w:cs="Times New Roman"/>
                <w:color w:val="000000"/>
                <w:sz w:val="20"/>
                <w:szCs w:val="20"/>
                <w:lang w:val="en-US"/>
              </w:rPr>
            </w:pPr>
          </w:p>
        </w:tc>
        <w:tc>
          <w:tcPr>
            <w:tcW w:w="1890" w:type="dxa"/>
            <w:tcBorders>
              <w:top w:val="nil"/>
              <w:left w:val="nil"/>
              <w:bottom w:val="single" w:sz="4" w:space="0" w:color="auto"/>
              <w:right w:val="single" w:sz="4" w:space="0" w:color="auto"/>
            </w:tcBorders>
            <w:shd w:val="clear" w:color="000000" w:fill="FFFFFF"/>
            <w:noWrap/>
            <w:vAlign w:val="bottom"/>
            <w:hideMark/>
          </w:tcPr>
          <w:p w14:paraId="4FFB3D79" w14:textId="77777777" w:rsidR="00932B6E" w:rsidRPr="00932B6E" w:rsidRDefault="00932B6E" w:rsidP="00932B6E">
            <w:pPr>
              <w:spacing w:line="240" w:lineRule="auto"/>
              <w:rPr>
                <w:rFonts w:ascii="Aptos Narrow" w:eastAsia="Times New Roman" w:hAnsi="Aptos Narrow" w:cs="Times New Roman"/>
                <w:i/>
                <w:iCs/>
                <w:color w:val="000000"/>
                <w:sz w:val="20"/>
                <w:szCs w:val="20"/>
                <w:lang w:val="en-US"/>
              </w:rPr>
            </w:pPr>
            <w:r w:rsidRPr="00932B6E">
              <w:rPr>
                <w:rFonts w:ascii="Aptos Narrow" w:eastAsia="Times New Roman" w:hAnsi="Aptos Narrow" w:cs="Times New Roman"/>
                <w:i/>
                <w:iCs/>
                <w:color w:val="000000"/>
                <w:sz w:val="20"/>
                <w:szCs w:val="20"/>
                <w:lang w:val="en-US"/>
              </w:rPr>
              <w:t>Micrurus helleri</w:t>
            </w:r>
          </w:p>
        </w:tc>
        <w:tc>
          <w:tcPr>
            <w:tcW w:w="2520" w:type="dxa"/>
            <w:tcBorders>
              <w:top w:val="nil"/>
              <w:left w:val="nil"/>
              <w:bottom w:val="single" w:sz="4" w:space="0" w:color="auto"/>
              <w:right w:val="single" w:sz="4" w:space="0" w:color="auto"/>
            </w:tcBorders>
            <w:shd w:val="clear" w:color="000000" w:fill="FFFFFF"/>
            <w:noWrap/>
            <w:vAlign w:val="bottom"/>
            <w:hideMark/>
          </w:tcPr>
          <w:p w14:paraId="74722B16" w14:textId="77777777" w:rsidR="00932B6E" w:rsidRPr="00932B6E" w:rsidRDefault="00932B6E" w:rsidP="00932B6E">
            <w:pPr>
              <w:spacing w:line="240" w:lineRule="auto"/>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Western Ribbon Coralsnake</w:t>
            </w:r>
          </w:p>
        </w:tc>
        <w:tc>
          <w:tcPr>
            <w:tcW w:w="519" w:type="dxa"/>
            <w:tcBorders>
              <w:top w:val="nil"/>
              <w:left w:val="nil"/>
              <w:bottom w:val="single" w:sz="4" w:space="0" w:color="auto"/>
              <w:right w:val="single" w:sz="4" w:space="0" w:color="auto"/>
            </w:tcBorders>
            <w:shd w:val="clear" w:color="000000" w:fill="FFFFFF"/>
            <w:noWrap/>
            <w:vAlign w:val="bottom"/>
            <w:hideMark/>
          </w:tcPr>
          <w:p w14:paraId="5AEBECEB"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27ECCC03"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425B645C"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4725EC06"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1</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14DC6A6A"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66EB1BE1"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499697E"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C70F00C"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1</w:t>
            </w:r>
          </w:p>
        </w:tc>
      </w:tr>
      <w:tr w:rsidR="00932B6E" w:rsidRPr="00932B6E" w14:paraId="07CF29BB" w14:textId="77777777" w:rsidTr="006B38D3">
        <w:trPr>
          <w:trHeight w:val="290"/>
        </w:trPr>
        <w:tc>
          <w:tcPr>
            <w:tcW w:w="0" w:type="auto"/>
            <w:vMerge w:val="restart"/>
            <w:tcBorders>
              <w:top w:val="single" w:sz="4" w:space="0" w:color="auto"/>
              <w:left w:val="single" w:sz="4" w:space="0" w:color="auto"/>
              <w:bottom w:val="single" w:sz="4" w:space="0" w:color="auto"/>
              <w:right w:val="single" w:sz="4" w:space="0" w:color="auto"/>
            </w:tcBorders>
            <w:shd w:val="clear" w:color="000000" w:fill="3C7D22"/>
            <w:noWrap/>
            <w:textDirection w:val="btLr"/>
            <w:vAlign w:val="center"/>
            <w:hideMark/>
          </w:tcPr>
          <w:p w14:paraId="3315069F" w14:textId="77777777" w:rsidR="00932B6E" w:rsidRPr="00932B6E" w:rsidRDefault="00932B6E" w:rsidP="00932B6E">
            <w:pPr>
              <w:spacing w:line="240" w:lineRule="auto"/>
              <w:ind w:left="113" w:right="113"/>
              <w:jc w:val="center"/>
              <w:rPr>
                <w:rFonts w:ascii="Aptos Narrow" w:eastAsia="Times New Roman" w:hAnsi="Aptos Narrow" w:cs="Times New Roman"/>
                <w:color w:val="000000"/>
                <w:sz w:val="20"/>
                <w:szCs w:val="20"/>
                <w:lang w:val="en-US"/>
              </w:rPr>
            </w:pPr>
            <w:r w:rsidRPr="00932B6E">
              <w:rPr>
                <w:rFonts w:ascii="Aptos Narrow" w:eastAsia="Times New Roman" w:hAnsi="Aptos Narrow" w:cs="Times New Roman"/>
                <w:sz w:val="20"/>
                <w:szCs w:val="20"/>
                <w:lang w:val="en-US"/>
              </w:rPr>
              <w:t>Mixed</w:t>
            </w:r>
          </w:p>
        </w:tc>
        <w:tc>
          <w:tcPr>
            <w:tcW w:w="780" w:type="dxa"/>
            <w:vMerge w:val="restart"/>
            <w:tcBorders>
              <w:top w:val="nil"/>
              <w:left w:val="single" w:sz="4" w:space="0" w:color="auto"/>
              <w:bottom w:val="nil"/>
              <w:right w:val="nil"/>
            </w:tcBorders>
            <w:shd w:val="clear" w:color="000000" w:fill="FFFFFF"/>
            <w:noWrap/>
            <w:textDirection w:val="btLr"/>
            <w:vAlign w:val="center"/>
            <w:hideMark/>
          </w:tcPr>
          <w:p w14:paraId="48ABD070" w14:textId="77777777" w:rsidR="00932B6E" w:rsidRPr="00932B6E" w:rsidRDefault="00932B6E" w:rsidP="00932B6E">
            <w:pPr>
              <w:spacing w:line="240" w:lineRule="auto"/>
              <w:ind w:left="113" w:right="113"/>
              <w:jc w:val="center"/>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Colubridae</w:t>
            </w:r>
          </w:p>
        </w:tc>
        <w:tc>
          <w:tcPr>
            <w:tcW w:w="1890" w:type="dxa"/>
            <w:tcBorders>
              <w:top w:val="nil"/>
              <w:left w:val="single" w:sz="4" w:space="0" w:color="auto"/>
              <w:bottom w:val="single" w:sz="4" w:space="0" w:color="auto"/>
              <w:right w:val="single" w:sz="4" w:space="0" w:color="auto"/>
            </w:tcBorders>
            <w:shd w:val="clear" w:color="000000" w:fill="FFFFFF"/>
            <w:noWrap/>
            <w:vAlign w:val="bottom"/>
            <w:hideMark/>
          </w:tcPr>
          <w:p w14:paraId="026827E4" w14:textId="77777777" w:rsidR="00932B6E" w:rsidRPr="00932B6E" w:rsidRDefault="00932B6E" w:rsidP="00932B6E">
            <w:pPr>
              <w:spacing w:line="240" w:lineRule="auto"/>
              <w:rPr>
                <w:rFonts w:ascii="Aptos Narrow" w:eastAsia="Times New Roman" w:hAnsi="Aptos Narrow" w:cs="Times New Roman"/>
                <w:i/>
                <w:iCs/>
                <w:color w:val="000000"/>
                <w:sz w:val="20"/>
                <w:szCs w:val="20"/>
                <w:lang w:val="en-US"/>
              </w:rPr>
            </w:pPr>
            <w:r w:rsidRPr="00932B6E">
              <w:rPr>
                <w:rFonts w:ascii="Aptos Narrow" w:eastAsia="Times New Roman" w:hAnsi="Aptos Narrow" w:cs="Times New Roman"/>
                <w:i/>
                <w:iCs/>
                <w:color w:val="000000"/>
                <w:sz w:val="20"/>
                <w:szCs w:val="20"/>
                <w:lang w:val="en-US"/>
              </w:rPr>
              <w:t>Chironius fuscus</w:t>
            </w:r>
          </w:p>
        </w:tc>
        <w:tc>
          <w:tcPr>
            <w:tcW w:w="2520" w:type="dxa"/>
            <w:tcBorders>
              <w:top w:val="nil"/>
              <w:left w:val="nil"/>
              <w:bottom w:val="single" w:sz="4" w:space="0" w:color="auto"/>
              <w:right w:val="single" w:sz="4" w:space="0" w:color="auto"/>
            </w:tcBorders>
            <w:shd w:val="clear" w:color="000000" w:fill="FFFFFF"/>
            <w:noWrap/>
            <w:vAlign w:val="bottom"/>
            <w:hideMark/>
          </w:tcPr>
          <w:p w14:paraId="70CF0914" w14:textId="77777777" w:rsidR="00932B6E" w:rsidRPr="00932B6E" w:rsidRDefault="00932B6E" w:rsidP="00932B6E">
            <w:pPr>
              <w:spacing w:line="240" w:lineRule="auto"/>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Brown Sipo</w:t>
            </w:r>
          </w:p>
        </w:tc>
        <w:tc>
          <w:tcPr>
            <w:tcW w:w="519" w:type="dxa"/>
            <w:tcBorders>
              <w:top w:val="nil"/>
              <w:left w:val="nil"/>
              <w:bottom w:val="single" w:sz="4" w:space="0" w:color="auto"/>
              <w:right w:val="single" w:sz="4" w:space="0" w:color="auto"/>
            </w:tcBorders>
            <w:shd w:val="clear" w:color="000000" w:fill="FFFFFF"/>
            <w:noWrap/>
            <w:vAlign w:val="bottom"/>
            <w:hideMark/>
          </w:tcPr>
          <w:p w14:paraId="519C2766"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2</w:t>
            </w:r>
          </w:p>
        </w:tc>
        <w:tc>
          <w:tcPr>
            <w:tcW w:w="0" w:type="auto"/>
            <w:tcBorders>
              <w:top w:val="nil"/>
              <w:left w:val="nil"/>
              <w:bottom w:val="single" w:sz="4" w:space="0" w:color="auto"/>
              <w:right w:val="single" w:sz="4" w:space="0" w:color="auto"/>
            </w:tcBorders>
            <w:shd w:val="clear" w:color="000000" w:fill="FFFFFF"/>
            <w:noWrap/>
            <w:vAlign w:val="bottom"/>
            <w:hideMark/>
          </w:tcPr>
          <w:p w14:paraId="6EA04A72"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2</w:t>
            </w:r>
          </w:p>
        </w:tc>
        <w:tc>
          <w:tcPr>
            <w:tcW w:w="0" w:type="auto"/>
            <w:tcBorders>
              <w:top w:val="nil"/>
              <w:left w:val="nil"/>
              <w:bottom w:val="single" w:sz="4" w:space="0" w:color="auto"/>
              <w:right w:val="single" w:sz="4" w:space="0" w:color="auto"/>
            </w:tcBorders>
            <w:shd w:val="clear" w:color="000000" w:fill="FFFFFF"/>
            <w:noWrap/>
            <w:vAlign w:val="bottom"/>
            <w:hideMark/>
          </w:tcPr>
          <w:p w14:paraId="1654E1D1"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5167BFB4"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4</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14323FC0"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2</w:t>
            </w:r>
          </w:p>
        </w:tc>
        <w:tc>
          <w:tcPr>
            <w:tcW w:w="0" w:type="auto"/>
            <w:tcBorders>
              <w:top w:val="nil"/>
              <w:left w:val="nil"/>
              <w:bottom w:val="single" w:sz="4" w:space="0" w:color="auto"/>
              <w:right w:val="single" w:sz="4" w:space="0" w:color="auto"/>
            </w:tcBorders>
            <w:shd w:val="clear" w:color="000000" w:fill="FFFFFF"/>
            <w:noWrap/>
            <w:vAlign w:val="bottom"/>
            <w:hideMark/>
          </w:tcPr>
          <w:p w14:paraId="66C456AE"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153E3851"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0F032C82"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3</w:t>
            </w:r>
          </w:p>
        </w:tc>
      </w:tr>
      <w:tr w:rsidR="00932B6E" w:rsidRPr="00932B6E" w14:paraId="6E8005CB" w14:textId="77777777" w:rsidTr="006B38D3">
        <w:trPr>
          <w:trHeight w:val="290"/>
        </w:trPr>
        <w:tc>
          <w:tcPr>
            <w:tcW w:w="0" w:type="auto"/>
            <w:vMerge/>
            <w:tcBorders>
              <w:top w:val="nil"/>
              <w:left w:val="single" w:sz="4" w:space="0" w:color="auto"/>
              <w:bottom w:val="single" w:sz="4" w:space="0" w:color="auto"/>
              <w:right w:val="single" w:sz="4" w:space="0" w:color="auto"/>
            </w:tcBorders>
            <w:vAlign w:val="center"/>
            <w:hideMark/>
          </w:tcPr>
          <w:p w14:paraId="3180AEBF" w14:textId="77777777" w:rsidR="00932B6E" w:rsidRPr="00932B6E" w:rsidRDefault="00932B6E" w:rsidP="00932B6E">
            <w:pPr>
              <w:spacing w:line="240" w:lineRule="auto"/>
              <w:rPr>
                <w:rFonts w:ascii="Aptos Narrow" w:eastAsia="Times New Roman" w:hAnsi="Aptos Narrow" w:cs="Times New Roman"/>
                <w:color w:val="000000"/>
                <w:sz w:val="20"/>
                <w:szCs w:val="20"/>
                <w:lang w:val="en-US"/>
              </w:rPr>
            </w:pPr>
          </w:p>
        </w:tc>
        <w:tc>
          <w:tcPr>
            <w:tcW w:w="780" w:type="dxa"/>
            <w:vMerge/>
            <w:tcBorders>
              <w:top w:val="nil"/>
              <w:left w:val="single" w:sz="4" w:space="0" w:color="auto"/>
              <w:bottom w:val="nil"/>
              <w:right w:val="nil"/>
            </w:tcBorders>
            <w:vAlign w:val="center"/>
            <w:hideMark/>
          </w:tcPr>
          <w:p w14:paraId="30BC97A0" w14:textId="77777777" w:rsidR="00932B6E" w:rsidRPr="00932B6E" w:rsidRDefault="00932B6E" w:rsidP="00932B6E">
            <w:pPr>
              <w:spacing w:line="240" w:lineRule="auto"/>
              <w:rPr>
                <w:rFonts w:ascii="Aptos Narrow" w:eastAsia="Times New Roman" w:hAnsi="Aptos Narrow" w:cs="Times New Roman"/>
                <w:color w:val="000000"/>
                <w:sz w:val="20"/>
                <w:szCs w:val="20"/>
                <w:lang w:val="en-US"/>
              </w:rPr>
            </w:pPr>
          </w:p>
        </w:tc>
        <w:tc>
          <w:tcPr>
            <w:tcW w:w="1890" w:type="dxa"/>
            <w:tcBorders>
              <w:top w:val="nil"/>
              <w:left w:val="single" w:sz="4" w:space="0" w:color="auto"/>
              <w:bottom w:val="single" w:sz="4" w:space="0" w:color="auto"/>
              <w:right w:val="single" w:sz="4" w:space="0" w:color="auto"/>
            </w:tcBorders>
            <w:shd w:val="clear" w:color="000000" w:fill="FFFFFF"/>
            <w:noWrap/>
            <w:vAlign w:val="bottom"/>
            <w:hideMark/>
          </w:tcPr>
          <w:p w14:paraId="4E119E7B" w14:textId="77777777" w:rsidR="00932B6E" w:rsidRPr="00932B6E" w:rsidRDefault="00932B6E" w:rsidP="00932B6E">
            <w:pPr>
              <w:spacing w:line="240" w:lineRule="auto"/>
              <w:rPr>
                <w:rFonts w:ascii="Aptos Narrow" w:eastAsia="Times New Roman" w:hAnsi="Aptos Narrow" w:cs="Times New Roman"/>
                <w:i/>
                <w:iCs/>
                <w:color w:val="000000"/>
                <w:sz w:val="20"/>
                <w:szCs w:val="20"/>
                <w:lang w:val="en-US"/>
              </w:rPr>
            </w:pPr>
            <w:r w:rsidRPr="00932B6E">
              <w:rPr>
                <w:rFonts w:ascii="Aptos Narrow" w:eastAsia="Times New Roman" w:hAnsi="Aptos Narrow" w:cs="Times New Roman"/>
                <w:i/>
                <w:iCs/>
                <w:color w:val="000000"/>
                <w:sz w:val="20"/>
                <w:szCs w:val="20"/>
                <w:lang w:val="en-US"/>
              </w:rPr>
              <w:t>Drymarchon corais</w:t>
            </w:r>
          </w:p>
        </w:tc>
        <w:tc>
          <w:tcPr>
            <w:tcW w:w="2520" w:type="dxa"/>
            <w:tcBorders>
              <w:top w:val="nil"/>
              <w:left w:val="nil"/>
              <w:bottom w:val="single" w:sz="4" w:space="0" w:color="auto"/>
              <w:right w:val="single" w:sz="4" w:space="0" w:color="auto"/>
            </w:tcBorders>
            <w:shd w:val="clear" w:color="000000" w:fill="FFFFFF"/>
            <w:noWrap/>
            <w:vAlign w:val="bottom"/>
            <w:hideMark/>
          </w:tcPr>
          <w:p w14:paraId="14F9A7DB" w14:textId="77777777" w:rsidR="00932B6E" w:rsidRPr="00932B6E" w:rsidRDefault="00932B6E" w:rsidP="00932B6E">
            <w:pPr>
              <w:spacing w:line="240" w:lineRule="auto"/>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Yellowtail Cribo</w:t>
            </w:r>
          </w:p>
        </w:tc>
        <w:tc>
          <w:tcPr>
            <w:tcW w:w="519" w:type="dxa"/>
            <w:tcBorders>
              <w:top w:val="nil"/>
              <w:left w:val="nil"/>
              <w:bottom w:val="single" w:sz="4" w:space="0" w:color="auto"/>
              <w:right w:val="single" w:sz="4" w:space="0" w:color="auto"/>
            </w:tcBorders>
            <w:shd w:val="clear" w:color="000000" w:fill="FFFFFF"/>
            <w:noWrap/>
            <w:vAlign w:val="bottom"/>
            <w:hideMark/>
          </w:tcPr>
          <w:p w14:paraId="48A947DC"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2136B1D1"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4A50722C"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0B38D442"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1E33AC63"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3F692596"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3FD3BA3E"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2</w:t>
            </w:r>
          </w:p>
        </w:tc>
        <w:tc>
          <w:tcPr>
            <w:tcW w:w="0" w:type="auto"/>
            <w:tcBorders>
              <w:top w:val="nil"/>
              <w:left w:val="nil"/>
              <w:bottom w:val="single" w:sz="4" w:space="0" w:color="auto"/>
              <w:right w:val="single" w:sz="4" w:space="0" w:color="auto"/>
            </w:tcBorders>
            <w:shd w:val="clear" w:color="000000" w:fill="FFFFFF"/>
            <w:noWrap/>
            <w:vAlign w:val="bottom"/>
            <w:hideMark/>
          </w:tcPr>
          <w:p w14:paraId="389CB2B1"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4</w:t>
            </w:r>
          </w:p>
        </w:tc>
      </w:tr>
      <w:tr w:rsidR="00932B6E" w:rsidRPr="00932B6E" w14:paraId="13832436" w14:textId="77777777" w:rsidTr="006B38D3">
        <w:trPr>
          <w:trHeight w:val="290"/>
        </w:trPr>
        <w:tc>
          <w:tcPr>
            <w:tcW w:w="0" w:type="auto"/>
            <w:vMerge/>
            <w:tcBorders>
              <w:top w:val="nil"/>
              <w:left w:val="single" w:sz="4" w:space="0" w:color="auto"/>
              <w:bottom w:val="single" w:sz="4" w:space="0" w:color="auto"/>
              <w:right w:val="single" w:sz="4" w:space="0" w:color="auto"/>
            </w:tcBorders>
            <w:vAlign w:val="center"/>
            <w:hideMark/>
          </w:tcPr>
          <w:p w14:paraId="406B2040" w14:textId="77777777" w:rsidR="00932B6E" w:rsidRPr="00932B6E" w:rsidRDefault="00932B6E" w:rsidP="00932B6E">
            <w:pPr>
              <w:spacing w:line="240" w:lineRule="auto"/>
              <w:rPr>
                <w:rFonts w:ascii="Aptos Narrow" w:eastAsia="Times New Roman" w:hAnsi="Aptos Narrow" w:cs="Times New Roman"/>
                <w:color w:val="000000"/>
                <w:sz w:val="20"/>
                <w:szCs w:val="20"/>
                <w:lang w:val="en-US"/>
              </w:rPr>
            </w:pPr>
          </w:p>
        </w:tc>
        <w:tc>
          <w:tcPr>
            <w:tcW w:w="780" w:type="dxa"/>
            <w:vMerge/>
            <w:tcBorders>
              <w:top w:val="nil"/>
              <w:left w:val="single" w:sz="4" w:space="0" w:color="auto"/>
              <w:bottom w:val="nil"/>
              <w:right w:val="nil"/>
            </w:tcBorders>
            <w:vAlign w:val="center"/>
            <w:hideMark/>
          </w:tcPr>
          <w:p w14:paraId="68C1197B" w14:textId="77777777" w:rsidR="00932B6E" w:rsidRPr="00932B6E" w:rsidRDefault="00932B6E" w:rsidP="00932B6E">
            <w:pPr>
              <w:spacing w:line="240" w:lineRule="auto"/>
              <w:rPr>
                <w:rFonts w:ascii="Aptos Narrow" w:eastAsia="Times New Roman" w:hAnsi="Aptos Narrow" w:cs="Times New Roman"/>
                <w:color w:val="000000"/>
                <w:sz w:val="20"/>
                <w:szCs w:val="20"/>
                <w:lang w:val="en-US"/>
              </w:rPr>
            </w:pPr>
          </w:p>
        </w:tc>
        <w:tc>
          <w:tcPr>
            <w:tcW w:w="1890" w:type="dxa"/>
            <w:tcBorders>
              <w:top w:val="nil"/>
              <w:left w:val="single" w:sz="4" w:space="0" w:color="auto"/>
              <w:bottom w:val="single" w:sz="4" w:space="0" w:color="auto"/>
              <w:right w:val="single" w:sz="4" w:space="0" w:color="auto"/>
            </w:tcBorders>
            <w:shd w:val="clear" w:color="000000" w:fill="FFFFFF"/>
            <w:noWrap/>
            <w:vAlign w:val="bottom"/>
            <w:hideMark/>
          </w:tcPr>
          <w:p w14:paraId="52FB628B" w14:textId="77777777" w:rsidR="00932B6E" w:rsidRPr="00932B6E" w:rsidRDefault="00932B6E" w:rsidP="00932B6E">
            <w:pPr>
              <w:spacing w:line="240" w:lineRule="auto"/>
              <w:rPr>
                <w:rFonts w:ascii="Aptos Narrow" w:eastAsia="Times New Roman" w:hAnsi="Aptos Narrow" w:cs="Times New Roman"/>
                <w:i/>
                <w:iCs/>
                <w:color w:val="000000"/>
                <w:sz w:val="20"/>
                <w:szCs w:val="20"/>
                <w:lang w:val="en-US"/>
              </w:rPr>
            </w:pPr>
            <w:r w:rsidRPr="00932B6E">
              <w:rPr>
                <w:rFonts w:ascii="Aptos Narrow" w:eastAsia="Times New Roman" w:hAnsi="Aptos Narrow" w:cs="Times New Roman"/>
                <w:i/>
                <w:iCs/>
                <w:color w:val="000000"/>
                <w:sz w:val="20"/>
                <w:szCs w:val="20"/>
                <w:lang w:val="en-US"/>
              </w:rPr>
              <w:t>Oxyrhopus occipitalis</w:t>
            </w:r>
          </w:p>
        </w:tc>
        <w:tc>
          <w:tcPr>
            <w:tcW w:w="2520" w:type="dxa"/>
            <w:tcBorders>
              <w:top w:val="nil"/>
              <w:left w:val="nil"/>
              <w:bottom w:val="single" w:sz="4" w:space="0" w:color="auto"/>
              <w:right w:val="single" w:sz="4" w:space="0" w:color="auto"/>
            </w:tcBorders>
            <w:shd w:val="clear" w:color="000000" w:fill="FFFFFF"/>
            <w:noWrap/>
            <w:vAlign w:val="bottom"/>
            <w:hideMark/>
          </w:tcPr>
          <w:p w14:paraId="110046B1" w14:textId="77777777" w:rsidR="00932B6E" w:rsidRPr="00932B6E" w:rsidRDefault="00932B6E" w:rsidP="00932B6E">
            <w:pPr>
              <w:spacing w:line="240" w:lineRule="auto"/>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Yellow-headed Flame Snake</w:t>
            </w:r>
          </w:p>
        </w:tc>
        <w:tc>
          <w:tcPr>
            <w:tcW w:w="519" w:type="dxa"/>
            <w:tcBorders>
              <w:top w:val="nil"/>
              <w:left w:val="nil"/>
              <w:bottom w:val="single" w:sz="4" w:space="0" w:color="auto"/>
              <w:right w:val="single" w:sz="4" w:space="0" w:color="auto"/>
            </w:tcBorders>
            <w:shd w:val="clear" w:color="000000" w:fill="FFFFFF"/>
            <w:noWrap/>
            <w:vAlign w:val="bottom"/>
            <w:hideMark/>
          </w:tcPr>
          <w:p w14:paraId="52A49FC2"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1091BCCE"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4204F0D2"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529774CA"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3</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176854AF"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18857540"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52EFCA27"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542B12F5"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2</w:t>
            </w:r>
          </w:p>
        </w:tc>
      </w:tr>
      <w:tr w:rsidR="00932B6E" w:rsidRPr="00932B6E" w14:paraId="1290506A" w14:textId="77777777" w:rsidTr="006B38D3">
        <w:trPr>
          <w:trHeight w:val="290"/>
        </w:trPr>
        <w:tc>
          <w:tcPr>
            <w:tcW w:w="0" w:type="auto"/>
            <w:vMerge/>
            <w:tcBorders>
              <w:top w:val="nil"/>
              <w:left w:val="single" w:sz="4" w:space="0" w:color="auto"/>
              <w:bottom w:val="single" w:sz="4" w:space="0" w:color="auto"/>
              <w:right w:val="single" w:sz="4" w:space="0" w:color="auto"/>
            </w:tcBorders>
            <w:vAlign w:val="center"/>
            <w:hideMark/>
          </w:tcPr>
          <w:p w14:paraId="2910F1FA" w14:textId="77777777" w:rsidR="00932B6E" w:rsidRPr="00932B6E" w:rsidRDefault="00932B6E" w:rsidP="00932B6E">
            <w:pPr>
              <w:spacing w:line="240" w:lineRule="auto"/>
              <w:rPr>
                <w:rFonts w:ascii="Aptos Narrow" w:eastAsia="Times New Roman" w:hAnsi="Aptos Narrow" w:cs="Times New Roman"/>
                <w:color w:val="000000"/>
                <w:sz w:val="20"/>
                <w:szCs w:val="20"/>
                <w:lang w:val="en-US"/>
              </w:rPr>
            </w:pPr>
          </w:p>
        </w:tc>
        <w:tc>
          <w:tcPr>
            <w:tcW w:w="780" w:type="dxa"/>
            <w:vMerge/>
            <w:tcBorders>
              <w:top w:val="nil"/>
              <w:left w:val="single" w:sz="4" w:space="0" w:color="auto"/>
              <w:bottom w:val="nil"/>
              <w:right w:val="nil"/>
            </w:tcBorders>
            <w:vAlign w:val="center"/>
            <w:hideMark/>
          </w:tcPr>
          <w:p w14:paraId="0A1FCCCE" w14:textId="77777777" w:rsidR="00932B6E" w:rsidRPr="00932B6E" w:rsidRDefault="00932B6E" w:rsidP="00932B6E">
            <w:pPr>
              <w:spacing w:line="240" w:lineRule="auto"/>
              <w:rPr>
                <w:rFonts w:ascii="Aptos Narrow" w:eastAsia="Times New Roman" w:hAnsi="Aptos Narrow" w:cs="Times New Roman"/>
                <w:color w:val="000000"/>
                <w:sz w:val="20"/>
                <w:szCs w:val="20"/>
                <w:lang w:val="en-US"/>
              </w:rPr>
            </w:pPr>
          </w:p>
        </w:tc>
        <w:tc>
          <w:tcPr>
            <w:tcW w:w="1890" w:type="dxa"/>
            <w:tcBorders>
              <w:top w:val="nil"/>
              <w:left w:val="single" w:sz="4" w:space="0" w:color="auto"/>
              <w:bottom w:val="single" w:sz="4" w:space="0" w:color="auto"/>
              <w:right w:val="single" w:sz="4" w:space="0" w:color="auto"/>
            </w:tcBorders>
            <w:shd w:val="clear" w:color="000000" w:fill="FFFFFF"/>
            <w:noWrap/>
            <w:vAlign w:val="bottom"/>
            <w:hideMark/>
          </w:tcPr>
          <w:p w14:paraId="0100AB2B" w14:textId="77777777" w:rsidR="00932B6E" w:rsidRPr="00932B6E" w:rsidRDefault="00932B6E" w:rsidP="00932B6E">
            <w:pPr>
              <w:spacing w:line="240" w:lineRule="auto"/>
              <w:rPr>
                <w:rFonts w:ascii="Aptos Narrow" w:eastAsia="Times New Roman" w:hAnsi="Aptos Narrow" w:cs="Times New Roman"/>
                <w:i/>
                <w:iCs/>
                <w:color w:val="000000"/>
                <w:sz w:val="20"/>
                <w:szCs w:val="20"/>
                <w:lang w:val="en-US"/>
              </w:rPr>
            </w:pPr>
            <w:r w:rsidRPr="00932B6E">
              <w:rPr>
                <w:rFonts w:ascii="Aptos Narrow" w:eastAsia="Times New Roman" w:hAnsi="Aptos Narrow" w:cs="Times New Roman"/>
                <w:i/>
                <w:iCs/>
                <w:color w:val="000000"/>
                <w:sz w:val="20"/>
                <w:szCs w:val="20"/>
                <w:lang w:val="en-US"/>
              </w:rPr>
              <w:t>Oxyrhopus petolarius</w:t>
            </w:r>
          </w:p>
        </w:tc>
        <w:tc>
          <w:tcPr>
            <w:tcW w:w="2520" w:type="dxa"/>
            <w:tcBorders>
              <w:top w:val="nil"/>
              <w:left w:val="nil"/>
              <w:bottom w:val="single" w:sz="4" w:space="0" w:color="auto"/>
              <w:right w:val="single" w:sz="4" w:space="0" w:color="auto"/>
            </w:tcBorders>
            <w:shd w:val="clear" w:color="000000" w:fill="FFFFFF"/>
            <w:noWrap/>
            <w:vAlign w:val="bottom"/>
            <w:hideMark/>
          </w:tcPr>
          <w:p w14:paraId="11B34A2B" w14:textId="77777777" w:rsidR="00932B6E" w:rsidRPr="00932B6E" w:rsidRDefault="00932B6E" w:rsidP="00932B6E">
            <w:pPr>
              <w:spacing w:line="240" w:lineRule="auto"/>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Forest Flame Snake</w:t>
            </w:r>
          </w:p>
        </w:tc>
        <w:tc>
          <w:tcPr>
            <w:tcW w:w="519" w:type="dxa"/>
            <w:tcBorders>
              <w:top w:val="nil"/>
              <w:left w:val="nil"/>
              <w:bottom w:val="single" w:sz="4" w:space="0" w:color="auto"/>
              <w:right w:val="single" w:sz="4" w:space="0" w:color="auto"/>
            </w:tcBorders>
            <w:shd w:val="clear" w:color="000000" w:fill="FFFFFF"/>
            <w:noWrap/>
            <w:vAlign w:val="bottom"/>
            <w:hideMark/>
          </w:tcPr>
          <w:p w14:paraId="26311A48"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2</w:t>
            </w:r>
          </w:p>
        </w:tc>
        <w:tc>
          <w:tcPr>
            <w:tcW w:w="0" w:type="auto"/>
            <w:tcBorders>
              <w:top w:val="nil"/>
              <w:left w:val="nil"/>
              <w:bottom w:val="single" w:sz="4" w:space="0" w:color="auto"/>
              <w:right w:val="single" w:sz="4" w:space="0" w:color="auto"/>
            </w:tcBorders>
            <w:shd w:val="clear" w:color="000000" w:fill="FFFFFF"/>
            <w:noWrap/>
            <w:vAlign w:val="bottom"/>
            <w:hideMark/>
          </w:tcPr>
          <w:p w14:paraId="44CA0626"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155AB4AA"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53D19940"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3</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2AF10EA2"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7CCB2348"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18157779"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0A95093E"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r>
      <w:tr w:rsidR="00932B6E" w:rsidRPr="00932B6E" w14:paraId="5D7BA46E" w14:textId="77777777" w:rsidTr="006B38D3">
        <w:trPr>
          <w:trHeight w:val="290"/>
        </w:trPr>
        <w:tc>
          <w:tcPr>
            <w:tcW w:w="0" w:type="auto"/>
            <w:vMerge/>
            <w:tcBorders>
              <w:top w:val="nil"/>
              <w:left w:val="single" w:sz="4" w:space="0" w:color="auto"/>
              <w:bottom w:val="single" w:sz="4" w:space="0" w:color="auto"/>
              <w:right w:val="single" w:sz="4" w:space="0" w:color="auto"/>
            </w:tcBorders>
            <w:vAlign w:val="center"/>
            <w:hideMark/>
          </w:tcPr>
          <w:p w14:paraId="4569B186" w14:textId="77777777" w:rsidR="00932B6E" w:rsidRPr="00932B6E" w:rsidRDefault="00932B6E" w:rsidP="00932B6E">
            <w:pPr>
              <w:spacing w:line="240" w:lineRule="auto"/>
              <w:rPr>
                <w:rFonts w:ascii="Aptos Narrow" w:eastAsia="Times New Roman" w:hAnsi="Aptos Narrow" w:cs="Times New Roman"/>
                <w:color w:val="000000"/>
                <w:sz w:val="20"/>
                <w:szCs w:val="20"/>
                <w:lang w:val="en-US"/>
              </w:rPr>
            </w:pPr>
          </w:p>
        </w:tc>
        <w:tc>
          <w:tcPr>
            <w:tcW w:w="780" w:type="dxa"/>
            <w:vMerge/>
            <w:tcBorders>
              <w:top w:val="nil"/>
              <w:left w:val="single" w:sz="4" w:space="0" w:color="auto"/>
              <w:bottom w:val="nil"/>
              <w:right w:val="nil"/>
            </w:tcBorders>
            <w:vAlign w:val="center"/>
            <w:hideMark/>
          </w:tcPr>
          <w:p w14:paraId="02CC324E" w14:textId="77777777" w:rsidR="00932B6E" w:rsidRPr="00932B6E" w:rsidRDefault="00932B6E" w:rsidP="00932B6E">
            <w:pPr>
              <w:spacing w:line="240" w:lineRule="auto"/>
              <w:rPr>
                <w:rFonts w:ascii="Aptos Narrow" w:eastAsia="Times New Roman" w:hAnsi="Aptos Narrow" w:cs="Times New Roman"/>
                <w:color w:val="000000"/>
                <w:sz w:val="20"/>
                <w:szCs w:val="20"/>
                <w:lang w:val="en-US"/>
              </w:rPr>
            </w:pPr>
          </w:p>
        </w:tc>
        <w:tc>
          <w:tcPr>
            <w:tcW w:w="1890" w:type="dxa"/>
            <w:tcBorders>
              <w:top w:val="nil"/>
              <w:left w:val="single" w:sz="4" w:space="0" w:color="auto"/>
              <w:bottom w:val="single" w:sz="4" w:space="0" w:color="auto"/>
              <w:right w:val="single" w:sz="4" w:space="0" w:color="auto"/>
            </w:tcBorders>
            <w:shd w:val="clear" w:color="000000" w:fill="FFFFFF"/>
            <w:noWrap/>
            <w:vAlign w:val="bottom"/>
            <w:hideMark/>
          </w:tcPr>
          <w:p w14:paraId="6EB29EE5" w14:textId="77777777" w:rsidR="00932B6E" w:rsidRPr="00932B6E" w:rsidRDefault="00932B6E" w:rsidP="00932B6E">
            <w:pPr>
              <w:spacing w:line="240" w:lineRule="auto"/>
              <w:rPr>
                <w:rFonts w:ascii="Aptos Narrow" w:eastAsia="Times New Roman" w:hAnsi="Aptos Narrow" w:cs="Times New Roman"/>
                <w:i/>
                <w:iCs/>
                <w:color w:val="000000"/>
                <w:sz w:val="20"/>
                <w:szCs w:val="20"/>
                <w:lang w:val="en-US"/>
              </w:rPr>
            </w:pPr>
            <w:r w:rsidRPr="00932B6E">
              <w:rPr>
                <w:rFonts w:ascii="Aptos Narrow" w:eastAsia="Times New Roman" w:hAnsi="Aptos Narrow" w:cs="Times New Roman"/>
                <w:i/>
                <w:iCs/>
                <w:color w:val="000000"/>
                <w:sz w:val="20"/>
                <w:szCs w:val="20"/>
                <w:lang w:val="en-US"/>
              </w:rPr>
              <w:t>Oxyrhopus vanidicus</w:t>
            </w:r>
          </w:p>
        </w:tc>
        <w:tc>
          <w:tcPr>
            <w:tcW w:w="2520" w:type="dxa"/>
            <w:tcBorders>
              <w:top w:val="nil"/>
              <w:left w:val="nil"/>
              <w:bottom w:val="single" w:sz="4" w:space="0" w:color="auto"/>
              <w:right w:val="single" w:sz="4" w:space="0" w:color="auto"/>
            </w:tcBorders>
            <w:shd w:val="clear" w:color="000000" w:fill="FFFFFF"/>
            <w:noWrap/>
            <w:vAlign w:val="bottom"/>
            <w:hideMark/>
          </w:tcPr>
          <w:p w14:paraId="558698C0" w14:textId="77777777" w:rsidR="00932B6E" w:rsidRPr="00932B6E" w:rsidRDefault="00932B6E" w:rsidP="00932B6E">
            <w:pPr>
              <w:spacing w:line="240" w:lineRule="auto"/>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Impostor Flame Snake</w:t>
            </w:r>
          </w:p>
        </w:tc>
        <w:tc>
          <w:tcPr>
            <w:tcW w:w="519" w:type="dxa"/>
            <w:tcBorders>
              <w:top w:val="nil"/>
              <w:left w:val="nil"/>
              <w:bottom w:val="single" w:sz="4" w:space="0" w:color="auto"/>
              <w:right w:val="single" w:sz="4" w:space="0" w:color="auto"/>
            </w:tcBorders>
            <w:shd w:val="clear" w:color="000000" w:fill="FFFFFF"/>
            <w:noWrap/>
            <w:vAlign w:val="bottom"/>
            <w:hideMark/>
          </w:tcPr>
          <w:p w14:paraId="279EDB56"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14514710"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0D1FFBF8"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2</w:t>
            </w:r>
          </w:p>
        </w:tc>
        <w:tc>
          <w:tcPr>
            <w:tcW w:w="0" w:type="auto"/>
            <w:tcBorders>
              <w:top w:val="nil"/>
              <w:left w:val="nil"/>
              <w:bottom w:val="single" w:sz="4" w:space="0" w:color="auto"/>
              <w:right w:val="single" w:sz="4" w:space="0" w:color="auto"/>
            </w:tcBorders>
            <w:shd w:val="clear" w:color="000000" w:fill="FFFFFF"/>
            <w:noWrap/>
            <w:vAlign w:val="bottom"/>
            <w:hideMark/>
          </w:tcPr>
          <w:p w14:paraId="1F1213B1"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3</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138A226E"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557811F"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79014DB6"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420F3BF3"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1</w:t>
            </w:r>
          </w:p>
        </w:tc>
      </w:tr>
      <w:tr w:rsidR="00932B6E" w:rsidRPr="00932B6E" w14:paraId="16A3B825" w14:textId="77777777" w:rsidTr="006B38D3">
        <w:trPr>
          <w:trHeight w:val="290"/>
        </w:trPr>
        <w:tc>
          <w:tcPr>
            <w:tcW w:w="0" w:type="auto"/>
            <w:vMerge/>
            <w:tcBorders>
              <w:top w:val="nil"/>
              <w:left w:val="single" w:sz="4" w:space="0" w:color="auto"/>
              <w:bottom w:val="single" w:sz="4" w:space="0" w:color="auto"/>
              <w:right w:val="single" w:sz="4" w:space="0" w:color="auto"/>
            </w:tcBorders>
            <w:vAlign w:val="center"/>
            <w:hideMark/>
          </w:tcPr>
          <w:p w14:paraId="6B5FF0EA" w14:textId="77777777" w:rsidR="00932B6E" w:rsidRPr="00932B6E" w:rsidRDefault="00932B6E" w:rsidP="00932B6E">
            <w:pPr>
              <w:spacing w:line="240" w:lineRule="auto"/>
              <w:rPr>
                <w:rFonts w:ascii="Aptos Narrow" w:eastAsia="Times New Roman" w:hAnsi="Aptos Narrow" w:cs="Times New Roman"/>
                <w:color w:val="000000"/>
                <w:sz w:val="20"/>
                <w:szCs w:val="20"/>
                <w:lang w:val="en-US"/>
              </w:rPr>
            </w:pPr>
          </w:p>
        </w:tc>
        <w:tc>
          <w:tcPr>
            <w:tcW w:w="780" w:type="dxa"/>
            <w:vMerge/>
            <w:tcBorders>
              <w:top w:val="nil"/>
              <w:left w:val="single" w:sz="4" w:space="0" w:color="auto"/>
              <w:bottom w:val="nil"/>
              <w:right w:val="nil"/>
            </w:tcBorders>
            <w:vAlign w:val="center"/>
            <w:hideMark/>
          </w:tcPr>
          <w:p w14:paraId="5AAA42DB" w14:textId="77777777" w:rsidR="00932B6E" w:rsidRPr="00932B6E" w:rsidRDefault="00932B6E" w:rsidP="00932B6E">
            <w:pPr>
              <w:spacing w:line="240" w:lineRule="auto"/>
              <w:rPr>
                <w:rFonts w:ascii="Aptos Narrow" w:eastAsia="Times New Roman" w:hAnsi="Aptos Narrow" w:cs="Times New Roman"/>
                <w:color w:val="000000"/>
                <w:sz w:val="20"/>
                <w:szCs w:val="20"/>
                <w:lang w:val="en-US"/>
              </w:rPr>
            </w:pPr>
          </w:p>
        </w:tc>
        <w:tc>
          <w:tcPr>
            <w:tcW w:w="1890" w:type="dxa"/>
            <w:tcBorders>
              <w:top w:val="nil"/>
              <w:left w:val="single" w:sz="4" w:space="0" w:color="auto"/>
              <w:bottom w:val="single" w:sz="4" w:space="0" w:color="auto"/>
              <w:right w:val="single" w:sz="4" w:space="0" w:color="auto"/>
            </w:tcBorders>
            <w:shd w:val="clear" w:color="000000" w:fill="FFFFFF"/>
            <w:noWrap/>
            <w:vAlign w:val="bottom"/>
            <w:hideMark/>
          </w:tcPr>
          <w:p w14:paraId="50D3C385" w14:textId="77777777" w:rsidR="00932B6E" w:rsidRPr="00932B6E" w:rsidRDefault="00932B6E" w:rsidP="00932B6E">
            <w:pPr>
              <w:spacing w:line="240" w:lineRule="auto"/>
              <w:rPr>
                <w:rFonts w:ascii="Aptos Narrow" w:eastAsia="Times New Roman" w:hAnsi="Aptos Narrow" w:cs="Times New Roman"/>
                <w:i/>
                <w:iCs/>
                <w:color w:val="000000"/>
                <w:sz w:val="20"/>
                <w:szCs w:val="20"/>
                <w:lang w:val="en-US"/>
              </w:rPr>
            </w:pPr>
            <w:r w:rsidRPr="00932B6E">
              <w:rPr>
                <w:rFonts w:ascii="Aptos Narrow" w:eastAsia="Times New Roman" w:hAnsi="Aptos Narrow" w:cs="Times New Roman"/>
                <w:i/>
                <w:iCs/>
                <w:color w:val="000000"/>
                <w:sz w:val="20"/>
                <w:szCs w:val="20"/>
                <w:lang w:val="en-US"/>
              </w:rPr>
              <w:t>Pseudoboa coronata</w:t>
            </w:r>
          </w:p>
        </w:tc>
        <w:tc>
          <w:tcPr>
            <w:tcW w:w="2520" w:type="dxa"/>
            <w:tcBorders>
              <w:top w:val="nil"/>
              <w:left w:val="nil"/>
              <w:bottom w:val="single" w:sz="4" w:space="0" w:color="auto"/>
              <w:right w:val="single" w:sz="4" w:space="0" w:color="auto"/>
            </w:tcBorders>
            <w:shd w:val="clear" w:color="000000" w:fill="FFFFFF"/>
            <w:noWrap/>
            <w:vAlign w:val="bottom"/>
            <w:hideMark/>
          </w:tcPr>
          <w:p w14:paraId="670097BC" w14:textId="77777777" w:rsidR="00932B6E" w:rsidRPr="00932B6E" w:rsidRDefault="00932B6E" w:rsidP="00932B6E">
            <w:pPr>
              <w:spacing w:line="240" w:lineRule="auto"/>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Crowned False Boa</w:t>
            </w:r>
          </w:p>
        </w:tc>
        <w:tc>
          <w:tcPr>
            <w:tcW w:w="519" w:type="dxa"/>
            <w:tcBorders>
              <w:top w:val="nil"/>
              <w:left w:val="nil"/>
              <w:bottom w:val="single" w:sz="4" w:space="0" w:color="auto"/>
              <w:right w:val="single" w:sz="4" w:space="0" w:color="auto"/>
            </w:tcBorders>
            <w:shd w:val="clear" w:color="000000" w:fill="FFFFFF"/>
            <w:noWrap/>
            <w:vAlign w:val="bottom"/>
            <w:hideMark/>
          </w:tcPr>
          <w:p w14:paraId="1CCA0002"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0C6F181C"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1CFC934F"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20AC0CD3"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1</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0374CD4D"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2F4C3DD"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730AB44C"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7CB3BE98"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r>
      <w:tr w:rsidR="00932B6E" w:rsidRPr="00932B6E" w14:paraId="685EFFAF" w14:textId="77777777" w:rsidTr="006B38D3">
        <w:trPr>
          <w:trHeight w:val="290"/>
        </w:trPr>
        <w:tc>
          <w:tcPr>
            <w:tcW w:w="0" w:type="auto"/>
            <w:vMerge/>
            <w:tcBorders>
              <w:top w:val="nil"/>
              <w:left w:val="single" w:sz="4" w:space="0" w:color="auto"/>
              <w:bottom w:val="single" w:sz="4" w:space="0" w:color="auto"/>
              <w:right w:val="nil"/>
            </w:tcBorders>
            <w:vAlign w:val="center"/>
            <w:hideMark/>
          </w:tcPr>
          <w:p w14:paraId="21DC1EB6" w14:textId="77777777" w:rsidR="00932B6E" w:rsidRPr="00932B6E" w:rsidRDefault="00932B6E" w:rsidP="00932B6E">
            <w:pPr>
              <w:spacing w:line="240" w:lineRule="auto"/>
              <w:rPr>
                <w:rFonts w:ascii="Aptos Narrow" w:eastAsia="Times New Roman" w:hAnsi="Aptos Narrow" w:cs="Times New Roman"/>
                <w:color w:val="000000"/>
                <w:sz w:val="20"/>
                <w:szCs w:val="20"/>
                <w:lang w:val="en-US"/>
              </w:rPr>
            </w:pPr>
          </w:p>
        </w:tc>
        <w:tc>
          <w:tcPr>
            <w:tcW w:w="780" w:type="dxa"/>
            <w:vMerge w:val="restart"/>
            <w:tcBorders>
              <w:top w:val="single" w:sz="4" w:space="0" w:color="auto"/>
              <w:left w:val="single" w:sz="4" w:space="0" w:color="auto"/>
              <w:bottom w:val="single" w:sz="4" w:space="0" w:color="000000"/>
              <w:right w:val="single" w:sz="4" w:space="0" w:color="auto"/>
            </w:tcBorders>
            <w:shd w:val="clear" w:color="000000" w:fill="FFFFFF"/>
            <w:noWrap/>
            <w:textDirection w:val="btLr"/>
            <w:vAlign w:val="center"/>
            <w:hideMark/>
          </w:tcPr>
          <w:p w14:paraId="1492F999" w14:textId="77777777" w:rsidR="00932B6E" w:rsidRPr="00932B6E" w:rsidRDefault="00932B6E" w:rsidP="00932B6E">
            <w:pPr>
              <w:spacing w:line="240" w:lineRule="auto"/>
              <w:ind w:left="113" w:right="113"/>
              <w:jc w:val="center"/>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Viperidae</w:t>
            </w:r>
          </w:p>
        </w:tc>
        <w:tc>
          <w:tcPr>
            <w:tcW w:w="1890" w:type="dxa"/>
            <w:tcBorders>
              <w:top w:val="nil"/>
              <w:left w:val="nil"/>
              <w:bottom w:val="single" w:sz="4" w:space="0" w:color="auto"/>
              <w:right w:val="single" w:sz="4" w:space="0" w:color="auto"/>
            </w:tcBorders>
            <w:shd w:val="clear" w:color="000000" w:fill="FFFFFF"/>
            <w:noWrap/>
            <w:vAlign w:val="bottom"/>
            <w:hideMark/>
          </w:tcPr>
          <w:p w14:paraId="657E0F03" w14:textId="77777777" w:rsidR="00932B6E" w:rsidRPr="00932B6E" w:rsidRDefault="00932B6E" w:rsidP="00932B6E">
            <w:pPr>
              <w:spacing w:line="240" w:lineRule="auto"/>
              <w:rPr>
                <w:rFonts w:ascii="Aptos Narrow" w:eastAsia="Times New Roman" w:hAnsi="Aptos Narrow" w:cs="Times New Roman"/>
                <w:i/>
                <w:iCs/>
                <w:color w:val="000000"/>
                <w:sz w:val="20"/>
                <w:szCs w:val="20"/>
                <w:lang w:val="en-US"/>
              </w:rPr>
            </w:pPr>
            <w:r w:rsidRPr="00932B6E">
              <w:rPr>
                <w:rFonts w:ascii="Aptos Narrow" w:eastAsia="Times New Roman" w:hAnsi="Aptos Narrow" w:cs="Times New Roman"/>
                <w:i/>
                <w:iCs/>
                <w:color w:val="000000"/>
                <w:sz w:val="20"/>
                <w:szCs w:val="20"/>
                <w:lang w:val="en-US"/>
              </w:rPr>
              <w:t>Bothrocophias hyoprora</w:t>
            </w:r>
          </w:p>
        </w:tc>
        <w:tc>
          <w:tcPr>
            <w:tcW w:w="2520" w:type="dxa"/>
            <w:tcBorders>
              <w:top w:val="nil"/>
              <w:left w:val="nil"/>
              <w:bottom w:val="single" w:sz="4" w:space="0" w:color="auto"/>
              <w:right w:val="single" w:sz="4" w:space="0" w:color="auto"/>
            </w:tcBorders>
            <w:shd w:val="clear" w:color="000000" w:fill="FFFFFF"/>
            <w:noWrap/>
            <w:vAlign w:val="bottom"/>
            <w:hideMark/>
          </w:tcPr>
          <w:p w14:paraId="3012DB47" w14:textId="77777777" w:rsidR="00932B6E" w:rsidRPr="00932B6E" w:rsidRDefault="00932B6E" w:rsidP="00932B6E">
            <w:pPr>
              <w:spacing w:line="240" w:lineRule="auto"/>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Amazonian Toadhead</w:t>
            </w:r>
          </w:p>
        </w:tc>
        <w:tc>
          <w:tcPr>
            <w:tcW w:w="519" w:type="dxa"/>
            <w:tcBorders>
              <w:top w:val="nil"/>
              <w:left w:val="nil"/>
              <w:bottom w:val="single" w:sz="4" w:space="0" w:color="auto"/>
              <w:right w:val="single" w:sz="4" w:space="0" w:color="auto"/>
            </w:tcBorders>
            <w:shd w:val="clear" w:color="000000" w:fill="FFFFFF"/>
            <w:noWrap/>
            <w:vAlign w:val="bottom"/>
            <w:hideMark/>
          </w:tcPr>
          <w:p w14:paraId="5E730FED"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7F36EED4"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79754541"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22EED3C3"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1</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3F3EB123"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31E68A0"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20A0A4F5"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4DE514E2"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r>
      <w:tr w:rsidR="00932B6E" w:rsidRPr="00932B6E" w14:paraId="52DE6A64" w14:textId="77777777" w:rsidTr="006B38D3">
        <w:trPr>
          <w:trHeight w:val="290"/>
        </w:trPr>
        <w:tc>
          <w:tcPr>
            <w:tcW w:w="0" w:type="auto"/>
            <w:vMerge/>
            <w:tcBorders>
              <w:top w:val="nil"/>
              <w:left w:val="single" w:sz="4" w:space="0" w:color="auto"/>
              <w:bottom w:val="single" w:sz="4" w:space="0" w:color="auto"/>
              <w:right w:val="nil"/>
            </w:tcBorders>
            <w:vAlign w:val="center"/>
            <w:hideMark/>
          </w:tcPr>
          <w:p w14:paraId="1F83D7C2" w14:textId="77777777" w:rsidR="00932B6E" w:rsidRPr="00932B6E" w:rsidRDefault="00932B6E" w:rsidP="00932B6E">
            <w:pPr>
              <w:spacing w:line="240" w:lineRule="auto"/>
              <w:rPr>
                <w:rFonts w:ascii="Aptos Narrow" w:eastAsia="Times New Roman" w:hAnsi="Aptos Narrow" w:cs="Times New Roman"/>
                <w:color w:val="000000"/>
                <w:sz w:val="20"/>
                <w:szCs w:val="20"/>
                <w:lang w:val="en-US"/>
              </w:rPr>
            </w:pPr>
          </w:p>
        </w:tc>
        <w:tc>
          <w:tcPr>
            <w:tcW w:w="780" w:type="dxa"/>
            <w:vMerge/>
            <w:tcBorders>
              <w:top w:val="single" w:sz="4" w:space="0" w:color="auto"/>
              <w:left w:val="single" w:sz="4" w:space="0" w:color="auto"/>
              <w:bottom w:val="single" w:sz="4" w:space="0" w:color="000000"/>
              <w:right w:val="single" w:sz="4" w:space="0" w:color="auto"/>
            </w:tcBorders>
            <w:vAlign w:val="center"/>
            <w:hideMark/>
          </w:tcPr>
          <w:p w14:paraId="1FF8F8A2" w14:textId="77777777" w:rsidR="00932B6E" w:rsidRPr="00932B6E" w:rsidRDefault="00932B6E" w:rsidP="00932B6E">
            <w:pPr>
              <w:spacing w:line="240" w:lineRule="auto"/>
              <w:rPr>
                <w:rFonts w:ascii="Aptos Narrow" w:eastAsia="Times New Roman" w:hAnsi="Aptos Narrow" w:cs="Times New Roman"/>
                <w:color w:val="000000"/>
                <w:sz w:val="20"/>
                <w:szCs w:val="20"/>
                <w:lang w:val="en-US"/>
              </w:rPr>
            </w:pPr>
          </w:p>
        </w:tc>
        <w:tc>
          <w:tcPr>
            <w:tcW w:w="1890" w:type="dxa"/>
            <w:tcBorders>
              <w:top w:val="nil"/>
              <w:left w:val="nil"/>
              <w:bottom w:val="single" w:sz="4" w:space="0" w:color="auto"/>
              <w:right w:val="single" w:sz="4" w:space="0" w:color="auto"/>
            </w:tcBorders>
            <w:shd w:val="clear" w:color="000000" w:fill="FFFFFF"/>
            <w:noWrap/>
            <w:vAlign w:val="bottom"/>
            <w:hideMark/>
          </w:tcPr>
          <w:p w14:paraId="2D671972" w14:textId="77777777" w:rsidR="00932B6E" w:rsidRPr="00932B6E" w:rsidRDefault="00932B6E" w:rsidP="00932B6E">
            <w:pPr>
              <w:spacing w:line="240" w:lineRule="auto"/>
              <w:rPr>
                <w:rFonts w:ascii="Aptos Narrow" w:eastAsia="Times New Roman" w:hAnsi="Aptos Narrow" w:cs="Times New Roman"/>
                <w:i/>
                <w:iCs/>
                <w:color w:val="000000"/>
                <w:sz w:val="20"/>
                <w:szCs w:val="20"/>
                <w:lang w:val="en-US"/>
              </w:rPr>
            </w:pPr>
            <w:r w:rsidRPr="00932B6E">
              <w:rPr>
                <w:rFonts w:ascii="Aptos Narrow" w:eastAsia="Times New Roman" w:hAnsi="Aptos Narrow" w:cs="Times New Roman"/>
                <w:i/>
                <w:iCs/>
                <w:color w:val="000000"/>
                <w:sz w:val="20"/>
                <w:szCs w:val="20"/>
                <w:lang w:val="en-US"/>
              </w:rPr>
              <w:t>Bothrops atrox</w:t>
            </w:r>
          </w:p>
        </w:tc>
        <w:tc>
          <w:tcPr>
            <w:tcW w:w="2520" w:type="dxa"/>
            <w:tcBorders>
              <w:top w:val="nil"/>
              <w:left w:val="nil"/>
              <w:bottom w:val="single" w:sz="4" w:space="0" w:color="auto"/>
              <w:right w:val="single" w:sz="4" w:space="0" w:color="auto"/>
            </w:tcBorders>
            <w:shd w:val="clear" w:color="000000" w:fill="FFFFFF"/>
            <w:noWrap/>
            <w:vAlign w:val="bottom"/>
            <w:hideMark/>
          </w:tcPr>
          <w:p w14:paraId="674805E6" w14:textId="77777777" w:rsidR="00932B6E" w:rsidRPr="00932B6E" w:rsidRDefault="00932B6E" w:rsidP="00932B6E">
            <w:pPr>
              <w:spacing w:line="240" w:lineRule="auto"/>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Common Lancehead</w:t>
            </w:r>
          </w:p>
        </w:tc>
        <w:tc>
          <w:tcPr>
            <w:tcW w:w="519" w:type="dxa"/>
            <w:tcBorders>
              <w:top w:val="nil"/>
              <w:left w:val="nil"/>
              <w:bottom w:val="single" w:sz="4" w:space="0" w:color="auto"/>
              <w:right w:val="single" w:sz="4" w:space="0" w:color="auto"/>
            </w:tcBorders>
            <w:shd w:val="clear" w:color="000000" w:fill="FFFFFF"/>
            <w:noWrap/>
            <w:vAlign w:val="bottom"/>
            <w:hideMark/>
          </w:tcPr>
          <w:p w14:paraId="51174070"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040FFA82"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7409FD54"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E4870E2"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7C1F6132"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5AE0A5DC"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7747DBEF"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1ACD5910"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1</w:t>
            </w:r>
          </w:p>
        </w:tc>
      </w:tr>
      <w:tr w:rsidR="00932B6E" w:rsidRPr="00932B6E" w14:paraId="3CB46EE3" w14:textId="77777777" w:rsidTr="006B38D3">
        <w:trPr>
          <w:trHeight w:val="290"/>
        </w:trPr>
        <w:tc>
          <w:tcPr>
            <w:tcW w:w="0" w:type="auto"/>
            <w:vMerge/>
            <w:tcBorders>
              <w:top w:val="nil"/>
              <w:left w:val="single" w:sz="4" w:space="0" w:color="auto"/>
              <w:bottom w:val="single" w:sz="4" w:space="0" w:color="auto"/>
              <w:right w:val="nil"/>
            </w:tcBorders>
            <w:vAlign w:val="center"/>
            <w:hideMark/>
          </w:tcPr>
          <w:p w14:paraId="39A46548" w14:textId="77777777" w:rsidR="00932B6E" w:rsidRPr="00932B6E" w:rsidRDefault="00932B6E" w:rsidP="00932B6E">
            <w:pPr>
              <w:spacing w:line="240" w:lineRule="auto"/>
              <w:rPr>
                <w:rFonts w:ascii="Aptos Narrow" w:eastAsia="Times New Roman" w:hAnsi="Aptos Narrow" w:cs="Times New Roman"/>
                <w:color w:val="000000"/>
                <w:sz w:val="20"/>
                <w:szCs w:val="20"/>
                <w:lang w:val="en-US"/>
              </w:rPr>
            </w:pPr>
          </w:p>
        </w:tc>
        <w:tc>
          <w:tcPr>
            <w:tcW w:w="780" w:type="dxa"/>
            <w:vMerge/>
            <w:tcBorders>
              <w:top w:val="single" w:sz="4" w:space="0" w:color="auto"/>
              <w:left w:val="single" w:sz="4" w:space="0" w:color="auto"/>
              <w:bottom w:val="single" w:sz="4" w:space="0" w:color="000000"/>
              <w:right w:val="single" w:sz="4" w:space="0" w:color="auto"/>
            </w:tcBorders>
            <w:vAlign w:val="center"/>
            <w:hideMark/>
          </w:tcPr>
          <w:p w14:paraId="72CE44A8" w14:textId="77777777" w:rsidR="00932B6E" w:rsidRPr="00932B6E" w:rsidRDefault="00932B6E" w:rsidP="00932B6E">
            <w:pPr>
              <w:spacing w:line="240" w:lineRule="auto"/>
              <w:rPr>
                <w:rFonts w:ascii="Aptos Narrow" w:eastAsia="Times New Roman" w:hAnsi="Aptos Narrow" w:cs="Times New Roman"/>
                <w:color w:val="000000"/>
                <w:sz w:val="20"/>
                <w:szCs w:val="20"/>
                <w:lang w:val="en-US"/>
              </w:rPr>
            </w:pPr>
          </w:p>
        </w:tc>
        <w:tc>
          <w:tcPr>
            <w:tcW w:w="1890" w:type="dxa"/>
            <w:tcBorders>
              <w:top w:val="nil"/>
              <w:left w:val="nil"/>
              <w:bottom w:val="single" w:sz="4" w:space="0" w:color="auto"/>
              <w:right w:val="single" w:sz="4" w:space="0" w:color="auto"/>
            </w:tcBorders>
            <w:shd w:val="clear" w:color="000000" w:fill="FFFFFF"/>
            <w:noWrap/>
            <w:vAlign w:val="bottom"/>
            <w:hideMark/>
          </w:tcPr>
          <w:p w14:paraId="6E2CE880" w14:textId="77777777" w:rsidR="00932B6E" w:rsidRPr="00932B6E" w:rsidRDefault="00932B6E" w:rsidP="00932B6E">
            <w:pPr>
              <w:spacing w:line="240" w:lineRule="auto"/>
              <w:rPr>
                <w:rFonts w:ascii="Aptos Narrow" w:eastAsia="Times New Roman" w:hAnsi="Aptos Narrow" w:cs="Times New Roman"/>
                <w:i/>
                <w:iCs/>
                <w:color w:val="000000"/>
                <w:sz w:val="20"/>
                <w:szCs w:val="20"/>
                <w:lang w:val="en-US"/>
              </w:rPr>
            </w:pPr>
            <w:r w:rsidRPr="00932B6E">
              <w:rPr>
                <w:rFonts w:ascii="Aptos Narrow" w:eastAsia="Times New Roman" w:hAnsi="Aptos Narrow" w:cs="Times New Roman"/>
                <w:i/>
                <w:iCs/>
                <w:color w:val="000000"/>
                <w:sz w:val="20"/>
                <w:szCs w:val="20"/>
                <w:lang w:val="en-US"/>
              </w:rPr>
              <w:t>Bothrops bilineatus</w:t>
            </w:r>
          </w:p>
        </w:tc>
        <w:tc>
          <w:tcPr>
            <w:tcW w:w="2520" w:type="dxa"/>
            <w:tcBorders>
              <w:top w:val="nil"/>
              <w:left w:val="nil"/>
              <w:bottom w:val="single" w:sz="4" w:space="0" w:color="auto"/>
              <w:right w:val="single" w:sz="4" w:space="0" w:color="auto"/>
            </w:tcBorders>
            <w:shd w:val="clear" w:color="000000" w:fill="FFFFFF"/>
            <w:noWrap/>
            <w:vAlign w:val="bottom"/>
            <w:hideMark/>
          </w:tcPr>
          <w:p w14:paraId="4BE05FEC" w14:textId="77777777" w:rsidR="00932B6E" w:rsidRPr="00932B6E" w:rsidRDefault="00932B6E" w:rsidP="00932B6E">
            <w:pPr>
              <w:spacing w:line="240" w:lineRule="auto"/>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Two-lined Forest Pitviper</w:t>
            </w:r>
          </w:p>
        </w:tc>
        <w:tc>
          <w:tcPr>
            <w:tcW w:w="519" w:type="dxa"/>
            <w:tcBorders>
              <w:top w:val="nil"/>
              <w:left w:val="nil"/>
              <w:bottom w:val="single" w:sz="4" w:space="0" w:color="auto"/>
              <w:right w:val="single" w:sz="4" w:space="0" w:color="auto"/>
            </w:tcBorders>
            <w:shd w:val="clear" w:color="000000" w:fill="FFFFFF"/>
            <w:noWrap/>
            <w:vAlign w:val="bottom"/>
            <w:hideMark/>
          </w:tcPr>
          <w:p w14:paraId="79CCD073"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4165C550"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784F5983"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1729F36C"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3</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3F6C4163"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71553EC"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48416039"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0F153C3B"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r>
      <w:tr w:rsidR="00932B6E" w:rsidRPr="00932B6E" w14:paraId="1248FA34" w14:textId="77777777" w:rsidTr="006B38D3">
        <w:trPr>
          <w:cantSplit/>
          <w:trHeight w:val="1134"/>
        </w:trPr>
        <w:tc>
          <w:tcPr>
            <w:tcW w:w="0" w:type="auto"/>
            <w:vMerge w:val="restart"/>
            <w:tcBorders>
              <w:top w:val="single" w:sz="4" w:space="0" w:color="auto"/>
              <w:left w:val="single" w:sz="4" w:space="0" w:color="auto"/>
              <w:bottom w:val="single" w:sz="4" w:space="0" w:color="auto"/>
              <w:right w:val="nil"/>
            </w:tcBorders>
            <w:shd w:val="clear" w:color="000000" w:fill="000000"/>
            <w:noWrap/>
            <w:textDirection w:val="btLr"/>
            <w:vAlign w:val="center"/>
            <w:hideMark/>
          </w:tcPr>
          <w:p w14:paraId="710ED0EE" w14:textId="77777777" w:rsidR="00932B6E" w:rsidRPr="00932B6E" w:rsidRDefault="00932B6E" w:rsidP="00932B6E">
            <w:pPr>
              <w:spacing w:line="240" w:lineRule="auto"/>
              <w:ind w:left="113" w:right="113"/>
              <w:jc w:val="center"/>
              <w:rPr>
                <w:rFonts w:ascii="Aptos Narrow" w:eastAsia="Times New Roman" w:hAnsi="Aptos Narrow" w:cs="Times New Roman"/>
                <w:color w:val="FFFFFF"/>
                <w:sz w:val="20"/>
                <w:szCs w:val="20"/>
                <w:lang w:val="en-US"/>
              </w:rPr>
            </w:pPr>
            <w:r w:rsidRPr="00932B6E">
              <w:rPr>
                <w:rFonts w:ascii="Aptos Narrow" w:eastAsia="Times New Roman" w:hAnsi="Aptos Narrow" w:cs="Times New Roman"/>
                <w:sz w:val="20"/>
                <w:szCs w:val="20"/>
                <w:lang w:val="en-US"/>
              </w:rPr>
              <w:t>Mostly Mammals</w:t>
            </w:r>
          </w:p>
        </w:tc>
        <w:tc>
          <w:tcPr>
            <w:tcW w:w="780" w:type="dxa"/>
            <w:tcBorders>
              <w:top w:val="nil"/>
              <w:left w:val="single" w:sz="4" w:space="0" w:color="auto"/>
              <w:bottom w:val="single" w:sz="4" w:space="0" w:color="auto"/>
              <w:right w:val="single" w:sz="4" w:space="0" w:color="auto"/>
            </w:tcBorders>
            <w:shd w:val="clear" w:color="000000" w:fill="FFFFFF"/>
            <w:textDirection w:val="btLr"/>
            <w:vAlign w:val="center"/>
            <w:hideMark/>
          </w:tcPr>
          <w:p w14:paraId="60722BD3" w14:textId="77777777" w:rsidR="00932B6E" w:rsidRPr="00932B6E" w:rsidRDefault="00932B6E" w:rsidP="00932B6E">
            <w:pPr>
              <w:spacing w:line="240" w:lineRule="auto"/>
              <w:ind w:left="113" w:right="113"/>
              <w:jc w:val="center"/>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18"/>
                <w:szCs w:val="18"/>
                <w:lang w:val="en-US"/>
              </w:rPr>
              <w:t>Colubridae</w:t>
            </w:r>
          </w:p>
        </w:tc>
        <w:tc>
          <w:tcPr>
            <w:tcW w:w="1890" w:type="dxa"/>
            <w:tcBorders>
              <w:top w:val="nil"/>
              <w:left w:val="nil"/>
              <w:bottom w:val="single" w:sz="4" w:space="0" w:color="auto"/>
              <w:right w:val="single" w:sz="4" w:space="0" w:color="auto"/>
            </w:tcBorders>
            <w:shd w:val="clear" w:color="000000" w:fill="FFFFFF"/>
            <w:noWrap/>
            <w:vAlign w:val="bottom"/>
            <w:hideMark/>
          </w:tcPr>
          <w:p w14:paraId="1708371D" w14:textId="77777777" w:rsidR="00932B6E" w:rsidRPr="00932B6E" w:rsidRDefault="00932B6E" w:rsidP="00932B6E">
            <w:pPr>
              <w:spacing w:line="240" w:lineRule="auto"/>
              <w:rPr>
                <w:rFonts w:ascii="Aptos Narrow" w:eastAsia="Times New Roman" w:hAnsi="Aptos Narrow" w:cs="Times New Roman"/>
                <w:i/>
                <w:iCs/>
                <w:color w:val="000000"/>
                <w:sz w:val="20"/>
                <w:szCs w:val="20"/>
                <w:lang w:val="en-US"/>
              </w:rPr>
            </w:pPr>
            <w:r w:rsidRPr="00932B6E">
              <w:rPr>
                <w:rFonts w:ascii="Aptos Narrow" w:eastAsia="Times New Roman" w:hAnsi="Aptos Narrow" w:cs="Times New Roman"/>
                <w:i/>
                <w:iCs/>
                <w:color w:val="000000"/>
                <w:sz w:val="20"/>
                <w:szCs w:val="20"/>
                <w:lang w:val="en-US"/>
              </w:rPr>
              <w:t>Spilotes pullatus</w:t>
            </w:r>
          </w:p>
        </w:tc>
        <w:tc>
          <w:tcPr>
            <w:tcW w:w="2520" w:type="dxa"/>
            <w:tcBorders>
              <w:top w:val="nil"/>
              <w:left w:val="nil"/>
              <w:bottom w:val="single" w:sz="4" w:space="0" w:color="auto"/>
              <w:right w:val="single" w:sz="4" w:space="0" w:color="auto"/>
            </w:tcBorders>
            <w:shd w:val="clear" w:color="000000" w:fill="FFFFFF"/>
            <w:noWrap/>
            <w:vAlign w:val="bottom"/>
            <w:hideMark/>
          </w:tcPr>
          <w:p w14:paraId="313717DF" w14:textId="77777777" w:rsidR="00932B6E" w:rsidRPr="00932B6E" w:rsidRDefault="00932B6E" w:rsidP="00932B6E">
            <w:pPr>
              <w:spacing w:line="240" w:lineRule="auto"/>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Tiger Ratsnake</w:t>
            </w:r>
          </w:p>
        </w:tc>
        <w:tc>
          <w:tcPr>
            <w:tcW w:w="519" w:type="dxa"/>
            <w:tcBorders>
              <w:top w:val="nil"/>
              <w:left w:val="nil"/>
              <w:bottom w:val="single" w:sz="4" w:space="0" w:color="auto"/>
              <w:right w:val="single" w:sz="4" w:space="0" w:color="auto"/>
            </w:tcBorders>
            <w:shd w:val="clear" w:color="000000" w:fill="FFFFFF"/>
            <w:noWrap/>
            <w:vAlign w:val="bottom"/>
            <w:hideMark/>
          </w:tcPr>
          <w:p w14:paraId="299B92AA"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505656A1"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1B463449"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F50872B"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7F5E74BA"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5B10A5D"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53E7894B"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748AF795"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1</w:t>
            </w:r>
          </w:p>
        </w:tc>
      </w:tr>
      <w:tr w:rsidR="00932B6E" w:rsidRPr="00932B6E" w14:paraId="77BE4BF2" w14:textId="77777777" w:rsidTr="006B38D3">
        <w:trPr>
          <w:trHeight w:val="290"/>
        </w:trPr>
        <w:tc>
          <w:tcPr>
            <w:tcW w:w="0" w:type="auto"/>
            <w:vMerge/>
            <w:tcBorders>
              <w:top w:val="nil"/>
              <w:left w:val="single" w:sz="4" w:space="0" w:color="auto"/>
              <w:bottom w:val="single" w:sz="4" w:space="0" w:color="auto"/>
              <w:right w:val="nil"/>
            </w:tcBorders>
            <w:vAlign w:val="center"/>
            <w:hideMark/>
          </w:tcPr>
          <w:p w14:paraId="14B36619" w14:textId="77777777" w:rsidR="00932B6E" w:rsidRPr="00932B6E" w:rsidRDefault="00932B6E" w:rsidP="00932B6E">
            <w:pPr>
              <w:spacing w:line="240" w:lineRule="auto"/>
              <w:rPr>
                <w:rFonts w:ascii="Aptos Narrow" w:eastAsia="Times New Roman" w:hAnsi="Aptos Narrow" w:cs="Times New Roman"/>
                <w:color w:val="FFFFFF"/>
                <w:sz w:val="20"/>
                <w:szCs w:val="20"/>
                <w:lang w:val="en-US"/>
              </w:rPr>
            </w:pPr>
          </w:p>
        </w:tc>
        <w:tc>
          <w:tcPr>
            <w:tcW w:w="780" w:type="dxa"/>
            <w:vMerge w:val="restart"/>
            <w:tcBorders>
              <w:top w:val="nil"/>
              <w:left w:val="single" w:sz="4" w:space="0" w:color="auto"/>
              <w:bottom w:val="single" w:sz="4" w:space="0" w:color="000000"/>
              <w:right w:val="single" w:sz="4" w:space="0" w:color="auto"/>
            </w:tcBorders>
            <w:shd w:val="clear" w:color="000000" w:fill="FFFFFF"/>
            <w:textDirection w:val="btLr"/>
            <w:vAlign w:val="center"/>
            <w:hideMark/>
          </w:tcPr>
          <w:p w14:paraId="41609251" w14:textId="77777777" w:rsidR="00932B6E" w:rsidRPr="00932B6E" w:rsidRDefault="00932B6E" w:rsidP="00932B6E">
            <w:pPr>
              <w:spacing w:line="240" w:lineRule="auto"/>
              <w:ind w:left="113" w:right="113"/>
              <w:jc w:val="center"/>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Boidae</w:t>
            </w:r>
          </w:p>
        </w:tc>
        <w:tc>
          <w:tcPr>
            <w:tcW w:w="1890" w:type="dxa"/>
            <w:tcBorders>
              <w:top w:val="nil"/>
              <w:left w:val="nil"/>
              <w:bottom w:val="single" w:sz="4" w:space="0" w:color="auto"/>
              <w:right w:val="single" w:sz="4" w:space="0" w:color="auto"/>
            </w:tcBorders>
            <w:shd w:val="clear" w:color="000000" w:fill="FFFFFF"/>
            <w:noWrap/>
            <w:vAlign w:val="bottom"/>
            <w:hideMark/>
          </w:tcPr>
          <w:p w14:paraId="30DA00F9" w14:textId="77777777" w:rsidR="00932B6E" w:rsidRPr="00932B6E" w:rsidRDefault="00932B6E" w:rsidP="00932B6E">
            <w:pPr>
              <w:spacing w:line="240" w:lineRule="auto"/>
              <w:rPr>
                <w:rFonts w:ascii="Aptos Narrow" w:eastAsia="Times New Roman" w:hAnsi="Aptos Narrow" w:cs="Times New Roman"/>
                <w:i/>
                <w:iCs/>
                <w:color w:val="000000"/>
                <w:sz w:val="20"/>
                <w:szCs w:val="20"/>
                <w:lang w:val="en-US"/>
              </w:rPr>
            </w:pPr>
            <w:r w:rsidRPr="00932B6E">
              <w:rPr>
                <w:rFonts w:ascii="Aptos Narrow" w:eastAsia="Times New Roman" w:hAnsi="Aptos Narrow" w:cs="Times New Roman"/>
                <w:i/>
                <w:iCs/>
                <w:color w:val="000000"/>
                <w:sz w:val="20"/>
                <w:szCs w:val="20"/>
                <w:lang w:val="en-US"/>
              </w:rPr>
              <w:t>Corallus batesii</w:t>
            </w:r>
          </w:p>
        </w:tc>
        <w:tc>
          <w:tcPr>
            <w:tcW w:w="2520" w:type="dxa"/>
            <w:tcBorders>
              <w:top w:val="nil"/>
              <w:left w:val="nil"/>
              <w:bottom w:val="single" w:sz="4" w:space="0" w:color="auto"/>
              <w:right w:val="single" w:sz="4" w:space="0" w:color="auto"/>
            </w:tcBorders>
            <w:shd w:val="clear" w:color="000000" w:fill="FFFFFF"/>
            <w:noWrap/>
            <w:vAlign w:val="bottom"/>
            <w:hideMark/>
          </w:tcPr>
          <w:p w14:paraId="3664183D" w14:textId="77777777" w:rsidR="00932B6E" w:rsidRPr="00932B6E" w:rsidRDefault="00932B6E" w:rsidP="00932B6E">
            <w:pPr>
              <w:spacing w:line="240" w:lineRule="auto"/>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Bates' Emerald Tree Boa</w:t>
            </w:r>
          </w:p>
        </w:tc>
        <w:tc>
          <w:tcPr>
            <w:tcW w:w="519" w:type="dxa"/>
            <w:tcBorders>
              <w:top w:val="nil"/>
              <w:left w:val="nil"/>
              <w:bottom w:val="single" w:sz="4" w:space="0" w:color="auto"/>
              <w:right w:val="single" w:sz="4" w:space="0" w:color="auto"/>
            </w:tcBorders>
            <w:shd w:val="clear" w:color="000000" w:fill="FFFFFF"/>
            <w:noWrap/>
            <w:vAlign w:val="bottom"/>
            <w:hideMark/>
          </w:tcPr>
          <w:p w14:paraId="3902B673"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81E2EE6"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78F9EE37"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2734AAD2"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1</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2A89F110"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08F1C430"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E0022F4"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2649C95A"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r>
      <w:tr w:rsidR="00932B6E" w:rsidRPr="00932B6E" w14:paraId="4F0BA63B" w14:textId="77777777" w:rsidTr="006B38D3">
        <w:trPr>
          <w:trHeight w:val="290"/>
        </w:trPr>
        <w:tc>
          <w:tcPr>
            <w:tcW w:w="0" w:type="auto"/>
            <w:vMerge/>
            <w:tcBorders>
              <w:top w:val="nil"/>
              <w:left w:val="single" w:sz="4" w:space="0" w:color="auto"/>
              <w:bottom w:val="single" w:sz="4" w:space="0" w:color="auto"/>
              <w:right w:val="nil"/>
            </w:tcBorders>
            <w:vAlign w:val="center"/>
            <w:hideMark/>
          </w:tcPr>
          <w:p w14:paraId="5A748357" w14:textId="77777777" w:rsidR="00932B6E" w:rsidRPr="00932B6E" w:rsidRDefault="00932B6E" w:rsidP="00932B6E">
            <w:pPr>
              <w:spacing w:line="240" w:lineRule="auto"/>
              <w:rPr>
                <w:rFonts w:ascii="Aptos Narrow" w:eastAsia="Times New Roman" w:hAnsi="Aptos Narrow" w:cs="Times New Roman"/>
                <w:color w:val="FFFFFF"/>
                <w:sz w:val="20"/>
                <w:szCs w:val="20"/>
                <w:lang w:val="en-US"/>
              </w:rPr>
            </w:pPr>
          </w:p>
        </w:tc>
        <w:tc>
          <w:tcPr>
            <w:tcW w:w="780" w:type="dxa"/>
            <w:vMerge/>
            <w:tcBorders>
              <w:top w:val="nil"/>
              <w:left w:val="single" w:sz="4" w:space="0" w:color="auto"/>
              <w:bottom w:val="single" w:sz="4" w:space="0" w:color="000000"/>
              <w:right w:val="single" w:sz="4" w:space="0" w:color="auto"/>
            </w:tcBorders>
            <w:vAlign w:val="center"/>
            <w:hideMark/>
          </w:tcPr>
          <w:p w14:paraId="42DF8755" w14:textId="77777777" w:rsidR="00932B6E" w:rsidRPr="00932B6E" w:rsidRDefault="00932B6E" w:rsidP="00932B6E">
            <w:pPr>
              <w:spacing w:line="240" w:lineRule="auto"/>
              <w:rPr>
                <w:rFonts w:ascii="Aptos Narrow" w:eastAsia="Times New Roman" w:hAnsi="Aptos Narrow" w:cs="Times New Roman"/>
                <w:color w:val="000000"/>
                <w:sz w:val="20"/>
                <w:szCs w:val="20"/>
                <w:lang w:val="en-US"/>
              </w:rPr>
            </w:pPr>
          </w:p>
        </w:tc>
        <w:tc>
          <w:tcPr>
            <w:tcW w:w="1890" w:type="dxa"/>
            <w:tcBorders>
              <w:top w:val="nil"/>
              <w:left w:val="nil"/>
              <w:bottom w:val="single" w:sz="4" w:space="0" w:color="auto"/>
              <w:right w:val="single" w:sz="4" w:space="0" w:color="auto"/>
            </w:tcBorders>
            <w:shd w:val="clear" w:color="000000" w:fill="FFFFFF"/>
            <w:noWrap/>
            <w:vAlign w:val="bottom"/>
            <w:hideMark/>
          </w:tcPr>
          <w:p w14:paraId="1457A2D8" w14:textId="77777777" w:rsidR="00932B6E" w:rsidRPr="00932B6E" w:rsidRDefault="00932B6E" w:rsidP="00932B6E">
            <w:pPr>
              <w:spacing w:line="240" w:lineRule="auto"/>
              <w:rPr>
                <w:rFonts w:ascii="Aptos Narrow" w:eastAsia="Times New Roman" w:hAnsi="Aptos Narrow" w:cs="Times New Roman"/>
                <w:i/>
                <w:iCs/>
                <w:color w:val="000000"/>
                <w:sz w:val="20"/>
                <w:szCs w:val="20"/>
                <w:lang w:val="en-US"/>
              </w:rPr>
            </w:pPr>
            <w:r w:rsidRPr="00932B6E">
              <w:rPr>
                <w:rFonts w:ascii="Aptos Narrow" w:eastAsia="Times New Roman" w:hAnsi="Aptos Narrow" w:cs="Times New Roman"/>
                <w:i/>
                <w:iCs/>
                <w:color w:val="000000"/>
                <w:sz w:val="20"/>
                <w:szCs w:val="20"/>
                <w:lang w:val="en-US"/>
              </w:rPr>
              <w:t>Corallus hortulanus</w:t>
            </w:r>
          </w:p>
        </w:tc>
        <w:tc>
          <w:tcPr>
            <w:tcW w:w="2520" w:type="dxa"/>
            <w:tcBorders>
              <w:top w:val="nil"/>
              <w:left w:val="nil"/>
              <w:bottom w:val="single" w:sz="4" w:space="0" w:color="auto"/>
              <w:right w:val="single" w:sz="4" w:space="0" w:color="auto"/>
            </w:tcBorders>
            <w:shd w:val="clear" w:color="000000" w:fill="FFFFFF"/>
            <w:noWrap/>
            <w:vAlign w:val="bottom"/>
            <w:hideMark/>
          </w:tcPr>
          <w:p w14:paraId="010EFF94" w14:textId="77777777" w:rsidR="00932B6E" w:rsidRPr="00932B6E" w:rsidRDefault="00932B6E" w:rsidP="00932B6E">
            <w:pPr>
              <w:spacing w:line="240" w:lineRule="auto"/>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Amazon Tree Boa</w:t>
            </w:r>
          </w:p>
        </w:tc>
        <w:tc>
          <w:tcPr>
            <w:tcW w:w="519" w:type="dxa"/>
            <w:tcBorders>
              <w:top w:val="nil"/>
              <w:left w:val="nil"/>
              <w:bottom w:val="single" w:sz="4" w:space="0" w:color="auto"/>
              <w:right w:val="single" w:sz="4" w:space="0" w:color="auto"/>
            </w:tcBorders>
            <w:shd w:val="clear" w:color="000000" w:fill="FFFFFF"/>
            <w:noWrap/>
            <w:vAlign w:val="bottom"/>
            <w:hideMark/>
          </w:tcPr>
          <w:p w14:paraId="376F92B4"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2</w:t>
            </w:r>
          </w:p>
        </w:tc>
        <w:tc>
          <w:tcPr>
            <w:tcW w:w="0" w:type="auto"/>
            <w:tcBorders>
              <w:top w:val="nil"/>
              <w:left w:val="nil"/>
              <w:bottom w:val="single" w:sz="4" w:space="0" w:color="auto"/>
              <w:right w:val="single" w:sz="4" w:space="0" w:color="auto"/>
            </w:tcBorders>
            <w:shd w:val="clear" w:color="000000" w:fill="FFFFFF"/>
            <w:noWrap/>
            <w:vAlign w:val="bottom"/>
            <w:hideMark/>
          </w:tcPr>
          <w:p w14:paraId="4E5BD73C"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6</w:t>
            </w:r>
          </w:p>
        </w:tc>
        <w:tc>
          <w:tcPr>
            <w:tcW w:w="0" w:type="auto"/>
            <w:tcBorders>
              <w:top w:val="nil"/>
              <w:left w:val="nil"/>
              <w:bottom w:val="single" w:sz="4" w:space="0" w:color="auto"/>
              <w:right w:val="single" w:sz="4" w:space="0" w:color="auto"/>
            </w:tcBorders>
            <w:shd w:val="clear" w:color="000000" w:fill="FFFFFF"/>
            <w:noWrap/>
            <w:vAlign w:val="bottom"/>
            <w:hideMark/>
          </w:tcPr>
          <w:p w14:paraId="345D07EB"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70058428"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9</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1EABDECE"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3</w:t>
            </w:r>
          </w:p>
        </w:tc>
        <w:tc>
          <w:tcPr>
            <w:tcW w:w="0" w:type="auto"/>
            <w:tcBorders>
              <w:top w:val="nil"/>
              <w:left w:val="nil"/>
              <w:bottom w:val="single" w:sz="4" w:space="0" w:color="auto"/>
              <w:right w:val="single" w:sz="4" w:space="0" w:color="auto"/>
            </w:tcBorders>
            <w:shd w:val="clear" w:color="000000" w:fill="FFFFFF"/>
            <w:noWrap/>
            <w:vAlign w:val="bottom"/>
            <w:hideMark/>
          </w:tcPr>
          <w:p w14:paraId="428F4A72"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0E27C771"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271AED3B"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4</w:t>
            </w:r>
          </w:p>
        </w:tc>
      </w:tr>
      <w:tr w:rsidR="00932B6E" w:rsidRPr="00932B6E" w14:paraId="046C8ACD" w14:textId="77777777" w:rsidTr="006B38D3">
        <w:trPr>
          <w:trHeight w:val="290"/>
        </w:trPr>
        <w:tc>
          <w:tcPr>
            <w:tcW w:w="0" w:type="auto"/>
            <w:vMerge/>
            <w:tcBorders>
              <w:top w:val="nil"/>
              <w:left w:val="single" w:sz="4" w:space="0" w:color="auto"/>
              <w:bottom w:val="single" w:sz="4" w:space="0" w:color="auto"/>
              <w:right w:val="nil"/>
            </w:tcBorders>
            <w:vAlign w:val="center"/>
            <w:hideMark/>
          </w:tcPr>
          <w:p w14:paraId="0CF50F50" w14:textId="77777777" w:rsidR="00932B6E" w:rsidRPr="00932B6E" w:rsidRDefault="00932B6E" w:rsidP="00932B6E">
            <w:pPr>
              <w:spacing w:line="240" w:lineRule="auto"/>
              <w:rPr>
                <w:rFonts w:ascii="Aptos Narrow" w:eastAsia="Times New Roman" w:hAnsi="Aptos Narrow" w:cs="Times New Roman"/>
                <w:color w:val="FFFFFF"/>
                <w:sz w:val="20"/>
                <w:szCs w:val="20"/>
                <w:lang w:val="en-US"/>
              </w:rPr>
            </w:pPr>
          </w:p>
        </w:tc>
        <w:tc>
          <w:tcPr>
            <w:tcW w:w="780" w:type="dxa"/>
            <w:vMerge/>
            <w:tcBorders>
              <w:top w:val="nil"/>
              <w:left w:val="single" w:sz="4" w:space="0" w:color="auto"/>
              <w:bottom w:val="single" w:sz="4" w:space="0" w:color="000000"/>
              <w:right w:val="single" w:sz="4" w:space="0" w:color="auto"/>
            </w:tcBorders>
            <w:vAlign w:val="center"/>
            <w:hideMark/>
          </w:tcPr>
          <w:p w14:paraId="3059166D" w14:textId="77777777" w:rsidR="00932B6E" w:rsidRPr="00932B6E" w:rsidRDefault="00932B6E" w:rsidP="00932B6E">
            <w:pPr>
              <w:spacing w:line="240" w:lineRule="auto"/>
              <w:rPr>
                <w:rFonts w:ascii="Aptos Narrow" w:eastAsia="Times New Roman" w:hAnsi="Aptos Narrow" w:cs="Times New Roman"/>
                <w:color w:val="000000"/>
                <w:sz w:val="20"/>
                <w:szCs w:val="20"/>
                <w:lang w:val="en-US"/>
              </w:rPr>
            </w:pPr>
          </w:p>
        </w:tc>
        <w:tc>
          <w:tcPr>
            <w:tcW w:w="1890" w:type="dxa"/>
            <w:tcBorders>
              <w:top w:val="nil"/>
              <w:left w:val="nil"/>
              <w:bottom w:val="single" w:sz="4" w:space="0" w:color="auto"/>
              <w:right w:val="single" w:sz="4" w:space="0" w:color="auto"/>
            </w:tcBorders>
            <w:shd w:val="clear" w:color="000000" w:fill="FFFFFF"/>
            <w:noWrap/>
            <w:vAlign w:val="bottom"/>
            <w:hideMark/>
          </w:tcPr>
          <w:p w14:paraId="64BE2D6F" w14:textId="77777777" w:rsidR="00932B6E" w:rsidRPr="00932B6E" w:rsidRDefault="00932B6E" w:rsidP="00932B6E">
            <w:pPr>
              <w:spacing w:line="240" w:lineRule="auto"/>
              <w:rPr>
                <w:rFonts w:ascii="Aptos Narrow" w:eastAsia="Times New Roman" w:hAnsi="Aptos Narrow" w:cs="Times New Roman"/>
                <w:i/>
                <w:iCs/>
                <w:color w:val="000000"/>
                <w:sz w:val="20"/>
                <w:szCs w:val="20"/>
                <w:lang w:val="en-US"/>
              </w:rPr>
            </w:pPr>
            <w:r w:rsidRPr="00932B6E">
              <w:rPr>
                <w:rFonts w:ascii="Aptos Narrow" w:eastAsia="Times New Roman" w:hAnsi="Aptos Narrow" w:cs="Times New Roman"/>
                <w:i/>
                <w:iCs/>
                <w:color w:val="000000"/>
                <w:sz w:val="20"/>
                <w:szCs w:val="20"/>
                <w:lang w:val="en-US"/>
              </w:rPr>
              <w:t>Epicrates cenchria</w:t>
            </w:r>
          </w:p>
        </w:tc>
        <w:tc>
          <w:tcPr>
            <w:tcW w:w="2520" w:type="dxa"/>
            <w:tcBorders>
              <w:top w:val="nil"/>
              <w:left w:val="nil"/>
              <w:bottom w:val="single" w:sz="4" w:space="0" w:color="auto"/>
              <w:right w:val="single" w:sz="4" w:space="0" w:color="auto"/>
            </w:tcBorders>
            <w:shd w:val="clear" w:color="000000" w:fill="FFFFFF"/>
            <w:noWrap/>
            <w:vAlign w:val="bottom"/>
            <w:hideMark/>
          </w:tcPr>
          <w:p w14:paraId="6EE1F35B" w14:textId="77777777" w:rsidR="00932B6E" w:rsidRPr="00932B6E" w:rsidRDefault="00932B6E" w:rsidP="00932B6E">
            <w:pPr>
              <w:spacing w:line="240" w:lineRule="auto"/>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Western Rainbow Boa</w:t>
            </w:r>
          </w:p>
        </w:tc>
        <w:tc>
          <w:tcPr>
            <w:tcW w:w="519" w:type="dxa"/>
            <w:tcBorders>
              <w:top w:val="nil"/>
              <w:left w:val="nil"/>
              <w:bottom w:val="single" w:sz="4" w:space="0" w:color="auto"/>
              <w:right w:val="single" w:sz="4" w:space="0" w:color="auto"/>
            </w:tcBorders>
            <w:shd w:val="clear" w:color="000000" w:fill="FFFFFF"/>
            <w:noWrap/>
            <w:vAlign w:val="bottom"/>
            <w:hideMark/>
          </w:tcPr>
          <w:p w14:paraId="6D41E9CF"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14B39EDE"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2</w:t>
            </w:r>
          </w:p>
        </w:tc>
        <w:tc>
          <w:tcPr>
            <w:tcW w:w="0" w:type="auto"/>
            <w:tcBorders>
              <w:top w:val="nil"/>
              <w:left w:val="nil"/>
              <w:bottom w:val="single" w:sz="4" w:space="0" w:color="auto"/>
              <w:right w:val="single" w:sz="4" w:space="0" w:color="auto"/>
            </w:tcBorders>
            <w:shd w:val="clear" w:color="000000" w:fill="FFFFFF"/>
            <w:noWrap/>
            <w:vAlign w:val="bottom"/>
            <w:hideMark/>
          </w:tcPr>
          <w:p w14:paraId="49E25715"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0B338F75"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3</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54133247"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2</w:t>
            </w:r>
          </w:p>
        </w:tc>
        <w:tc>
          <w:tcPr>
            <w:tcW w:w="0" w:type="auto"/>
            <w:tcBorders>
              <w:top w:val="nil"/>
              <w:left w:val="nil"/>
              <w:bottom w:val="single" w:sz="4" w:space="0" w:color="auto"/>
              <w:right w:val="single" w:sz="4" w:space="0" w:color="auto"/>
            </w:tcBorders>
            <w:shd w:val="clear" w:color="000000" w:fill="FFFFFF"/>
            <w:noWrap/>
            <w:vAlign w:val="bottom"/>
            <w:hideMark/>
          </w:tcPr>
          <w:p w14:paraId="7F7C9F29"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4</w:t>
            </w:r>
          </w:p>
        </w:tc>
        <w:tc>
          <w:tcPr>
            <w:tcW w:w="0" w:type="auto"/>
            <w:tcBorders>
              <w:top w:val="nil"/>
              <w:left w:val="nil"/>
              <w:bottom w:val="single" w:sz="4" w:space="0" w:color="auto"/>
              <w:right w:val="single" w:sz="4" w:space="0" w:color="auto"/>
            </w:tcBorders>
            <w:shd w:val="clear" w:color="000000" w:fill="FFFFFF"/>
            <w:noWrap/>
            <w:vAlign w:val="bottom"/>
            <w:hideMark/>
          </w:tcPr>
          <w:p w14:paraId="6AF2F223"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05400781"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6</w:t>
            </w:r>
          </w:p>
        </w:tc>
      </w:tr>
      <w:tr w:rsidR="00932B6E" w:rsidRPr="00932B6E" w14:paraId="428D6FE5" w14:textId="77777777" w:rsidTr="006B38D3">
        <w:trPr>
          <w:trHeight w:val="290"/>
        </w:trPr>
        <w:tc>
          <w:tcPr>
            <w:tcW w:w="0" w:type="auto"/>
            <w:vMerge/>
            <w:tcBorders>
              <w:top w:val="nil"/>
              <w:left w:val="single" w:sz="4" w:space="0" w:color="auto"/>
              <w:bottom w:val="single" w:sz="4" w:space="0" w:color="auto"/>
              <w:right w:val="nil"/>
            </w:tcBorders>
            <w:vAlign w:val="center"/>
            <w:hideMark/>
          </w:tcPr>
          <w:p w14:paraId="53159105" w14:textId="77777777" w:rsidR="00932B6E" w:rsidRPr="00932B6E" w:rsidRDefault="00932B6E" w:rsidP="00932B6E">
            <w:pPr>
              <w:spacing w:line="240" w:lineRule="auto"/>
              <w:rPr>
                <w:rFonts w:ascii="Aptos Narrow" w:eastAsia="Times New Roman" w:hAnsi="Aptos Narrow" w:cs="Times New Roman"/>
                <w:color w:val="FFFFFF"/>
                <w:sz w:val="20"/>
                <w:szCs w:val="20"/>
                <w:lang w:val="en-US"/>
              </w:rPr>
            </w:pPr>
          </w:p>
        </w:tc>
        <w:tc>
          <w:tcPr>
            <w:tcW w:w="780" w:type="dxa"/>
            <w:vMerge/>
            <w:tcBorders>
              <w:top w:val="nil"/>
              <w:left w:val="single" w:sz="4" w:space="0" w:color="auto"/>
              <w:bottom w:val="single" w:sz="4" w:space="0" w:color="auto"/>
              <w:right w:val="single" w:sz="4" w:space="0" w:color="auto"/>
            </w:tcBorders>
            <w:vAlign w:val="center"/>
            <w:hideMark/>
          </w:tcPr>
          <w:p w14:paraId="7D694FA5" w14:textId="77777777" w:rsidR="00932B6E" w:rsidRPr="00932B6E" w:rsidRDefault="00932B6E" w:rsidP="00932B6E">
            <w:pPr>
              <w:spacing w:line="240" w:lineRule="auto"/>
              <w:rPr>
                <w:rFonts w:ascii="Aptos Narrow" w:eastAsia="Times New Roman" w:hAnsi="Aptos Narrow" w:cs="Times New Roman"/>
                <w:color w:val="000000"/>
                <w:sz w:val="20"/>
                <w:szCs w:val="20"/>
                <w:lang w:val="en-US"/>
              </w:rPr>
            </w:pPr>
          </w:p>
        </w:tc>
        <w:tc>
          <w:tcPr>
            <w:tcW w:w="1890" w:type="dxa"/>
            <w:tcBorders>
              <w:top w:val="nil"/>
              <w:left w:val="nil"/>
              <w:bottom w:val="single" w:sz="4" w:space="0" w:color="auto"/>
              <w:right w:val="single" w:sz="4" w:space="0" w:color="auto"/>
            </w:tcBorders>
            <w:shd w:val="clear" w:color="000000" w:fill="FFFFFF"/>
            <w:noWrap/>
            <w:vAlign w:val="bottom"/>
            <w:hideMark/>
          </w:tcPr>
          <w:p w14:paraId="4C215D2F" w14:textId="77777777" w:rsidR="00932B6E" w:rsidRPr="00932B6E" w:rsidRDefault="00932B6E" w:rsidP="00932B6E">
            <w:pPr>
              <w:spacing w:line="240" w:lineRule="auto"/>
              <w:rPr>
                <w:rFonts w:ascii="Aptos Narrow" w:eastAsia="Times New Roman" w:hAnsi="Aptos Narrow" w:cs="Times New Roman"/>
                <w:i/>
                <w:iCs/>
                <w:color w:val="000000"/>
                <w:sz w:val="20"/>
                <w:szCs w:val="20"/>
                <w:lang w:val="en-US"/>
              </w:rPr>
            </w:pPr>
            <w:r w:rsidRPr="00932B6E">
              <w:rPr>
                <w:rFonts w:ascii="Aptos Narrow" w:eastAsia="Times New Roman" w:hAnsi="Aptos Narrow" w:cs="Times New Roman"/>
                <w:i/>
                <w:iCs/>
                <w:color w:val="000000"/>
                <w:sz w:val="20"/>
                <w:szCs w:val="20"/>
                <w:lang w:val="en-US"/>
              </w:rPr>
              <w:t>Eunectes murinus</w:t>
            </w:r>
          </w:p>
        </w:tc>
        <w:tc>
          <w:tcPr>
            <w:tcW w:w="2520" w:type="dxa"/>
            <w:tcBorders>
              <w:top w:val="nil"/>
              <w:left w:val="nil"/>
              <w:bottom w:val="single" w:sz="4" w:space="0" w:color="auto"/>
              <w:right w:val="single" w:sz="4" w:space="0" w:color="auto"/>
            </w:tcBorders>
            <w:shd w:val="clear" w:color="000000" w:fill="FFFFFF"/>
            <w:noWrap/>
            <w:vAlign w:val="bottom"/>
            <w:hideMark/>
          </w:tcPr>
          <w:p w14:paraId="3700B1CF" w14:textId="77777777" w:rsidR="00932B6E" w:rsidRPr="00932B6E" w:rsidRDefault="00932B6E" w:rsidP="00932B6E">
            <w:pPr>
              <w:spacing w:line="240" w:lineRule="auto"/>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Green Anaconda</w:t>
            </w:r>
          </w:p>
        </w:tc>
        <w:tc>
          <w:tcPr>
            <w:tcW w:w="519" w:type="dxa"/>
            <w:tcBorders>
              <w:top w:val="nil"/>
              <w:left w:val="nil"/>
              <w:bottom w:val="single" w:sz="4" w:space="0" w:color="auto"/>
              <w:right w:val="single" w:sz="4" w:space="0" w:color="auto"/>
            </w:tcBorders>
            <w:shd w:val="clear" w:color="000000" w:fill="FFFFFF"/>
            <w:noWrap/>
            <w:vAlign w:val="bottom"/>
            <w:hideMark/>
          </w:tcPr>
          <w:p w14:paraId="30B234F5"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FA65DEA"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C6DBBB6"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48C72FED"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1C8665DA"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2</w:t>
            </w:r>
          </w:p>
        </w:tc>
        <w:tc>
          <w:tcPr>
            <w:tcW w:w="0" w:type="auto"/>
            <w:tcBorders>
              <w:top w:val="nil"/>
              <w:left w:val="nil"/>
              <w:bottom w:val="single" w:sz="4" w:space="0" w:color="auto"/>
              <w:right w:val="single" w:sz="4" w:space="0" w:color="auto"/>
            </w:tcBorders>
            <w:shd w:val="clear" w:color="000000" w:fill="FFFFFF"/>
            <w:noWrap/>
            <w:vAlign w:val="bottom"/>
            <w:hideMark/>
          </w:tcPr>
          <w:p w14:paraId="6AFE0BFF"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2F1F317F"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5ABA925A"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4</w:t>
            </w:r>
          </w:p>
        </w:tc>
      </w:tr>
      <w:tr w:rsidR="00932B6E" w:rsidRPr="00932B6E" w14:paraId="27C8D843" w14:textId="77777777" w:rsidTr="006B38D3">
        <w:trPr>
          <w:trHeight w:val="290"/>
        </w:trPr>
        <w:tc>
          <w:tcPr>
            <w:tcW w:w="1440" w:type="dxa"/>
            <w:gridSpan w:val="2"/>
            <w:tcBorders>
              <w:top w:val="single" w:sz="4" w:space="0" w:color="auto"/>
              <w:left w:val="single" w:sz="4" w:space="0" w:color="auto"/>
              <w:bottom w:val="single" w:sz="4" w:space="0" w:color="auto"/>
              <w:right w:val="nil"/>
            </w:tcBorders>
            <w:shd w:val="clear" w:color="000000" w:fill="E8E8E8"/>
            <w:noWrap/>
            <w:vAlign w:val="bottom"/>
            <w:hideMark/>
          </w:tcPr>
          <w:p w14:paraId="470A7EEE" w14:textId="77777777" w:rsidR="00932B6E" w:rsidRPr="00932B6E" w:rsidRDefault="00932B6E" w:rsidP="00932B6E">
            <w:pPr>
              <w:spacing w:line="240" w:lineRule="auto"/>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Colubridae</w:t>
            </w:r>
          </w:p>
        </w:tc>
        <w:tc>
          <w:tcPr>
            <w:tcW w:w="1890" w:type="dxa"/>
            <w:tcBorders>
              <w:top w:val="nil"/>
              <w:left w:val="single" w:sz="4" w:space="0" w:color="auto"/>
              <w:bottom w:val="single" w:sz="4" w:space="0" w:color="auto"/>
              <w:right w:val="single" w:sz="4" w:space="0" w:color="auto"/>
            </w:tcBorders>
            <w:shd w:val="clear" w:color="000000" w:fill="FFFFFF"/>
            <w:noWrap/>
            <w:vAlign w:val="bottom"/>
            <w:hideMark/>
          </w:tcPr>
          <w:p w14:paraId="78B44906" w14:textId="77777777" w:rsidR="00932B6E" w:rsidRPr="00932B6E" w:rsidRDefault="00932B6E" w:rsidP="00932B6E">
            <w:pPr>
              <w:spacing w:line="240" w:lineRule="auto"/>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Unidentified</w:t>
            </w:r>
          </w:p>
        </w:tc>
        <w:tc>
          <w:tcPr>
            <w:tcW w:w="2520" w:type="dxa"/>
            <w:tcBorders>
              <w:top w:val="nil"/>
              <w:left w:val="nil"/>
              <w:bottom w:val="single" w:sz="4" w:space="0" w:color="auto"/>
              <w:right w:val="single" w:sz="4" w:space="0" w:color="auto"/>
            </w:tcBorders>
            <w:shd w:val="clear" w:color="000000" w:fill="FFFFFF"/>
            <w:noWrap/>
            <w:vAlign w:val="bottom"/>
            <w:hideMark/>
          </w:tcPr>
          <w:p w14:paraId="37625FD8" w14:textId="77777777" w:rsidR="00932B6E" w:rsidRPr="00932B6E" w:rsidRDefault="00932B6E" w:rsidP="00932B6E">
            <w:pPr>
              <w:spacing w:line="240" w:lineRule="auto"/>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 </w:t>
            </w:r>
          </w:p>
        </w:tc>
        <w:tc>
          <w:tcPr>
            <w:tcW w:w="519" w:type="dxa"/>
            <w:tcBorders>
              <w:top w:val="nil"/>
              <w:left w:val="nil"/>
              <w:bottom w:val="single" w:sz="4" w:space="0" w:color="auto"/>
              <w:right w:val="single" w:sz="4" w:space="0" w:color="auto"/>
            </w:tcBorders>
            <w:shd w:val="clear" w:color="000000" w:fill="FFFFFF"/>
            <w:noWrap/>
            <w:vAlign w:val="bottom"/>
            <w:hideMark/>
          </w:tcPr>
          <w:p w14:paraId="5403B443"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2D276387"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5B220F2D"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44AD2915"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420DEE82"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2B83CFF0"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4</w:t>
            </w:r>
          </w:p>
        </w:tc>
        <w:tc>
          <w:tcPr>
            <w:tcW w:w="0" w:type="auto"/>
            <w:tcBorders>
              <w:top w:val="nil"/>
              <w:left w:val="nil"/>
              <w:bottom w:val="single" w:sz="4" w:space="0" w:color="auto"/>
              <w:right w:val="single" w:sz="4" w:space="0" w:color="auto"/>
            </w:tcBorders>
            <w:shd w:val="clear" w:color="000000" w:fill="FFFFFF"/>
            <w:noWrap/>
            <w:vAlign w:val="bottom"/>
            <w:hideMark/>
          </w:tcPr>
          <w:p w14:paraId="7ACCF470"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2</w:t>
            </w:r>
          </w:p>
        </w:tc>
        <w:tc>
          <w:tcPr>
            <w:tcW w:w="0" w:type="auto"/>
            <w:tcBorders>
              <w:top w:val="nil"/>
              <w:left w:val="nil"/>
              <w:bottom w:val="single" w:sz="4" w:space="0" w:color="auto"/>
              <w:right w:val="single" w:sz="4" w:space="0" w:color="auto"/>
            </w:tcBorders>
            <w:shd w:val="clear" w:color="000000" w:fill="FFFFFF"/>
            <w:noWrap/>
            <w:vAlign w:val="bottom"/>
            <w:hideMark/>
          </w:tcPr>
          <w:p w14:paraId="23CA6D1E" w14:textId="77777777" w:rsidR="00932B6E" w:rsidRPr="00932B6E" w:rsidRDefault="00932B6E" w:rsidP="00932B6E">
            <w:pPr>
              <w:spacing w:line="240" w:lineRule="auto"/>
              <w:jc w:val="right"/>
              <w:rPr>
                <w:rFonts w:ascii="Aptos Narrow" w:eastAsia="Times New Roman" w:hAnsi="Aptos Narrow" w:cs="Times New Roman"/>
                <w:color w:val="000000"/>
                <w:sz w:val="20"/>
                <w:szCs w:val="20"/>
                <w:lang w:val="en-US"/>
              </w:rPr>
            </w:pPr>
            <w:r w:rsidRPr="00932B6E">
              <w:rPr>
                <w:rFonts w:ascii="Aptos Narrow" w:eastAsia="Times New Roman" w:hAnsi="Aptos Narrow" w:cs="Times New Roman"/>
                <w:color w:val="000000"/>
                <w:sz w:val="20"/>
                <w:szCs w:val="20"/>
                <w:lang w:val="en-US"/>
              </w:rPr>
              <w:t>6</w:t>
            </w:r>
          </w:p>
        </w:tc>
      </w:tr>
    </w:tbl>
    <w:p w14:paraId="524C0DE9" w14:textId="77777777" w:rsidR="00932B6E" w:rsidRPr="00932B6E" w:rsidRDefault="00932B6E" w:rsidP="00932B6E">
      <w:pPr>
        <w:spacing w:line="360" w:lineRule="auto"/>
        <w:contextualSpacing/>
        <w:rPr>
          <w:sz w:val="24"/>
          <w:szCs w:val="24"/>
        </w:rPr>
      </w:pPr>
    </w:p>
    <w:p w14:paraId="6C6CE347" w14:textId="77777777" w:rsidR="00994C26" w:rsidRDefault="00994C26" w:rsidP="00932B6E">
      <w:pPr>
        <w:spacing w:line="360" w:lineRule="auto"/>
        <w:contextualSpacing/>
        <w:rPr>
          <w:rFonts w:eastAsia="Times New Roman"/>
          <w:b/>
          <w:bCs/>
          <w:sz w:val="24"/>
          <w:szCs w:val="24"/>
          <w:highlight w:val="white"/>
        </w:rPr>
      </w:pPr>
    </w:p>
    <w:p w14:paraId="0F24DB6B" w14:textId="6F5C36E6" w:rsidR="00852092" w:rsidRDefault="00852092" w:rsidP="00932B6E">
      <w:pPr>
        <w:spacing w:line="360" w:lineRule="auto"/>
        <w:contextualSpacing/>
        <w:rPr>
          <w:rFonts w:eastAsia="Times New Roman"/>
          <w:b/>
          <w:bCs/>
          <w:sz w:val="24"/>
          <w:szCs w:val="24"/>
          <w:highlight w:val="white"/>
        </w:rPr>
      </w:pPr>
      <w:r>
        <w:rPr>
          <w:rFonts w:eastAsia="Times New Roman"/>
          <w:b/>
          <w:bCs/>
          <w:sz w:val="24"/>
          <w:szCs w:val="24"/>
          <w:highlight w:val="white"/>
        </w:rPr>
        <w:t>Snake Density Estimates</w:t>
      </w:r>
    </w:p>
    <w:p w14:paraId="163D9D90" w14:textId="77777777" w:rsidR="00852092" w:rsidRDefault="00852092" w:rsidP="00932B6E">
      <w:pPr>
        <w:spacing w:line="360" w:lineRule="auto"/>
        <w:contextualSpacing/>
        <w:rPr>
          <w:rFonts w:eastAsia="Times New Roman"/>
          <w:b/>
          <w:bCs/>
          <w:sz w:val="24"/>
          <w:szCs w:val="24"/>
          <w:highlight w:val="white"/>
        </w:rPr>
      </w:pPr>
    </w:p>
    <w:p w14:paraId="77B66861" w14:textId="2D68969A" w:rsidR="00852092" w:rsidRDefault="00852092" w:rsidP="00932B6E">
      <w:pPr>
        <w:spacing w:line="360" w:lineRule="auto"/>
        <w:contextualSpacing/>
        <w:rPr>
          <w:rFonts w:eastAsia="Times New Roman"/>
          <w:b/>
          <w:bCs/>
          <w:sz w:val="24"/>
          <w:szCs w:val="24"/>
          <w:highlight w:val="white"/>
        </w:rPr>
      </w:pPr>
      <w:r>
        <w:rPr>
          <w:noProof/>
        </w:rPr>
        <w:drawing>
          <wp:inline distT="0" distB="0" distL="0" distR="0" wp14:anchorId="2066560F" wp14:editId="11003533">
            <wp:extent cx="5486411" cy="3657607"/>
            <wp:effectExtent l="0" t="0" r="0" b="0"/>
            <wp:docPr id="198220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20160" name=""/>
                    <pic:cNvPicPr/>
                  </pic:nvPicPr>
                  <pic:blipFill>
                    <a:blip r:embed="rId34"/>
                    <a:stretch>
                      <a:fillRect/>
                    </a:stretch>
                  </pic:blipFill>
                  <pic:spPr>
                    <a:xfrm>
                      <a:off x="0" y="0"/>
                      <a:ext cx="5486411" cy="3657607"/>
                    </a:xfrm>
                    <a:prstGeom prst="rect">
                      <a:avLst/>
                    </a:prstGeom>
                  </pic:spPr>
                </pic:pic>
              </a:graphicData>
            </a:graphic>
          </wp:inline>
        </w:drawing>
      </w:r>
    </w:p>
    <w:p w14:paraId="2ABBCB51" w14:textId="0176EEA4" w:rsidR="00852092" w:rsidRPr="004D37BB" w:rsidRDefault="00852092" w:rsidP="00932B6E">
      <w:pPr>
        <w:spacing w:line="360" w:lineRule="auto"/>
        <w:contextualSpacing/>
        <w:rPr>
          <w:rFonts w:eastAsia="Times New Roman"/>
          <w:sz w:val="24"/>
          <w:szCs w:val="24"/>
          <w:highlight w:val="white"/>
        </w:rPr>
      </w:pPr>
      <w:r>
        <w:rPr>
          <w:rFonts w:eastAsia="Times New Roman"/>
          <w:b/>
          <w:bCs/>
          <w:sz w:val="24"/>
          <w:szCs w:val="24"/>
          <w:highlight w:val="white"/>
        </w:rPr>
        <w:t xml:space="preserve">Figure </w:t>
      </w:r>
      <w:r w:rsidR="004D37BB">
        <w:rPr>
          <w:rFonts w:eastAsia="Times New Roman"/>
          <w:b/>
          <w:bCs/>
          <w:sz w:val="24"/>
          <w:szCs w:val="24"/>
          <w:highlight w:val="white"/>
        </w:rPr>
        <w:t>3.</w:t>
      </w:r>
      <w:r w:rsidR="004D37BB">
        <w:rPr>
          <w:rFonts w:eastAsia="Times New Roman"/>
          <w:sz w:val="24"/>
          <w:szCs w:val="24"/>
          <w:highlight w:val="white"/>
        </w:rPr>
        <w:t xml:space="preserve"> A crazy high density estimate for non-mammal eaters and a slightly more believable one for mammal eaters. Bars show 95% CI, I need to fix these models.</w:t>
      </w:r>
    </w:p>
    <w:p w14:paraId="5012F67A" w14:textId="77777777" w:rsidR="00852092" w:rsidRPr="00932B6E" w:rsidRDefault="00852092" w:rsidP="00932B6E">
      <w:pPr>
        <w:spacing w:line="360" w:lineRule="auto"/>
        <w:contextualSpacing/>
        <w:rPr>
          <w:rFonts w:eastAsia="Times New Roman"/>
          <w:b/>
          <w:bCs/>
          <w:sz w:val="24"/>
          <w:szCs w:val="24"/>
          <w:highlight w:val="white"/>
        </w:rPr>
      </w:pPr>
    </w:p>
    <w:p w14:paraId="2857FD07" w14:textId="77777777" w:rsidR="00994C26" w:rsidRDefault="00000000" w:rsidP="00932B6E">
      <w:pPr>
        <w:spacing w:line="360" w:lineRule="auto"/>
        <w:contextualSpacing/>
        <w:rPr>
          <w:rFonts w:eastAsia="Times New Roman"/>
          <w:b/>
          <w:bCs/>
          <w:sz w:val="24"/>
          <w:szCs w:val="24"/>
          <w:highlight w:val="white"/>
        </w:rPr>
      </w:pPr>
      <w:r w:rsidRPr="00932B6E">
        <w:rPr>
          <w:rFonts w:eastAsia="Times New Roman"/>
          <w:b/>
          <w:bCs/>
          <w:sz w:val="24"/>
          <w:szCs w:val="24"/>
          <w:highlight w:val="white"/>
        </w:rPr>
        <w:lastRenderedPageBreak/>
        <w:t>DISCUSSION</w:t>
      </w:r>
    </w:p>
    <w:p w14:paraId="432B9B58" w14:textId="77777777" w:rsidR="00932B6E" w:rsidRPr="00932B6E" w:rsidRDefault="00932B6E" w:rsidP="00932B6E">
      <w:pPr>
        <w:spacing w:line="360" w:lineRule="auto"/>
        <w:contextualSpacing/>
        <w:rPr>
          <w:rFonts w:eastAsia="Times New Roman"/>
          <w:sz w:val="24"/>
          <w:szCs w:val="24"/>
          <w:highlight w:val="white"/>
        </w:rPr>
      </w:pPr>
    </w:p>
    <w:p w14:paraId="5292AE1D" w14:textId="7EB3BCF5" w:rsidR="00994C26" w:rsidRPr="00932B6E" w:rsidRDefault="00000000" w:rsidP="00932B6E">
      <w:pPr>
        <w:spacing w:line="360" w:lineRule="auto"/>
        <w:contextualSpacing/>
        <w:rPr>
          <w:rFonts w:eastAsia="Times New Roman"/>
          <w:sz w:val="24"/>
          <w:szCs w:val="24"/>
          <w:highlight w:val="white"/>
        </w:rPr>
      </w:pPr>
      <w:r w:rsidRPr="00932B6E">
        <w:rPr>
          <w:rFonts w:eastAsia="Times New Roman"/>
          <w:sz w:val="24"/>
          <w:szCs w:val="24"/>
          <w:highlight w:val="white"/>
        </w:rPr>
        <w:t xml:space="preserve">This study investigated whether defaunation driven by unsustainable hunting indirectly influences snake communities in the Ecuadorian Amazon by altering the availability of small mammal prey. We used standardized surveys as well as opportunistic and third-party observations in a hunted (defaunated) forest and a faunally-intact forest within Yasuní Biosphere Reserve to test the overarching hypothesis that mammal-eating snakes benefit from the increased small mammal abundances associated with defaunation. As expected, small mammal detections were significantly higher in the hunted forest, supporting the concept that losses of larger wildlife, specifically mammals, gives way for higher abundances of small mammals like rodents. We found some evidence supporting our expectation that this would translate into elevated densities of mammal-eating snakes, although more robust sampling is required to understand the significance of this potential effect of defaunation in snake communities. </w:t>
      </w:r>
      <w:r w:rsidR="00147A21">
        <w:rPr>
          <w:rFonts w:eastAsia="Times New Roman"/>
          <w:sz w:val="24"/>
          <w:szCs w:val="24"/>
          <w:highlight w:val="white"/>
        </w:rPr>
        <w:t xml:space="preserve">In general, most of the families of frogs and lizards we that we documented either increased in the hunted forest or showed no change; however, frogs in </w:t>
      </w:r>
      <w:r w:rsidR="00147A21" w:rsidRPr="003C225C">
        <w:rPr>
          <w:rFonts w:eastAsia="Times New Roman"/>
          <w:sz w:val="24"/>
          <w:szCs w:val="24"/>
        </w:rPr>
        <w:t>Craugastoridae</w:t>
      </w:r>
      <w:r w:rsidR="00147A21">
        <w:rPr>
          <w:rFonts w:eastAsia="Times New Roman"/>
          <w:sz w:val="24"/>
          <w:szCs w:val="24"/>
        </w:rPr>
        <w:t xml:space="preserve"> were less abundant in the hunted forest. This </w:t>
      </w:r>
      <w:r w:rsidR="00147A21">
        <w:rPr>
          <w:rFonts w:eastAsia="Times New Roman"/>
          <w:sz w:val="24"/>
          <w:szCs w:val="24"/>
          <w:highlight w:val="white"/>
        </w:rPr>
        <w:t xml:space="preserve">aligns with previous work indicating this family is negatively impacted by the loss of litter turnover when peccaries and other large terrestrial animals are locally extirpated. </w:t>
      </w:r>
      <w:r w:rsidRPr="00932B6E">
        <w:rPr>
          <w:rFonts w:eastAsia="Times New Roman"/>
          <w:sz w:val="24"/>
          <w:szCs w:val="24"/>
          <w:highlight w:val="white"/>
        </w:rPr>
        <w:t xml:space="preserve">Altogether, our results suggest that defaunation may alter the community composition of snake communities by affecting the mammalian prey base. However, these impacts on snake community structure are subtle, highlighting the need for further research to better understand this largely unrecognized consequence of defaunation. </w:t>
      </w:r>
    </w:p>
    <w:p w14:paraId="602E6DB1" w14:textId="77777777" w:rsidR="00994C26" w:rsidRPr="00932B6E" w:rsidRDefault="00994C26" w:rsidP="00932B6E">
      <w:pPr>
        <w:spacing w:line="360" w:lineRule="auto"/>
        <w:contextualSpacing/>
        <w:rPr>
          <w:rFonts w:eastAsia="Times New Roman"/>
          <w:sz w:val="24"/>
          <w:szCs w:val="24"/>
          <w:highlight w:val="white"/>
        </w:rPr>
      </w:pPr>
    </w:p>
    <w:p w14:paraId="7033135D" w14:textId="77777777" w:rsidR="00994C26" w:rsidRPr="00932B6E" w:rsidRDefault="00000000" w:rsidP="00932B6E">
      <w:pPr>
        <w:spacing w:line="360" w:lineRule="auto"/>
        <w:contextualSpacing/>
        <w:rPr>
          <w:rFonts w:eastAsia="Times New Roman"/>
          <w:sz w:val="24"/>
          <w:szCs w:val="24"/>
          <w:highlight w:val="white"/>
        </w:rPr>
      </w:pPr>
      <w:r w:rsidRPr="00932B6E">
        <w:rPr>
          <w:rFonts w:eastAsia="Times New Roman"/>
          <w:sz w:val="24"/>
          <w:szCs w:val="24"/>
          <w:highlight w:val="white"/>
        </w:rPr>
        <w:t xml:space="preserve">Small mammal detection rates differed substantially between sites, reflecting the impacts of defaunation on the prey base for mammal-eating snakes in this system. The hunted site exhibited over three times as many small mammals detected per hour, supporting the hypothesis that reductions in larger-bodied mammals associated with defaunation release small mammals from predation and competition, ultimately benefitting their numbers. This pattern is consistent with many other studies throughout the tropics that document increased small mammal and rodent abundances in response </w:t>
      </w:r>
      <w:r w:rsidRPr="00932B6E">
        <w:rPr>
          <w:rFonts w:eastAsia="Times New Roman"/>
          <w:sz w:val="24"/>
          <w:szCs w:val="24"/>
          <w:highlight w:val="white"/>
        </w:rPr>
        <w:lastRenderedPageBreak/>
        <w:t xml:space="preserve">to defaunation </w:t>
      </w:r>
      <w:hyperlink r:id="rId35">
        <w:r w:rsidRPr="00932B6E">
          <w:rPr>
            <w:rFonts w:eastAsia="Times New Roman"/>
            <w:sz w:val="24"/>
            <w:szCs w:val="24"/>
          </w:rPr>
          <w:t>(Kurten 2013; Galetti et al. 2015b; Young et al. 2016)</w:t>
        </w:r>
      </w:hyperlink>
      <w:r w:rsidRPr="00932B6E">
        <w:rPr>
          <w:rFonts w:eastAsia="Times New Roman"/>
          <w:sz w:val="24"/>
          <w:szCs w:val="24"/>
        </w:rPr>
        <w:t xml:space="preserve">. As larger mammals are removed from the system via hunting, this could give way for niches to be filled by small mammals, potentially increasing their access to resources. These findings reinforce the theory of defaunation potentially restructuring the prey base for snakes as well as other small-mammal-consuming taxa in tropical forest regions. Given the pronounced increase in rodents and other small mammals documented here and in related studies, the potential for this scenario to drive trophic cascades that change populations of species that consume small mammals (such as some snakes) warrants further research efforts. Increased densities of small mammals may serve as a useful indicator of how tropical systems are affected by defaunation, highlighting how increases in these species could signal broader overall trophic imbalance. Snakes in </w:t>
      </w:r>
      <w:r w:rsidRPr="00932B6E">
        <w:rPr>
          <w:rFonts w:eastAsia="Times New Roman"/>
          <w:sz w:val="24"/>
          <w:szCs w:val="24"/>
          <w:highlight w:val="white"/>
        </w:rPr>
        <w:t xml:space="preserve">Yasuní Biosphere Reserve consume a wide variety of prey types </w:t>
      </w:r>
      <w:hyperlink r:id="rId36">
        <w:r w:rsidRPr="00932B6E">
          <w:rPr>
            <w:rFonts w:eastAsia="Times New Roman"/>
            <w:sz w:val="24"/>
            <w:szCs w:val="24"/>
          </w:rPr>
          <w:t>(Arteaga et al. 2024)</w:t>
        </w:r>
      </w:hyperlink>
      <w:r w:rsidRPr="00932B6E">
        <w:rPr>
          <w:rFonts w:eastAsia="Times New Roman"/>
          <w:sz w:val="24"/>
          <w:szCs w:val="24"/>
          <w:highlight w:val="white"/>
        </w:rPr>
        <w:t xml:space="preserve">, and defaunation may therefore have indirect effects on snake communities through multiple components of the prey base, including amphibians and reptiles, not just small mammals. One study done in the neotropics demonstrates that large-scale declines in amphibians can lead to cascading, bottom-up reductions in snake diversity </w:t>
      </w:r>
      <w:hyperlink r:id="rId37">
        <w:r w:rsidRPr="00932B6E">
          <w:rPr>
            <w:rFonts w:eastAsia="Times New Roman"/>
            <w:sz w:val="24"/>
            <w:szCs w:val="24"/>
          </w:rPr>
          <w:t>(Zipkin et al. 2020)</w:t>
        </w:r>
      </w:hyperlink>
      <w:r w:rsidRPr="00932B6E">
        <w:rPr>
          <w:rFonts w:eastAsia="Times New Roman"/>
          <w:sz w:val="24"/>
          <w:szCs w:val="24"/>
          <w:highlight w:val="white"/>
        </w:rPr>
        <w:t xml:space="preserve">, highlighting the importance of considering multiple prey pathways in future research regarding the ecological consequences of defaunation. </w:t>
      </w:r>
    </w:p>
    <w:p w14:paraId="727ABE7C" w14:textId="77777777" w:rsidR="00994C26" w:rsidRPr="00932B6E" w:rsidRDefault="00994C26" w:rsidP="00932B6E">
      <w:pPr>
        <w:spacing w:line="360" w:lineRule="auto"/>
        <w:contextualSpacing/>
        <w:rPr>
          <w:rFonts w:eastAsia="Times New Roman"/>
          <w:sz w:val="24"/>
          <w:szCs w:val="24"/>
          <w:highlight w:val="white"/>
        </w:rPr>
      </w:pPr>
    </w:p>
    <w:p w14:paraId="69EA83DF" w14:textId="77777777" w:rsidR="00994C26" w:rsidRPr="00932B6E" w:rsidRDefault="00000000" w:rsidP="00932B6E">
      <w:pPr>
        <w:spacing w:line="360" w:lineRule="auto"/>
        <w:contextualSpacing/>
        <w:rPr>
          <w:rFonts w:eastAsia="Times New Roman"/>
          <w:sz w:val="24"/>
          <w:szCs w:val="24"/>
          <w:highlight w:val="white"/>
        </w:rPr>
      </w:pPr>
      <w:r w:rsidRPr="00932B6E">
        <w:rPr>
          <w:rFonts w:eastAsia="Times New Roman"/>
          <w:sz w:val="24"/>
          <w:szCs w:val="24"/>
          <w:highlight w:val="white"/>
        </w:rPr>
        <w:t xml:space="preserve">From a conservation perspective, these results reinforce the idea that ecological consequences of hunting can extend well beyond the species being directly removed from the system. Consistently higher detections of small mammals at the hunted site suggest that the effects of hunting not only cause declines in large-bodied game species, but also may include changes in less conspicuous components of the mammalian community. Monitoring changes in small mammal densities could provide a helpful way to detect broader potential ecological changes, and could be an indicator of a forest impacted by defaunation. Additionally, when coupled with evidence of higher densities of small mammal-consuming snakes in the hunted forest, these results suggest that hunting-driven changes in prey communities may extend to higher trophic levels and alter predator-prey interactions. These patterns highlight the importance of considering changes across multiple trophic levels when assessing the broader </w:t>
      </w:r>
      <w:r w:rsidRPr="00932B6E">
        <w:rPr>
          <w:rFonts w:eastAsia="Times New Roman"/>
          <w:sz w:val="24"/>
          <w:szCs w:val="24"/>
          <w:highlight w:val="white"/>
        </w:rPr>
        <w:lastRenderedPageBreak/>
        <w:t>ecological results of hunting. Conservation strategies that monitor not only the recovery of hunted species, but also responses throughout the broader forest network, may be better suited to determine what the less visible consequences of defaunation are and how to address them.</w:t>
      </w:r>
    </w:p>
    <w:p w14:paraId="1010EE7B" w14:textId="77777777" w:rsidR="00994C26" w:rsidRPr="00932B6E" w:rsidRDefault="00994C26" w:rsidP="00932B6E">
      <w:pPr>
        <w:spacing w:line="360" w:lineRule="auto"/>
        <w:contextualSpacing/>
        <w:rPr>
          <w:rFonts w:eastAsia="Times New Roman"/>
          <w:sz w:val="24"/>
          <w:szCs w:val="24"/>
          <w:highlight w:val="white"/>
        </w:rPr>
      </w:pPr>
    </w:p>
    <w:p w14:paraId="7499A305" w14:textId="4B1D806D" w:rsidR="00994C26" w:rsidRPr="00932B6E" w:rsidRDefault="00000000" w:rsidP="00932B6E">
      <w:pPr>
        <w:spacing w:line="360" w:lineRule="auto"/>
        <w:contextualSpacing/>
        <w:rPr>
          <w:rFonts w:eastAsia="Times New Roman"/>
          <w:sz w:val="24"/>
          <w:szCs w:val="24"/>
          <w:highlight w:val="white"/>
        </w:rPr>
      </w:pPr>
      <w:r w:rsidRPr="00932B6E">
        <w:rPr>
          <w:rFonts w:eastAsia="Times New Roman"/>
          <w:sz w:val="24"/>
          <w:szCs w:val="24"/>
          <w:highlight w:val="white"/>
        </w:rPr>
        <w:t xml:space="preserve">The patterns observed with the frog and lizard prey base indicate that evidence of defaunation in these groups is slightly less obvious than that associated with small mammals. </w:t>
      </w:r>
      <w:r w:rsidRPr="00932B6E">
        <w:rPr>
          <w:rFonts w:eastAsia="Times New Roman"/>
          <w:sz w:val="24"/>
          <w:szCs w:val="24"/>
        </w:rPr>
        <w:t xml:space="preserve">In some cases, frog detections differed significantly among families, with differences between forests particularly evident among families whose larvae undergo substantial terrestrial development. In forests with more intact mammalian faunal communities, peccaries and other ground-foraging mammals may alter the physical structure of the terrestrial environment through rooting and disturbance of leaf litter, potentially creating conditions that increase juvenile frog recruitment. This mechanism may be </w:t>
      </w:r>
      <w:r w:rsidR="00147A21" w:rsidRPr="00932B6E">
        <w:rPr>
          <w:rFonts w:eastAsia="Times New Roman"/>
          <w:sz w:val="24"/>
          <w:szCs w:val="24"/>
        </w:rPr>
        <w:t>especially</w:t>
      </w:r>
      <w:r w:rsidRPr="00932B6E">
        <w:rPr>
          <w:rFonts w:eastAsia="Times New Roman"/>
          <w:sz w:val="24"/>
          <w:szCs w:val="24"/>
        </w:rPr>
        <w:t xml:space="preserve"> important for Amazonian frogs whose young go through substantial terrestrial development, as these species may be much more influenced by changes in leaf-litter structure than species with predominantly aquatic larval stages. </w:t>
      </w:r>
    </w:p>
    <w:p w14:paraId="450FFBD0" w14:textId="77777777" w:rsidR="00994C26" w:rsidRPr="00932B6E" w:rsidRDefault="00994C26" w:rsidP="00932B6E">
      <w:pPr>
        <w:spacing w:line="360" w:lineRule="auto"/>
        <w:contextualSpacing/>
        <w:rPr>
          <w:rFonts w:eastAsia="Times New Roman"/>
          <w:sz w:val="24"/>
          <w:szCs w:val="24"/>
          <w:highlight w:val="white"/>
        </w:rPr>
      </w:pPr>
    </w:p>
    <w:p w14:paraId="113C444A" w14:textId="77777777" w:rsidR="00994C26" w:rsidRPr="00932B6E" w:rsidRDefault="00000000" w:rsidP="00932B6E">
      <w:pPr>
        <w:spacing w:line="360" w:lineRule="auto"/>
        <w:contextualSpacing/>
        <w:rPr>
          <w:rFonts w:eastAsia="Times New Roman"/>
          <w:sz w:val="24"/>
          <w:szCs w:val="24"/>
          <w:highlight w:val="white"/>
        </w:rPr>
      </w:pPr>
      <w:r w:rsidRPr="00932B6E">
        <w:rPr>
          <w:rFonts w:eastAsia="Times New Roman"/>
          <w:sz w:val="24"/>
          <w:szCs w:val="24"/>
          <w:highlight w:val="white"/>
        </w:rPr>
        <w:t xml:space="preserve">while lizards exhibited marginally higher detections at the unhunted site. Lizards exhibited marginally higher detections at the unhunted site. However, this can likely be attributed to differences in temperature between sites rather than indirect effects of defaunation. Although frogs and lizards make up an enormous portion of many Amazonian snakes’ diets, their populations do not appear to be strongly influenced by hunting pressure. These results suggest that the ecological pathways linking defaunation to snake communities may not be very strong, and also may be driven primarily by changes in small mammal prey availability rather than broader shifts across all major prey groups. </w:t>
      </w:r>
    </w:p>
    <w:p w14:paraId="501489AC" w14:textId="77777777" w:rsidR="00994C26" w:rsidRPr="00932B6E" w:rsidRDefault="00994C26" w:rsidP="00932B6E">
      <w:pPr>
        <w:spacing w:line="360" w:lineRule="auto"/>
        <w:contextualSpacing/>
        <w:rPr>
          <w:rFonts w:eastAsia="Times New Roman"/>
          <w:sz w:val="24"/>
          <w:szCs w:val="24"/>
          <w:highlight w:val="white"/>
        </w:rPr>
      </w:pPr>
    </w:p>
    <w:p w14:paraId="3EF26D91" w14:textId="77777777" w:rsidR="00994C26" w:rsidRPr="00932B6E" w:rsidRDefault="00000000" w:rsidP="00932B6E">
      <w:pPr>
        <w:spacing w:line="360" w:lineRule="auto"/>
        <w:contextualSpacing/>
        <w:rPr>
          <w:rFonts w:eastAsia="Times New Roman"/>
          <w:sz w:val="24"/>
          <w:szCs w:val="24"/>
          <w:highlight w:val="white"/>
        </w:rPr>
      </w:pPr>
      <w:r w:rsidRPr="00932B6E">
        <w:rPr>
          <w:rFonts w:eastAsia="Times New Roman"/>
          <w:sz w:val="24"/>
          <w:szCs w:val="24"/>
          <w:highlight w:val="white"/>
        </w:rPr>
        <w:t xml:space="preserve">The patterns we saw with snake densities offers support for the idea that increased prey availability may influence predator populations and communities in defaunated forests. While most aspects of the snake community were broadly similar between sites, snakes that primarily consume mammals slightly showed marginally higher densities in the </w:t>
      </w:r>
      <w:r w:rsidRPr="00932B6E">
        <w:rPr>
          <w:rFonts w:eastAsia="Times New Roman"/>
          <w:sz w:val="24"/>
          <w:szCs w:val="24"/>
          <w:highlight w:val="white"/>
        </w:rPr>
        <w:lastRenderedPageBreak/>
        <w:t xml:space="preserve">hunted forest relative to the unhunted forest, with Boidae exhibiting significantly higher densities. This aligns with our expectation that populations of snakes that consume high portions of small mammals, such as species from the family Boidae, may increase in density as a result of increased abundances of small mammals. We did not observe significant differences across other dietary guilds, suggesting that other ecological conditions between sites were largely similar and comparable, and that the observed pattern may be linked to changes in prey availability rather than broader habitat differences. Although our small sample size limits the strength of our inference, the trend is consistent with the hypothesis that defaunation can indirectly influence higher trophic levels (eg., snakes) by altering resource availability and restructuring prey communities. In systems where large mammals are reduced, shifts in prey availability, such as changes in abundance of small mammals, may create conditions that favor certain snake species </w:t>
      </w:r>
      <w:hyperlink r:id="rId38">
        <w:r w:rsidRPr="00932B6E">
          <w:rPr>
            <w:rFonts w:eastAsia="Times New Roman"/>
            <w:sz w:val="24"/>
            <w:szCs w:val="24"/>
          </w:rPr>
          <w:t>(McCauley et al. 2006a)</w:t>
        </w:r>
      </w:hyperlink>
      <w:r w:rsidRPr="00932B6E">
        <w:rPr>
          <w:rFonts w:eastAsia="Times New Roman"/>
          <w:sz w:val="24"/>
          <w:szCs w:val="24"/>
          <w:highlight w:val="white"/>
        </w:rPr>
        <w:t>, particularly groups that rely heavily on mammalian prey. If this pattern continues with future increased sampling effort, it could indicate a shift toward greater dominance of mammal-consuming snakes in defaunated tropical forest systems. These changes would have the potential to extend through the food web, influencing predator-prey dynamics across trophic levels. More broadly, these results highlight how defaunation may generate cascading ecological effects that extend beyond directly impacted taxa, reinforcing its issue as a key driver of community restructuring in tropical ecosystems.</w:t>
      </w:r>
    </w:p>
    <w:p w14:paraId="75622498" w14:textId="77777777" w:rsidR="00994C26" w:rsidRPr="00932B6E" w:rsidRDefault="00994C26" w:rsidP="00932B6E">
      <w:pPr>
        <w:spacing w:line="360" w:lineRule="auto"/>
        <w:contextualSpacing/>
        <w:rPr>
          <w:rFonts w:eastAsia="Times New Roman"/>
          <w:b/>
          <w:bCs/>
          <w:sz w:val="24"/>
          <w:szCs w:val="24"/>
          <w:highlight w:val="white"/>
        </w:rPr>
      </w:pPr>
    </w:p>
    <w:p w14:paraId="5122E204" w14:textId="77777777" w:rsidR="00994C26" w:rsidRPr="00932B6E" w:rsidRDefault="00000000" w:rsidP="00932B6E">
      <w:pPr>
        <w:spacing w:line="360" w:lineRule="auto"/>
        <w:contextualSpacing/>
        <w:rPr>
          <w:rFonts w:eastAsia="Times New Roman"/>
          <w:sz w:val="24"/>
          <w:szCs w:val="24"/>
          <w:highlight w:val="white"/>
        </w:rPr>
      </w:pPr>
      <w:r w:rsidRPr="00932B6E">
        <w:rPr>
          <w:rFonts w:eastAsia="Times New Roman"/>
          <w:sz w:val="24"/>
          <w:szCs w:val="24"/>
          <w:highlight w:val="white"/>
        </w:rPr>
        <w:t xml:space="preserve">Several limitations of this study should be considered when interpreting these results. To start, we treated existing trail systems as transects, which would impact some of the assumptions of typical distance sampling methods. Due to concerns about walking off trails through heavy vegetative cover and less navigable terrain, we used pre-cut trails for our surveys. To maintain the rigor of our survey protocols, we ensured accurate distance measurements of each segment via measuring segments separately from the surveys themselves to minimize additional meters added on by satellite error. Due to the overall low sample sizes of the snakes, especially from the ‘mixed’ and ‘mostly-mammal’ guilds, large alterations in the significance levels are attributed to differences in just a few observations. Snakes are very cryptic and difficult to detect by nature, so </w:t>
      </w:r>
      <w:r w:rsidRPr="00932B6E">
        <w:rPr>
          <w:rFonts w:eastAsia="Times New Roman"/>
          <w:sz w:val="24"/>
          <w:szCs w:val="24"/>
          <w:highlight w:val="white"/>
        </w:rPr>
        <w:lastRenderedPageBreak/>
        <w:t>we cannot interpret with 100% confidence the results from our density estimates. Therefore, the density estimates presented here should be interpreted primarily as measures of relative differences, rather than as accurate estimates of true population densities in Yasuní Biosphere Reserve.</w:t>
      </w:r>
    </w:p>
    <w:p w14:paraId="4245849A" w14:textId="77777777" w:rsidR="00994C26" w:rsidRPr="00932B6E" w:rsidRDefault="00994C26" w:rsidP="00932B6E">
      <w:pPr>
        <w:spacing w:line="360" w:lineRule="auto"/>
        <w:contextualSpacing/>
        <w:rPr>
          <w:rFonts w:eastAsia="Times New Roman"/>
          <w:sz w:val="24"/>
          <w:szCs w:val="24"/>
          <w:highlight w:val="white"/>
        </w:rPr>
      </w:pPr>
    </w:p>
    <w:p w14:paraId="5BE15611" w14:textId="47119165" w:rsidR="00852092" w:rsidRPr="00852092" w:rsidRDefault="00000000" w:rsidP="00932B6E">
      <w:pPr>
        <w:spacing w:line="360" w:lineRule="auto"/>
        <w:contextualSpacing/>
        <w:rPr>
          <w:rFonts w:eastAsia="Times New Roman"/>
          <w:sz w:val="24"/>
          <w:szCs w:val="24"/>
          <w:highlight w:val="white"/>
        </w:rPr>
      </w:pPr>
      <w:r w:rsidRPr="00932B6E">
        <w:rPr>
          <w:rFonts w:eastAsia="Times New Roman"/>
          <w:sz w:val="24"/>
          <w:szCs w:val="24"/>
          <w:highlight w:val="white"/>
        </w:rPr>
        <w:t xml:space="preserve">Our results provide some early potential evidence that defaunation driven by unsustainable hunting could be linked to changes in snake assemblages. Because snakes play an important role in tropical forest ecosystems, particularly as predators of a wide variety of taxa, yet are often underappreciated as ecological actors </w:t>
      </w:r>
      <w:hyperlink r:id="rId39">
        <w:r w:rsidRPr="00932B6E">
          <w:rPr>
            <w:rFonts w:eastAsia="Times New Roman"/>
            <w:sz w:val="24"/>
            <w:szCs w:val="24"/>
          </w:rPr>
          <w:t>(Miranda &amp; P 2017b)</w:t>
        </w:r>
      </w:hyperlink>
      <w:r w:rsidRPr="00932B6E">
        <w:rPr>
          <w:rFonts w:eastAsia="Times New Roman"/>
          <w:sz w:val="24"/>
          <w:szCs w:val="24"/>
          <w:highlight w:val="white"/>
        </w:rPr>
        <w:t>, our study provides valuable insight into a relatively understudied aspect of defaunation. The trophic shifts suggested by our results indicate that changes in mammal communities may extend beyond directly impacted fauna and may influence other (eg. predator) trophic levels through altered prey availability. Increases in small mammal populations in defaunated systems may therefore support higher densities of mammal-eating snake species, potentially reshaping predator-prey dynamics and affecting additional components of the food web. Although these patterns were subtle and not always statistically strong, they suggest that defaunation influences community structure. Understanding these indirect effects is critical for developing a more complete picture of how defaunation alters tropical ecosystems. Further research incorporating larger sampling effort and longer-term studies will be important for clarifying these relationships and their broader conservation implications.</w:t>
      </w:r>
    </w:p>
    <w:p w14:paraId="45F06596" w14:textId="77777777" w:rsidR="00852092" w:rsidRDefault="00852092">
      <w:pPr>
        <w:rPr>
          <w:rFonts w:eastAsia="Times New Roman"/>
          <w:color w:val="222222"/>
          <w:sz w:val="24"/>
          <w:szCs w:val="24"/>
        </w:rPr>
      </w:pPr>
      <w:r>
        <w:rPr>
          <w:rFonts w:eastAsia="Times New Roman"/>
          <w:color w:val="222222"/>
          <w:sz w:val="24"/>
          <w:szCs w:val="24"/>
        </w:rPr>
        <w:br w:type="page"/>
      </w:r>
    </w:p>
    <w:p w14:paraId="75A3A796" w14:textId="154AAB1C" w:rsidR="00852092" w:rsidRDefault="00852092">
      <w:pPr>
        <w:rPr>
          <w:rFonts w:eastAsia="Times New Roman"/>
          <w:b/>
          <w:bCs/>
          <w:color w:val="222222"/>
          <w:sz w:val="24"/>
          <w:szCs w:val="24"/>
        </w:rPr>
      </w:pPr>
      <w:commentRangeStart w:id="6"/>
      <w:r w:rsidRPr="00852092">
        <w:rPr>
          <w:rFonts w:eastAsia="Times New Roman"/>
          <w:b/>
          <w:bCs/>
          <w:color w:val="222222"/>
          <w:sz w:val="24"/>
          <w:szCs w:val="24"/>
        </w:rPr>
        <w:lastRenderedPageBreak/>
        <w:t>REFERENCES</w:t>
      </w:r>
      <w:commentRangeEnd w:id="6"/>
      <w:r>
        <w:rPr>
          <w:rStyle w:val="CommentReference"/>
          <w:rFonts w:eastAsia="Times New Roman"/>
          <w:b/>
          <w:bCs/>
          <w:color w:val="222222"/>
          <w:sz w:val="24"/>
          <w:szCs w:val="24"/>
        </w:rPr>
        <w:commentReference w:id="6"/>
      </w:r>
    </w:p>
    <w:p w14:paraId="40FFBE64" w14:textId="77777777" w:rsidR="00852092" w:rsidRDefault="00852092">
      <w:pPr>
        <w:rPr>
          <w:rFonts w:eastAsia="Times New Roman"/>
          <w:b/>
          <w:bCs/>
          <w:color w:val="222222"/>
          <w:sz w:val="24"/>
          <w:szCs w:val="24"/>
        </w:rPr>
      </w:pPr>
    </w:p>
    <w:p w14:paraId="71142F79" w14:textId="77777777" w:rsidR="00852092" w:rsidRPr="00852092" w:rsidRDefault="00852092" w:rsidP="00852092">
      <w:pPr>
        <w:pStyle w:val="Bibliography"/>
      </w:pPr>
      <w:r>
        <w:rPr>
          <w:rFonts w:eastAsia="Times New Roman"/>
          <w:b/>
          <w:bCs/>
          <w:color w:val="222222"/>
          <w:szCs w:val="24"/>
        </w:rPr>
        <w:fldChar w:fldCharType="begin"/>
      </w:r>
      <w:r w:rsidRPr="00852092">
        <w:rPr>
          <w:rFonts w:eastAsia="Times New Roman"/>
          <w:b/>
          <w:bCs/>
          <w:color w:val="222222"/>
          <w:szCs w:val="24"/>
          <w:lang w:val="es-EC"/>
        </w:rPr>
        <w:instrText xml:space="preserve"> ADDIN ZOTERO_BIBL {"uncited":[],"omitted":[],"custom":[]} CSL_BIBLIOGRAPHY </w:instrText>
      </w:r>
      <w:r>
        <w:rPr>
          <w:rFonts w:eastAsia="Times New Roman"/>
          <w:b/>
          <w:bCs/>
          <w:color w:val="222222"/>
          <w:szCs w:val="24"/>
        </w:rPr>
        <w:fldChar w:fldCharType="separate"/>
      </w:r>
      <w:r w:rsidRPr="00852092">
        <w:rPr>
          <w:lang w:val="es-EC"/>
        </w:rPr>
        <w:t xml:space="preserve">Arteaga A, Bustamante L, Vieira J. 2024. </w:t>
      </w:r>
      <w:r w:rsidRPr="00852092">
        <w:t>Reptiles of Ecuador: Life in the Middle of the World. Khamai Foundation &amp; Tropical Herping, Quito.</w:t>
      </w:r>
    </w:p>
    <w:p w14:paraId="2E6E3BFB" w14:textId="77777777" w:rsidR="00852092" w:rsidRPr="00852092" w:rsidRDefault="00852092" w:rsidP="00852092">
      <w:pPr>
        <w:pStyle w:val="Bibliography"/>
      </w:pPr>
      <w:r w:rsidRPr="00852092">
        <w:t xml:space="preserve">Bass MS et al. 2010. Global Conservation Significance of Ecuador’s Yasuní National Park. PLOS ONE </w:t>
      </w:r>
      <w:r w:rsidRPr="00852092">
        <w:rPr>
          <w:b/>
          <w:bCs/>
        </w:rPr>
        <w:t>5</w:t>
      </w:r>
      <w:r w:rsidRPr="00852092">
        <w:t>:e8767. Public Library of Science.</w:t>
      </w:r>
    </w:p>
    <w:p w14:paraId="55FFCBF2" w14:textId="77777777" w:rsidR="00852092" w:rsidRPr="00852092" w:rsidRDefault="00852092" w:rsidP="00852092">
      <w:pPr>
        <w:pStyle w:val="Bibliography"/>
      </w:pPr>
      <w:r w:rsidRPr="00852092">
        <w:t xml:space="preserve">Benítez-López A, Santini L, Schipper AM, Busana M, Huijbregts MAJ. 2019. Intact but empty forests? Patterns of hunting-induced mammal defaunation in the tropics. PLOS Biology </w:t>
      </w:r>
      <w:r w:rsidRPr="00852092">
        <w:rPr>
          <w:b/>
          <w:bCs/>
        </w:rPr>
        <w:t>17</w:t>
      </w:r>
      <w:r w:rsidRPr="00852092">
        <w:t>:e3000247. Public Library of Science.</w:t>
      </w:r>
    </w:p>
    <w:p w14:paraId="513FF2DB" w14:textId="77777777" w:rsidR="00852092" w:rsidRPr="00852092" w:rsidRDefault="00852092" w:rsidP="00852092">
      <w:pPr>
        <w:pStyle w:val="Bibliography"/>
      </w:pPr>
      <w:r w:rsidRPr="00852092">
        <w:t xml:space="preserve">Blake JG, Mosquera D, Salvador J. 2013. Use of mineral licks by mammals and birds in hunted and non-hunted areas of Yasuní National Park, Ecuador. Animal Conservation </w:t>
      </w:r>
      <w:r w:rsidRPr="00852092">
        <w:rPr>
          <w:b/>
          <w:bCs/>
        </w:rPr>
        <w:t>16</w:t>
      </w:r>
      <w:r w:rsidRPr="00852092">
        <w:t>:430–437.</w:t>
      </w:r>
    </w:p>
    <w:p w14:paraId="1D54A3A3" w14:textId="77777777" w:rsidR="00852092" w:rsidRPr="00852092" w:rsidRDefault="00852092" w:rsidP="00852092">
      <w:pPr>
        <w:pStyle w:val="Bibliography"/>
      </w:pPr>
      <w:r w:rsidRPr="00852092">
        <w:t xml:space="preserve">Bogoni JA, Peres CA, Ferraz KMPMB. 2020. Extent, intensity and drivers of mammal defaunation: a continental-scale analysis across the Neotropics. Scientific Reports </w:t>
      </w:r>
      <w:r w:rsidRPr="00852092">
        <w:rPr>
          <w:b/>
          <w:bCs/>
        </w:rPr>
        <w:t>10</w:t>
      </w:r>
      <w:r w:rsidRPr="00852092">
        <w:t>:14750. Nature Publishing Group.</w:t>
      </w:r>
    </w:p>
    <w:p w14:paraId="53166327" w14:textId="77777777" w:rsidR="00852092" w:rsidRPr="00852092" w:rsidRDefault="00852092" w:rsidP="00852092">
      <w:pPr>
        <w:pStyle w:val="Bibliography"/>
      </w:pPr>
      <w:r w:rsidRPr="00852092">
        <w:t>Brooks M et al. 2022, July 12. glmmTMB: Generalized Linear Mixed Models using Template Model Builder. Available from https://CRAN.R-project.org/package=glmmTMB (accessed July 23, 2022).</w:t>
      </w:r>
    </w:p>
    <w:p w14:paraId="1CE6BF30" w14:textId="77777777" w:rsidR="00852092" w:rsidRPr="00852092" w:rsidRDefault="00852092" w:rsidP="00852092">
      <w:pPr>
        <w:pStyle w:val="Bibliography"/>
      </w:pPr>
      <w:r w:rsidRPr="00852092">
        <w:t xml:space="preserve">Chua MAH, Thomas N, Teo RCH, Lim HC. 2026. Rapid population growth of greater mouse-deer after active forest restoration and African Swine Fever outbreak. Biological Conservation </w:t>
      </w:r>
      <w:r w:rsidRPr="00852092">
        <w:rPr>
          <w:b/>
          <w:bCs/>
        </w:rPr>
        <w:t>313</w:t>
      </w:r>
      <w:r w:rsidRPr="00852092">
        <w:t>:111564.</w:t>
      </w:r>
    </w:p>
    <w:p w14:paraId="5B415D1E" w14:textId="77777777" w:rsidR="00852092" w:rsidRPr="00852092" w:rsidRDefault="00852092" w:rsidP="00852092">
      <w:pPr>
        <w:pStyle w:val="Bibliography"/>
      </w:pPr>
      <w:r w:rsidRPr="00852092">
        <w:t xml:space="preserve">Dirzo R, Young HS, Galetti M, Ceballos G, Isaac NJB, Collen B. 2014. Defaunation in the Anthropocene. Science </w:t>
      </w:r>
      <w:r w:rsidRPr="00852092">
        <w:rPr>
          <w:b/>
          <w:bCs/>
        </w:rPr>
        <w:t>345</w:t>
      </w:r>
      <w:r w:rsidRPr="00852092">
        <w:t>:401–406. American Association for the Advancement of Science.</w:t>
      </w:r>
    </w:p>
    <w:p w14:paraId="759E2914" w14:textId="77777777" w:rsidR="00852092" w:rsidRPr="00852092" w:rsidRDefault="00852092" w:rsidP="00852092">
      <w:pPr>
        <w:pStyle w:val="Bibliography"/>
      </w:pPr>
      <w:r w:rsidRPr="00852092">
        <w:t xml:space="preserve">Espinosa S, Branch LC, Cueva R. 2014. Road Development and the Geography of Hunting by an Amazonian Indigenous Group: Consequences for Wildlife Conservation. PLOS ONE </w:t>
      </w:r>
      <w:r w:rsidRPr="00852092">
        <w:rPr>
          <w:b/>
          <w:bCs/>
        </w:rPr>
        <w:t>9</w:t>
      </w:r>
      <w:r w:rsidRPr="00852092">
        <w:t>:e114916. Public Library of Science.</w:t>
      </w:r>
    </w:p>
    <w:p w14:paraId="4F9AD4A8" w14:textId="77777777" w:rsidR="00852092" w:rsidRPr="00852092" w:rsidRDefault="00852092" w:rsidP="00852092">
      <w:pPr>
        <w:pStyle w:val="Bibliography"/>
      </w:pPr>
      <w:r w:rsidRPr="00852092">
        <w:t xml:space="preserve">Garwood NC, Metz MR, Queenborough SA, Persson V, Wright SJ, Burslem DFRP, Zambrano M, Valencia R. 2023. Seasonality of reproduction in an ever-wet lowland tropical forest in Amazonian Ecuador. Ecology </w:t>
      </w:r>
      <w:r w:rsidRPr="00852092">
        <w:rPr>
          <w:b/>
          <w:bCs/>
        </w:rPr>
        <w:t>104</w:t>
      </w:r>
      <w:r w:rsidRPr="00852092">
        <w:t>:e4133.</w:t>
      </w:r>
    </w:p>
    <w:p w14:paraId="01DD1C8F" w14:textId="77777777" w:rsidR="00852092" w:rsidRPr="00852092" w:rsidRDefault="00852092" w:rsidP="00852092">
      <w:pPr>
        <w:pStyle w:val="Bibliography"/>
      </w:pPr>
      <w:r w:rsidRPr="00852092">
        <w:t xml:space="preserve">Ghanem SJ, Voigt CC. 2014. Defaunation of tropical forests reduces habitat quality for seed-dispersing bats in Western Amazonia: an unexpected connection via mineral licks. Animal Conservation </w:t>
      </w:r>
      <w:r w:rsidRPr="00852092">
        <w:rPr>
          <w:b/>
          <w:bCs/>
        </w:rPr>
        <w:t>17</w:t>
      </w:r>
      <w:r w:rsidRPr="00852092">
        <w:t>:44–51.</w:t>
      </w:r>
    </w:p>
    <w:p w14:paraId="1A9D402A" w14:textId="77777777" w:rsidR="00852092" w:rsidRPr="00852092" w:rsidRDefault="00852092" w:rsidP="00852092">
      <w:pPr>
        <w:pStyle w:val="Bibliography"/>
      </w:pPr>
      <w:r w:rsidRPr="00852092">
        <w:t>Hartig F, Lohse L. 2022. “DHARMa”: Residual Diagnostics for Hierarchical (Multi-Level/Mixed) Regression Models. Available from https://cran.r-project.org/web/packages/DHARMa/DHARMa.pdf.</w:t>
      </w:r>
    </w:p>
    <w:p w14:paraId="1DB3572A" w14:textId="77777777" w:rsidR="00852092" w:rsidRPr="00852092" w:rsidRDefault="00852092" w:rsidP="00852092">
      <w:pPr>
        <w:pStyle w:val="Bibliography"/>
      </w:pPr>
      <w:r w:rsidRPr="00852092">
        <w:t xml:space="preserve">Holbrook KM, Loiselle BA. 2009. Dispersal in a Neotropical tree, Virola flexuosa (Myristicaceae): Does hunting of large vertebrates limit seed removal? Ecology </w:t>
      </w:r>
      <w:r w:rsidRPr="00852092">
        <w:rPr>
          <w:b/>
          <w:bCs/>
        </w:rPr>
        <w:t>90</w:t>
      </w:r>
      <w:r w:rsidRPr="00852092">
        <w:t>:1449–1455.</w:t>
      </w:r>
    </w:p>
    <w:p w14:paraId="0423B0D1" w14:textId="77777777" w:rsidR="00852092" w:rsidRPr="00852092" w:rsidRDefault="00852092" w:rsidP="00852092">
      <w:pPr>
        <w:pStyle w:val="Bibliography"/>
      </w:pPr>
      <w:r w:rsidRPr="00852092">
        <w:t xml:space="preserve">Lamperty T, Zhu K, Poulsen JR, Dunham AE. 2020. Defaunation of large mammals alters understory vegetation and functional importance of invertebrates in an Afrotropical forest. Biological Conservation </w:t>
      </w:r>
      <w:r w:rsidRPr="00852092">
        <w:rPr>
          <w:b/>
          <w:bCs/>
        </w:rPr>
        <w:t>241</w:t>
      </w:r>
      <w:r w:rsidRPr="00852092">
        <w:t>:108329.</w:t>
      </w:r>
    </w:p>
    <w:p w14:paraId="6842EB22" w14:textId="77777777" w:rsidR="00852092" w:rsidRPr="00852092" w:rsidRDefault="00852092" w:rsidP="00852092">
      <w:pPr>
        <w:pStyle w:val="Bibliography"/>
      </w:pPr>
      <w:r w:rsidRPr="00852092">
        <w:t xml:space="preserve">Maynard RJ, Aall NC, Saenz D, Hamilton PS, Kwiatkowski MA. 2016. Road-Edge Effects on Herpetofauna in a Lowland Amazonian Rainforest. Tropical Conservation Science </w:t>
      </w:r>
      <w:r w:rsidRPr="00852092">
        <w:rPr>
          <w:b/>
          <w:bCs/>
        </w:rPr>
        <w:t>9</w:t>
      </w:r>
      <w:r w:rsidRPr="00852092">
        <w:t>:264–290. SAGE Publications Inc.</w:t>
      </w:r>
    </w:p>
    <w:p w14:paraId="6A4373CE" w14:textId="77777777" w:rsidR="00852092" w:rsidRPr="00852092" w:rsidRDefault="00852092" w:rsidP="00852092">
      <w:pPr>
        <w:pStyle w:val="Bibliography"/>
      </w:pPr>
      <w:r w:rsidRPr="00852092">
        <w:t xml:space="preserve">Osuri AM, Mendiratta U, Naniwadekar R, Varma V, Naeem S. 2020. Hunting and Forest Modification Have Distinct Defaunation Impacts on Tropical Mammals and Birds. Frontiers in Forests and Global Change </w:t>
      </w:r>
      <w:r w:rsidRPr="00852092">
        <w:rPr>
          <w:b/>
          <w:bCs/>
        </w:rPr>
        <w:t>2</w:t>
      </w:r>
      <w:r w:rsidRPr="00852092">
        <w:t>. Frontiers. Available from https://www.frontiersin.org/journals/forests-and-global-change/articles/10.3389/ffgc.2019.00087/full (accessed February 17, 2026).</w:t>
      </w:r>
    </w:p>
    <w:p w14:paraId="06D01EE3" w14:textId="2C07D73D" w:rsidR="00852092" w:rsidRPr="00852092" w:rsidRDefault="00852092">
      <w:pPr>
        <w:rPr>
          <w:rFonts w:eastAsia="Times New Roman"/>
          <w:b/>
          <w:bCs/>
          <w:color w:val="222222"/>
          <w:sz w:val="24"/>
          <w:szCs w:val="24"/>
        </w:rPr>
      </w:pPr>
      <w:r>
        <w:rPr>
          <w:rFonts w:eastAsia="Times New Roman"/>
          <w:b/>
          <w:bCs/>
          <w:color w:val="222222"/>
          <w:sz w:val="24"/>
          <w:szCs w:val="24"/>
        </w:rPr>
        <w:fldChar w:fldCharType="end"/>
      </w:r>
    </w:p>
    <w:p w14:paraId="73F32A53" w14:textId="77777777" w:rsidR="00852092" w:rsidRDefault="00852092">
      <w:pPr>
        <w:rPr>
          <w:rFonts w:eastAsia="Times New Roman"/>
          <w:color w:val="222222"/>
          <w:sz w:val="24"/>
          <w:szCs w:val="24"/>
        </w:rPr>
      </w:pPr>
    </w:p>
    <w:p w14:paraId="051DC99C" w14:textId="77777777" w:rsidR="00852092" w:rsidRPr="00852092" w:rsidRDefault="00852092">
      <w:pPr>
        <w:rPr>
          <w:rFonts w:eastAsia="Times New Roman"/>
          <w:color w:val="222222"/>
          <w:sz w:val="24"/>
          <w:szCs w:val="24"/>
        </w:rPr>
      </w:pPr>
    </w:p>
    <w:p w14:paraId="13ECEAC0" w14:textId="2BEA799F" w:rsidR="00994C26" w:rsidRPr="00852092" w:rsidRDefault="00852092" w:rsidP="00932B6E">
      <w:pPr>
        <w:spacing w:line="360" w:lineRule="auto"/>
        <w:contextualSpacing/>
        <w:rPr>
          <w:rFonts w:eastAsia="Times New Roman"/>
          <w:b/>
          <w:bCs/>
          <w:color w:val="222222"/>
          <w:sz w:val="24"/>
          <w:szCs w:val="24"/>
        </w:rPr>
      </w:pPr>
      <w:r>
        <w:rPr>
          <w:rFonts w:eastAsia="Times New Roman"/>
          <w:b/>
          <w:bCs/>
          <w:color w:val="222222"/>
          <w:sz w:val="24"/>
          <w:szCs w:val="24"/>
        </w:rPr>
        <w:t>SUPPLEMENTARY MATERIALS</w:t>
      </w:r>
    </w:p>
    <w:p w14:paraId="5C0DFC38" w14:textId="06F89F40" w:rsidR="00852092" w:rsidRPr="00852092" w:rsidRDefault="00852092" w:rsidP="00852092">
      <w:pPr>
        <w:spacing w:line="360" w:lineRule="auto"/>
        <w:contextualSpacing/>
        <w:rPr>
          <w:rFonts w:eastAsia="Times New Roman"/>
          <w:color w:val="222222"/>
          <w:sz w:val="24"/>
          <w:szCs w:val="24"/>
          <w:lang w:val="en-US"/>
        </w:rPr>
      </w:pPr>
      <w:r w:rsidRPr="00852092">
        <w:rPr>
          <w:rFonts w:eastAsia="Times New Roman"/>
          <w:color w:val="222222"/>
          <w:sz w:val="24"/>
          <w:szCs w:val="24"/>
          <w:lang w:val="en-US"/>
        </w:rPr>
        <w:drawing>
          <wp:inline distT="0" distB="0" distL="0" distR="0" wp14:anchorId="2A00B542" wp14:editId="71BB4CF3">
            <wp:extent cx="5022850" cy="3079750"/>
            <wp:effectExtent l="0" t="0" r="6350" b="0"/>
            <wp:docPr id="9747960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022850" cy="3079750"/>
                    </a:xfrm>
                    <a:prstGeom prst="rect">
                      <a:avLst/>
                    </a:prstGeom>
                    <a:noFill/>
                    <a:ln>
                      <a:noFill/>
                    </a:ln>
                  </pic:spPr>
                </pic:pic>
              </a:graphicData>
            </a:graphic>
          </wp:inline>
        </w:drawing>
      </w:r>
    </w:p>
    <w:p w14:paraId="1F91DBDE" w14:textId="47EE2B6C" w:rsidR="00852092" w:rsidRPr="00852092" w:rsidRDefault="00852092" w:rsidP="00852092">
      <w:pPr>
        <w:spacing w:line="360" w:lineRule="auto"/>
        <w:contextualSpacing/>
        <w:rPr>
          <w:rFonts w:eastAsia="Times New Roman"/>
          <w:color w:val="222222"/>
          <w:sz w:val="24"/>
          <w:szCs w:val="24"/>
          <w:lang w:val="en-US"/>
        </w:rPr>
      </w:pPr>
      <w:commentRangeStart w:id="7"/>
      <w:r>
        <w:rPr>
          <w:rFonts w:eastAsia="Times New Roman"/>
          <w:b/>
          <w:bCs/>
          <w:color w:val="222222"/>
          <w:sz w:val="24"/>
          <w:szCs w:val="24"/>
          <w:lang w:val="en-US"/>
        </w:rPr>
        <w:t>Figure S1</w:t>
      </w:r>
      <w:r>
        <w:rPr>
          <w:rFonts w:eastAsia="Times New Roman"/>
          <w:color w:val="222222"/>
          <w:sz w:val="24"/>
          <w:szCs w:val="24"/>
          <w:lang w:val="en-US"/>
        </w:rPr>
        <w:t>.</w:t>
      </w:r>
      <w:r w:rsidRPr="00852092">
        <w:rPr>
          <w:rFonts w:eastAsia="Times New Roman"/>
          <w:color w:val="222222"/>
          <w:sz w:val="24"/>
          <w:szCs w:val="24"/>
          <w:lang w:val="en-US"/>
        </w:rPr>
        <w:t xml:space="preserve"> </w:t>
      </w:r>
      <w:r>
        <w:rPr>
          <w:rFonts w:eastAsia="Times New Roman"/>
          <w:color w:val="222222"/>
          <w:sz w:val="24"/>
          <w:szCs w:val="24"/>
          <w:lang w:val="en-US"/>
        </w:rPr>
        <w:t>C</w:t>
      </w:r>
      <w:r w:rsidRPr="00852092">
        <w:rPr>
          <w:rFonts w:eastAsia="Times New Roman"/>
          <w:color w:val="222222"/>
          <w:sz w:val="24"/>
          <w:szCs w:val="24"/>
          <w:lang w:val="en-US"/>
        </w:rPr>
        <w:t>omposition of snake</w:t>
      </w:r>
      <w:r>
        <w:rPr>
          <w:rFonts w:eastAsia="Times New Roman"/>
          <w:color w:val="222222"/>
          <w:sz w:val="24"/>
          <w:szCs w:val="24"/>
          <w:lang w:val="en-US"/>
        </w:rPr>
        <w:t xml:space="preserve"> communities at the family level</w:t>
      </w:r>
      <w:r w:rsidRPr="00852092">
        <w:rPr>
          <w:rFonts w:eastAsia="Times New Roman"/>
          <w:color w:val="222222"/>
          <w:sz w:val="24"/>
          <w:szCs w:val="24"/>
          <w:lang w:val="en-US"/>
        </w:rPr>
        <w:t>. Only individuals detected by survey were included. </w:t>
      </w:r>
      <w:commentRangeEnd w:id="7"/>
      <w:r w:rsidRPr="00852092">
        <w:rPr>
          <w:rStyle w:val="CommentReference"/>
          <w:rFonts w:eastAsia="Times New Roman"/>
          <w:color w:val="222222"/>
          <w:sz w:val="24"/>
          <w:szCs w:val="24"/>
          <w:lang w:val="en-US"/>
        </w:rPr>
        <w:commentReference w:id="7"/>
      </w:r>
    </w:p>
    <w:p w14:paraId="39ACA03A" w14:textId="77777777" w:rsidR="00852092" w:rsidRPr="00852092" w:rsidRDefault="00852092" w:rsidP="00852092">
      <w:pPr>
        <w:spacing w:line="360" w:lineRule="auto"/>
        <w:contextualSpacing/>
        <w:rPr>
          <w:rFonts w:eastAsia="Times New Roman"/>
          <w:color w:val="222222"/>
          <w:sz w:val="24"/>
          <w:szCs w:val="24"/>
          <w:lang w:val="en-US"/>
        </w:rPr>
      </w:pPr>
    </w:p>
    <w:p w14:paraId="2E8B9CF9" w14:textId="23B26E07" w:rsidR="00852092" w:rsidRPr="00852092" w:rsidRDefault="00852092" w:rsidP="00852092">
      <w:pPr>
        <w:spacing w:line="360" w:lineRule="auto"/>
        <w:contextualSpacing/>
        <w:rPr>
          <w:rFonts w:eastAsia="Times New Roman"/>
          <w:color w:val="222222"/>
          <w:sz w:val="24"/>
          <w:szCs w:val="24"/>
          <w:lang w:val="en-US"/>
        </w:rPr>
      </w:pPr>
      <w:r w:rsidRPr="00852092">
        <w:rPr>
          <w:rFonts w:eastAsia="Times New Roman"/>
          <w:color w:val="222222"/>
          <w:sz w:val="24"/>
          <w:szCs w:val="24"/>
          <w:lang w:val="en-US"/>
        </w:rPr>
        <w:drawing>
          <wp:inline distT="0" distB="0" distL="0" distR="0" wp14:anchorId="78367406" wp14:editId="74FB8F74">
            <wp:extent cx="5384800" cy="3473450"/>
            <wp:effectExtent l="0" t="0" r="6350" b="0"/>
            <wp:docPr id="1727241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384800" cy="3473450"/>
                    </a:xfrm>
                    <a:prstGeom prst="rect">
                      <a:avLst/>
                    </a:prstGeom>
                    <a:noFill/>
                    <a:ln>
                      <a:noFill/>
                    </a:ln>
                  </pic:spPr>
                </pic:pic>
              </a:graphicData>
            </a:graphic>
          </wp:inline>
        </w:drawing>
      </w:r>
    </w:p>
    <w:p w14:paraId="3D11D65F" w14:textId="6D831023" w:rsidR="00852092" w:rsidRPr="00852092" w:rsidRDefault="00852092" w:rsidP="00852092">
      <w:pPr>
        <w:spacing w:line="360" w:lineRule="auto"/>
        <w:contextualSpacing/>
        <w:rPr>
          <w:rFonts w:eastAsia="Times New Roman"/>
          <w:color w:val="222222"/>
          <w:sz w:val="24"/>
          <w:szCs w:val="24"/>
          <w:lang w:val="en-US"/>
        </w:rPr>
      </w:pPr>
      <w:r>
        <w:rPr>
          <w:rFonts w:eastAsia="Times New Roman"/>
          <w:b/>
          <w:bCs/>
          <w:color w:val="222222"/>
          <w:sz w:val="24"/>
          <w:szCs w:val="24"/>
          <w:lang w:val="en-US"/>
        </w:rPr>
        <w:lastRenderedPageBreak/>
        <w:t>Figure S2.</w:t>
      </w:r>
      <w:r w:rsidRPr="00852092">
        <w:rPr>
          <w:rFonts w:eastAsia="Times New Roman"/>
          <w:color w:val="222222"/>
          <w:sz w:val="24"/>
          <w:szCs w:val="24"/>
          <w:lang w:val="en-US"/>
        </w:rPr>
        <w:t xml:space="preserve"> </w:t>
      </w:r>
      <w:r>
        <w:rPr>
          <w:rFonts w:eastAsia="Times New Roman"/>
          <w:color w:val="222222"/>
          <w:sz w:val="24"/>
          <w:szCs w:val="24"/>
          <w:lang w:val="en-US"/>
        </w:rPr>
        <w:t>Snake genera e</w:t>
      </w:r>
      <w:r w:rsidRPr="00852092">
        <w:rPr>
          <w:rFonts w:eastAsia="Times New Roman"/>
          <w:color w:val="222222"/>
          <w:sz w:val="24"/>
          <w:szCs w:val="24"/>
          <w:lang w:val="en-US"/>
        </w:rPr>
        <w:t>ncountered on survey, opportunistically, and by third parties.</w:t>
      </w:r>
    </w:p>
    <w:p w14:paraId="08772C11" w14:textId="77777777" w:rsidR="00852092" w:rsidRPr="00852092" w:rsidRDefault="00852092" w:rsidP="00932B6E">
      <w:pPr>
        <w:spacing w:line="360" w:lineRule="auto"/>
        <w:contextualSpacing/>
        <w:rPr>
          <w:rFonts w:eastAsia="Times New Roman"/>
          <w:color w:val="222222"/>
          <w:sz w:val="24"/>
          <w:szCs w:val="24"/>
          <w:lang w:val="en-US"/>
        </w:rPr>
      </w:pPr>
    </w:p>
    <w:sectPr w:rsidR="00852092" w:rsidRPr="00852092" w:rsidSect="00932B6E">
      <w:headerReference w:type="default" r:id="rId42"/>
      <w:pgSz w:w="12240" w:h="15840"/>
      <w:pgMar w:top="1440" w:right="1440" w:bottom="1440" w:left="1440" w:header="720" w:footer="720" w:gutter="0"/>
      <w:lnNumType w:countBy="1" w:restart="continuous"/>
      <w:pgNumType w:start="1"/>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herese Lamperty" w:date="2026-09-28T17:26:00Z" w:initials="TL">
    <w:p w14:paraId="7FB0E47B" w14:textId="77777777" w:rsidR="004F5942" w:rsidRDefault="004F5942" w:rsidP="004F5942">
      <w:pPr>
        <w:pStyle w:val="CommentText"/>
      </w:pPr>
      <w:r>
        <w:rPr>
          <w:rStyle w:val="CommentReference"/>
        </w:rPr>
        <w:annotationRef/>
      </w:r>
      <w:r>
        <w:t xml:space="preserve">Idk, this part is exploratory mostly. We figured structural changes, microclimate, or foodweb changes could affect frogs and lizards, but we didn’t really capture a lot of those things this study. </w:t>
      </w:r>
    </w:p>
  </w:comment>
  <w:comment w:id="1" w:author="Therese Lamperty" w:date="2026-09-28T17:03:00Z" w:initials="TL">
    <w:p w14:paraId="6AE51876" w14:textId="77777777" w:rsidR="00DA284A" w:rsidRDefault="00DA284A" w:rsidP="00DA284A">
      <w:pPr>
        <w:pStyle w:val="CommentText"/>
      </w:pPr>
      <w:r>
        <w:rPr>
          <w:rStyle w:val="CommentReference"/>
        </w:rPr>
        <w:annotationRef/>
      </w:r>
      <w:r>
        <w:t>@Owen update this please</w:t>
      </w:r>
    </w:p>
  </w:comment>
  <w:comment w:id="2" w:author="Therese Lamperty" w:date="2026-09-28T17:46:00Z" w:initials="TL">
    <w:p w14:paraId="4026867D" w14:textId="77777777" w:rsidR="00FD7489" w:rsidRDefault="00FD7489" w:rsidP="00FD7489">
      <w:pPr>
        <w:pStyle w:val="CommentText"/>
      </w:pPr>
      <w:r>
        <w:rPr>
          <w:rStyle w:val="CommentReference"/>
        </w:rPr>
        <w:annotationRef/>
      </w:r>
      <w:r>
        <w:t>Need to add</w:t>
      </w:r>
    </w:p>
  </w:comment>
  <w:comment w:id="3" w:author="Therese Lamperty" w:date="2026-09-28T17:46:00Z" w:initials="TL">
    <w:p w14:paraId="2E31FA59" w14:textId="77777777" w:rsidR="00FD7489" w:rsidRDefault="00FD7489" w:rsidP="00FD7489">
      <w:pPr>
        <w:pStyle w:val="CommentText"/>
      </w:pPr>
      <w:r>
        <w:rPr>
          <w:rStyle w:val="CommentReference"/>
        </w:rPr>
        <w:annotationRef/>
      </w:r>
      <w:r>
        <w:t>Need to add</w:t>
      </w:r>
    </w:p>
  </w:comment>
  <w:comment w:id="4" w:author="Therese Lamperty" w:date="2026-09-28T17:46:00Z" w:initials="TL">
    <w:p w14:paraId="571FF035" w14:textId="77777777" w:rsidR="00FD7489" w:rsidRDefault="00FD7489" w:rsidP="00FD7489">
      <w:pPr>
        <w:pStyle w:val="CommentText"/>
      </w:pPr>
      <w:r>
        <w:rPr>
          <w:rStyle w:val="CommentReference"/>
        </w:rPr>
        <w:annotationRef/>
      </w:r>
      <w:r>
        <w:t>Need to add</w:t>
      </w:r>
    </w:p>
  </w:comment>
  <w:comment w:id="5" w:author="Therese Lamperty" w:date="2026-09-28T17:44:00Z" w:initials="TL">
    <w:p w14:paraId="0E5E7284" w14:textId="77777777" w:rsidR="00FD7489" w:rsidRDefault="00FD7489" w:rsidP="00FD7489">
      <w:pPr>
        <w:pStyle w:val="CommentText"/>
      </w:pPr>
      <w:r>
        <w:rPr>
          <w:rStyle w:val="CommentReference"/>
        </w:rPr>
        <w:annotationRef/>
      </w:r>
      <w:r>
        <w:t>Need to add</w:t>
      </w:r>
    </w:p>
  </w:comment>
  <w:comment w:id="6" w:author="Therese Lamperty" w:date="2026-09-28T17:33:00Z" w:initials="TL">
    <w:p w14:paraId="22E7FBFF" w14:textId="77777777" w:rsidR="00852092" w:rsidRDefault="00852092" w:rsidP="00852092">
      <w:pPr>
        <w:pStyle w:val="CommentText"/>
      </w:pPr>
      <w:r>
        <w:rPr>
          <w:rStyle w:val="CommentReference"/>
        </w:rPr>
        <w:annotationRef/>
      </w:r>
      <w:r>
        <w:t>Incomplete right now</w:t>
      </w:r>
    </w:p>
  </w:comment>
  <w:comment w:id="7" w:author="Therese Lamperty" w:date="2026-09-28T17:31:00Z" w:initials="TL">
    <w:p w14:paraId="34C03FF8" w14:textId="77777777" w:rsidR="00852092" w:rsidRDefault="00852092" w:rsidP="00852092">
      <w:pPr>
        <w:pStyle w:val="CommentText"/>
      </w:pPr>
      <w:r>
        <w:rPr>
          <w:rStyle w:val="CommentReference"/>
        </w:rPr>
        <w:annotationRef/>
      </w:r>
      <w:r>
        <w:t>Need better way to show composition info… didn’t love NMDS approach, maybe some bar charts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FB0E47B" w15:done="0"/>
  <w15:commentEx w15:paraId="6AE51876" w15:done="0"/>
  <w15:commentEx w15:paraId="4026867D" w15:done="0"/>
  <w15:commentEx w15:paraId="2E31FA59" w15:done="0"/>
  <w15:commentEx w15:paraId="571FF035" w15:done="0"/>
  <w15:commentEx w15:paraId="0E5E7284" w15:done="0"/>
  <w15:commentEx w15:paraId="22E7FBFF" w15:done="0"/>
  <w15:commentEx w15:paraId="34C03FF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51631B4" w16cex:dateUtc="2026-09-28T21:26:00Z"/>
  <w16cex:commentExtensible w16cex:durableId="25D976D9" w16cex:dateUtc="2026-09-28T21:03:00Z"/>
  <w16cex:commentExtensible w16cex:durableId="0612B06A" w16cex:dateUtc="2026-09-28T21:46:00Z"/>
  <w16cex:commentExtensible w16cex:durableId="73001406" w16cex:dateUtc="2026-09-28T21:46:00Z"/>
  <w16cex:commentExtensible w16cex:durableId="5956887E" w16cex:dateUtc="2026-09-28T21:46:00Z"/>
  <w16cex:commentExtensible w16cex:durableId="285B5420" w16cex:dateUtc="2026-09-28T21:44:00Z"/>
  <w16cex:commentExtensible w16cex:durableId="5232486C" w16cex:dateUtc="2026-09-28T21:33:00Z"/>
  <w16cex:commentExtensible w16cex:durableId="3F207F3A" w16cex:dateUtc="2026-09-28T21: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FB0E47B" w16cid:durableId="351631B4"/>
  <w16cid:commentId w16cid:paraId="6AE51876" w16cid:durableId="25D976D9"/>
  <w16cid:commentId w16cid:paraId="4026867D" w16cid:durableId="0612B06A"/>
  <w16cid:commentId w16cid:paraId="2E31FA59" w16cid:durableId="73001406"/>
  <w16cid:commentId w16cid:paraId="571FF035" w16cid:durableId="5956887E"/>
  <w16cid:commentId w16cid:paraId="0E5E7284" w16cid:durableId="285B5420"/>
  <w16cid:commentId w16cid:paraId="22E7FBFF" w16cid:durableId="5232486C"/>
  <w16cid:commentId w16cid:paraId="34C03FF8" w16cid:durableId="3F207F3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BA93A1" w14:textId="77777777" w:rsidR="002B11F1" w:rsidRDefault="002B11F1">
      <w:pPr>
        <w:spacing w:line="240" w:lineRule="auto"/>
      </w:pPr>
      <w:r>
        <w:separator/>
      </w:r>
    </w:p>
  </w:endnote>
  <w:endnote w:type="continuationSeparator" w:id="0">
    <w:p w14:paraId="44355357" w14:textId="77777777" w:rsidR="002B11F1" w:rsidRDefault="002B11F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DA5D50BC-CE8A-4A09-BC81-2FCEAEB3074A}"/>
    <w:embedItalic r:id="rId2" w:fontKey="{DD97E08C-ACFD-4161-B0BD-47D131A1BB37}"/>
  </w:font>
  <w:font w:name="Consolas">
    <w:panose1 w:val="020B0609020204030204"/>
    <w:charset w:val="00"/>
    <w:family w:val="modern"/>
    <w:pitch w:val="fixed"/>
    <w:sig w:usb0="E00006FF" w:usb1="0000FCFF" w:usb2="00000001" w:usb3="00000000" w:csb0="0000019F" w:csb1="00000000"/>
    <w:embedRegular r:id="rId3" w:fontKey="{C92FA91D-F02B-4A64-90CC-A6EE4B32B64A}"/>
  </w:font>
  <w:font w:name="Cambria Math">
    <w:panose1 w:val="02040503050406030204"/>
    <w:charset w:val="00"/>
    <w:family w:val="roman"/>
    <w:pitch w:val="variable"/>
    <w:sig w:usb0="E00006FF" w:usb1="420024FF" w:usb2="02000000" w:usb3="00000000" w:csb0="0000019F" w:csb1="00000000"/>
    <w:embedRegular r:id="rId4" w:fontKey="{4B407FEB-CE97-410F-A676-41F158320887}"/>
  </w:font>
  <w:font w:name="Aptos Narrow">
    <w:charset w:val="00"/>
    <w:family w:val="swiss"/>
    <w:pitch w:val="variable"/>
    <w:sig w:usb0="20000287" w:usb1="00000003" w:usb2="00000000" w:usb3="00000000" w:csb0="0000019F" w:csb1="00000000"/>
    <w:embedRegular r:id="rId5" w:fontKey="{77CD60D9-9A46-4567-8696-4C020215AFE6}"/>
    <w:embedBold r:id="rId6" w:fontKey="{698D1386-6D92-4BB3-815D-33DBBF183F0E}"/>
    <w:embedItalic r:id="rId7" w:fontKey="{B08CB353-7C95-4665-A1BD-B5A3ED6866F6}"/>
  </w:font>
  <w:font w:name="Calibri">
    <w:panose1 w:val="020F0502020204030204"/>
    <w:charset w:val="00"/>
    <w:family w:val="swiss"/>
    <w:pitch w:val="variable"/>
    <w:sig w:usb0="E4002EFF" w:usb1="C200247B" w:usb2="00000009" w:usb3="00000000" w:csb0="000001FF" w:csb1="00000000"/>
    <w:embedRegular r:id="rId8" w:fontKey="{3E091E80-2618-4556-BD16-FC55E17BF96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ED727D" w14:textId="77777777" w:rsidR="002B11F1" w:rsidRDefault="002B11F1">
      <w:pPr>
        <w:spacing w:line="240" w:lineRule="auto"/>
      </w:pPr>
      <w:r>
        <w:separator/>
      </w:r>
    </w:p>
  </w:footnote>
  <w:footnote w:type="continuationSeparator" w:id="0">
    <w:p w14:paraId="457E058C" w14:textId="77777777" w:rsidR="002B11F1" w:rsidRDefault="002B11F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2415104"/>
      <w:docPartObj>
        <w:docPartGallery w:val="Page Numbers (Top of Page)"/>
        <w:docPartUnique/>
      </w:docPartObj>
    </w:sdtPr>
    <w:sdtEndPr>
      <w:rPr>
        <w:noProof/>
      </w:rPr>
    </w:sdtEndPr>
    <w:sdtContent>
      <w:p w14:paraId="32647B9E" w14:textId="6ED79675" w:rsidR="00932B6E" w:rsidRDefault="00932B6E">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D48AFC7" w14:textId="77777777" w:rsidR="00994C26" w:rsidRDefault="00994C26">
    <w:pPr>
      <w:rPr>
        <w:rFonts w:ascii="Times New Roman" w:eastAsia="Times New Roman" w:hAnsi="Times New Roman" w:cs="Times New Roman"/>
        <w:color w:val="222222"/>
        <w:sz w:val="24"/>
        <w:szCs w:val="24"/>
        <w:highlight w:val="whit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CD1127"/>
    <w:multiLevelType w:val="multilevel"/>
    <w:tmpl w:val="B1B868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6841CE6"/>
    <w:multiLevelType w:val="hybridMultilevel"/>
    <w:tmpl w:val="DFD813C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2DE0D38"/>
    <w:multiLevelType w:val="hybridMultilevel"/>
    <w:tmpl w:val="A5706C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942366C"/>
    <w:multiLevelType w:val="multilevel"/>
    <w:tmpl w:val="094880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329724165">
    <w:abstractNumId w:val="0"/>
  </w:num>
  <w:num w:numId="2" w16cid:durableId="454980644">
    <w:abstractNumId w:val="3"/>
  </w:num>
  <w:num w:numId="3" w16cid:durableId="1286231982">
    <w:abstractNumId w:val="1"/>
  </w:num>
  <w:num w:numId="4" w16cid:durableId="139539493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erese Lamperty">
    <w15:presenceInfo w15:providerId="AD" w15:userId="S::tlamperty@scarboroughlandtrust.org::a9fd4a3e-627f-4fd6-9c50-b9f080d1c8c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4C26"/>
    <w:rsid w:val="00147A21"/>
    <w:rsid w:val="001E0522"/>
    <w:rsid w:val="002B11F1"/>
    <w:rsid w:val="003C225C"/>
    <w:rsid w:val="004D37BB"/>
    <w:rsid w:val="004E671B"/>
    <w:rsid w:val="004F5942"/>
    <w:rsid w:val="00563553"/>
    <w:rsid w:val="00852092"/>
    <w:rsid w:val="00932B6E"/>
    <w:rsid w:val="00994C26"/>
    <w:rsid w:val="00AC38CB"/>
    <w:rsid w:val="00DA284A"/>
    <w:rsid w:val="00E5634A"/>
    <w:rsid w:val="00E82ACD"/>
    <w:rsid w:val="00EE21D4"/>
    <w:rsid w:val="00F4200F"/>
    <w:rsid w:val="00FD74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AE255A"/>
  <w15:docId w15:val="{58D675C8-4129-4A0F-842E-166B64EDE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semiHidden/>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link w:val="Heading5Char"/>
    <w:uiPriority w:val="9"/>
    <w:semiHidden/>
    <w:unhideWhenUsed/>
    <w:qFormat/>
    <w:pPr>
      <w:keepNext/>
      <w:keepLines/>
      <w:spacing w:before="240" w:after="80"/>
      <w:outlineLvl w:val="4"/>
    </w:pPr>
    <w:rPr>
      <w:color w:val="666666"/>
    </w:rPr>
  </w:style>
  <w:style w:type="paragraph" w:styleId="Heading6">
    <w:name w:val="heading 6"/>
    <w:basedOn w:val="Normal"/>
    <w:next w:val="Normal"/>
    <w:link w:val="Heading6Char"/>
    <w:uiPriority w:val="9"/>
    <w:semiHidden/>
    <w:unhideWhenUsed/>
    <w:qFormat/>
    <w:pPr>
      <w:keepNext/>
      <w:keepLines/>
      <w:spacing w:before="240" w:after="80"/>
      <w:outlineLvl w:val="5"/>
    </w:pPr>
    <w:rPr>
      <w:i/>
      <w:iCs/>
      <w:color w:val="666666"/>
    </w:rPr>
  </w:style>
  <w:style w:type="paragraph" w:styleId="Heading7">
    <w:name w:val="heading 7"/>
    <w:basedOn w:val="Normal"/>
    <w:next w:val="Normal"/>
    <w:link w:val="Heading7Char"/>
    <w:uiPriority w:val="9"/>
    <w:semiHidden/>
    <w:unhideWhenUsed/>
    <w:qFormat/>
    <w:rsid w:val="00932B6E"/>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932B6E"/>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932B6E"/>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after="60"/>
    </w:pPr>
    <w:rPr>
      <w:sz w:val="52"/>
      <w:szCs w:val="52"/>
    </w:rPr>
  </w:style>
  <w:style w:type="paragraph" w:styleId="Subtitle">
    <w:name w:val="Subtitle"/>
    <w:basedOn w:val="Normal"/>
    <w:next w:val="Normal"/>
    <w:link w:val="SubtitleChar"/>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paragraph" w:styleId="ListParagraph">
    <w:name w:val="List Paragraph"/>
    <w:basedOn w:val="Normal"/>
    <w:uiPriority w:val="34"/>
    <w:qFormat/>
    <w:rsid w:val="004E671B"/>
    <w:pPr>
      <w:ind w:left="720"/>
      <w:contextualSpacing/>
    </w:pPr>
  </w:style>
  <w:style w:type="character" w:customStyle="1" w:styleId="Heading7Char">
    <w:name w:val="Heading 7 Char"/>
    <w:basedOn w:val="DefaultParagraphFont"/>
    <w:link w:val="Heading7"/>
    <w:uiPriority w:val="9"/>
    <w:semiHidden/>
    <w:rsid w:val="00932B6E"/>
    <w:rPr>
      <w:rFonts w:asciiTheme="minorHAnsi" w:eastAsiaTheme="majorEastAsia" w:hAnsiTheme="minorHAnsi" w:cstheme="majorBidi"/>
      <w:color w:val="595959" w:themeColor="text1" w:themeTint="A6"/>
      <w:kern w:val="2"/>
      <w:sz w:val="24"/>
      <w:szCs w:val="24"/>
      <w:lang w:val="en-US"/>
      <w14:ligatures w14:val="standardContextual"/>
    </w:rPr>
  </w:style>
  <w:style w:type="character" w:customStyle="1" w:styleId="Heading8Char">
    <w:name w:val="Heading 8 Char"/>
    <w:basedOn w:val="DefaultParagraphFont"/>
    <w:link w:val="Heading8"/>
    <w:uiPriority w:val="9"/>
    <w:semiHidden/>
    <w:rsid w:val="00932B6E"/>
    <w:rPr>
      <w:rFonts w:asciiTheme="minorHAnsi" w:eastAsiaTheme="majorEastAsia" w:hAnsiTheme="minorHAnsi" w:cstheme="majorBidi"/>
      <w:i/>
      <w:iCs/>
      <w:color w:val="272727" w:themeColor="text1" w:themeTint="D8"/>
      <w:kern w:val="2"/>
      <w:sz w:val="24"/>
      <w:szCs w:val="24"/>
      <w:lang w:val="en-US"/>
      <w14:ligatures w14:val="standardContextual"/>
    </w:rPr>
  </w:style>
  <w:style w:type="character" w:customStyle="1" w:styleId="Heading9Char">
    <w:name w:val="Heading 9 Char"/>
    <w:basedOn w:val="DefaultParagraphFont"/>
    <w:link w:val="Heading9"/>
    <w:uiPriority w:val="9"/>
    <w:semiHidden/>
    <w:rsid w:val="00932B6E"/>
    <w:rPr>
      <w:rFonts w:asciiTheme="minorHAnsi" w:eastAsiaTheme="majorEastAsia" w:hAnsiTheme="minorHAnsi" w:cstheme="majorBidi"/>
      <w:color w:val="272727" w:themeColor="text1" w:themeTint="D8"/>
      <w:kern w:val="2"/>
      <w:sz w:val="24"/>
      <w:szCs w:val="24"/>
      <w:lang w:val="en-US"/>
      <w14:ligatures w14:val="standardContextual"/>
    </w:rPr>
  </w:style>
  <w:style w:type="character" w:customStyle="1" w:styleId="Heading1Char">
    <w:name w:val="Heading 1 Char"/>
    <w:basedOn w:val="DefaultParagraphFont"/>
    <w:link w:val="Heading1"/>
    <w:uiPriority w:val="9"/>
    <w:rsid w:val="00932B6E"/>
    <w:rPr>
      <w:sz w:val="40"/>
      <w:szCs w:val="40"/>
    </w:rPr>
  </w:style>
  <w:style w:type="character" w:customStyle="1" w:styleId="Heading2Char">
    <w:name w:val="Heading 2 Char"/>
    <w:basedOn w:val="DefaultParagraphFont"/>
    <w:link w:val="Heading2"/>
    <w:uiPriority w:val="9"/>
    <w:semiHidden/>
    <w:rsid w:val="00932B6E"/>
    <w:rPr>
      <w:sz w:val="32"/>
      <w:szCs w:val="32"/>
    </w:rPr>
  </w:style>
  <w:style w:type="character" w:customStyle="1" w:styleId="Heading3Char">
    <w:name w:val="Heading 3 Char"/>
    <w:basedOn w:val="DefaultParagraphFont"/>
    <w:link w:val="Heading3"/>
    <w:uiPriority w:val="9"/>
    <w:semiHidden/>
    <w:rsid w:val="00932B6E"/>
    <w:rPr>
      <w:color w:val="434343"/>
      <w:sz w:val="28"/>
      <w:szCs w:val="28"/>
    </w:rPr>
  </w:style>
  <w:style w:type="character" w:customStyle="1" w:styleId="Heading4Char">
    <w:name w:val="Heading 4 Char"/>
    <w:basedOn w:val="DefaultParagraphFont"/>
    <w:link w:val="Heading4"/>
    <w:uiPriority w:val="9"/>
    <w:semiHidden/>
    <w:rsid w:val="00932B6E"/>
    <w:rPr>
      <w:color w:val="666666"/>
      <w:sz w:val="24"/>
      <w:szCs w:val="24"/>
    </w:rPr>
  </w:style>
  <w:style w:type="character" w:customStyle="1" w:styleId="Heading5Char">
    <w:name w:val="Heading 5 Char"/>
    <w:basedOn w:val="DefaultParagraphFont"/>
    <w:link w:val="Heading5"/>
    <w:uiPriority w:val="9"/>
    <w:semiHidden/>
    <w:rsid w:val="00932B6E"/>
    <w:rPr>
      <w:color w:val="666666"/>
    </w:rPr>
  </w:style>
  <w:style w:type="character" w:customStyle="1" w:styleId="Heading6Char">
    <w:name w:val="Heading 6 Char"/>
    <w:basedOn w:val="DefaultParagraphFont"/>
    <w:link w:val="Heading6"/>
    <w:uiPriority w:val="9"/>
    <w:semiHidden/>
    <w:rsid w:val="00932B6E"/>
    <w:rPr>
      <w:i/>
      <w:iCs/>
      <w:color w:val="666666"/>
    </w:rPr>
  </w:style>
  <w:style w:type="character" w:customStyle="1" w:styleId="TitleChar">
    <w:name w:val="Title Char"/>
    <w:basedOn w:val="DefaultParagraphFont"/>
    <w:link w:val="Title"/>
    <w:uiPriority w:val="10"/>
    <w:rsid w:val="00932B6E"/>
    <w:rPr>
      <w:sz w:val="52"/>
      <w:szCs w:val="52"/>
    </w:rPr>
  </w:style>
  <w:style w:type="character" w:customStyle="1" w:styleId="SubtitleChar">
    <w:name w:val="Subtitle Char"/>
    <w:basedOn w:val="DefaultParagraphFont"/>
    <w:link w:val="Subtitle"/>
    <w:uiPriority w:val="11"/>
    <w:rsid w:val="00932B6E"/>
    <w:rPr>
      <w:color w:val="666666"/>
      <w:sz w:val="30"/>
      <w:szCs w:val="30"/>
    </w:rPr>
  </w:style>
  <w:style w:type="paragraph" w:styleId="Quote">
    <w:name w:val="Quote"/>
    <w:basedOn w:val="Normal"/>
    <w:next w:val="Normal"/>
    <w:link w:val="QuoteChar"/>
    <w:uiPriority w:val="29"/>
    <w:qFormat/>
    <w:rsid w:val="00932B6E"/>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932B6E"/>
    <w:rPr>
      <w:rFonts w:asciiTheme="minorHAnsi" w:eastAsiaTheme="minorHAnsi" w:hAnsiTheme="minorHAnsi" w:cstheme="minorBidi"/>
      <w:i/>
      <w:iCs/>
      <w:color w:val="404040" w:themeColor="text1" w:themeTint="BF"/>
      <w:kern w:val="2"/>
      <w:sz w:val="24"/>
      <w:szCs w:val="24"/>
      <w:lang w:val="en-US"/>
      <w14:ligatures w14:val="standardContextual"/>
    </w:rPr>
  </w:style>
  <w:style w:type="character" w:styleId="IntenseEmphasis">
    <w:name w:val="Intense Emphasis"/>
    <w:basedOn w:val="DefaultParagraphFont"/>
    <w:uiPriority w:val="21"/>
    <w:qFormat/>
    <w:rsid w:val="00932B6E"/>
    <w:rPr>
      <w:i/>
      <w:iCs/>
      <w:color w:val="365F91" w:themeColor="accent1" w:themeShade="BF"/>
    </w:rPr>
  </w:style>
  <w:style w:type="paragraph" w:styleId="IntenseQuote">
    <w:name w:val="Intense Quote"/>
    <w:basedOn w:val="Normal"/>
    <w:next w:val="Normal"/>
    <w:link w:val="IntenseQuoteChar"/>
    <w:uiPriority w:val="30"/>
    <w:qFormat/>
    <w:rsid w:val="00932B6E"/>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asciiTheme="minorHAnsi" w:eastAsiaTheme="minorHAnsi" w:hAnsiTheme="minorHAnsi" w:cstheme="minorBidi"/>
      <w:i/>
      <w:iCs/>
      <w:color w:val="365F91"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932B6E"/>
    <w:rPr>
      <w:rFonts w:asciiTheme="minorHAnsi" w:eastAsiaTheme="minorHAnsi" w:hAnsiTheme="minorHAnsi" w:cstheme="minorBidi"/>
      <w:i/>
      <w:iCs/>
      <w:color w:val="365F91" w:themeColor="accent1" w:themeShade="BF"/>
      <w:kern w:val="2"/>
      <w:sz w:val="24"/>
      <w:szCs w:val="24"/>
      <w:lang w:val="en-US"/>
      <w14:ligatures w14:val="standardContextual"/>
    </w:rPr>
  </w:style>
  <w:style w:type="character" w:styleId="IntenseReference">
    <w:name w:val="Intense Reference"/>
    <w:basedOn w:val="DefaultParagraphFont"/>
    <w:uiPriority w:val="32"/>
    <w:qFormat/>
    <w:rsid w:val="00932B6E"/>
    <w:rPr>
      <w:b/>
      <w:bCs/>
      <w:smallCaps/>
      <w:color w:val="365F91" w:themeColor="accent1" w:themeShade="BF"/>
      <w:spacing w:val="5"/>
    </w:rPr>
  </w:style>
  <w:style w:type="paragraph" w:styleId="HTMLPreformatted">
    <w:name w:val="HTML Preformatted"/>
    <w:basedOn w:val="Normal"/>
    <w:link w:val="HTMLPreformattedChar"/>
    <w:uiPriority w:val="99"/>
    <w:semiHidden/>
    <w:unhideWhenUsed/>
    <w:rsid w:val="00932B6E"/>
    <w:pPr>
      <w:spacing w:line="240" w:lineRule="auto"/>
    </w:pPr>
    <w:rPr>
      <w:rFonts w:ascii="Consolas" w:eastAsiaTheme="minorHAnsi" w:hAnsi="Consolas" w:cstheme="minorBidi"/>
      <w:kern w:val="2"/>
      <w:sz w:val="20"/>
      <w:szCs w:val="20"/>
      <w:lang w:val="en-US"/>
      <w14:ligatures w14:val="standardContextual"/>
    </w:rPr>
  </w:style>
  <w:style w:type="character" w:customStyle="1" w:styleId="HTMLPreformattedChar">
    <w:name w:val="HTML Preformatted Char"/>
    <w:basedOn w:val="DefaultParagraphFont"/>
    <w:link w:val="HTMLPreformatted"/>
    <w:uiPriority w:val="99"/>
    <w:semiHidden/>
    <w:rsid w:val="00932B6E"/>
    <w:rPr>
      <w:rFonts w:ascii="Consolas" w:eastAsiaTheme="minorHAnsi" w:hAnsi="Consolas" w:cstheme="minorBidi"/>
      <w:kern w:val="2"/>
      <w:sz w:val="20"/>
      <w:szCs w:val="20"/>
      <w:lang w:val="en-US"/>
      <w14:ligatures w14:val="standardContextual"/>
    </w:rPr>
  </w:style>
  <w:style w:type="paragraph" w:styleId="Header">
    <w:name w:val="header"/>
    <w:basedOn w:val="Normal"/>
    <w:link w:val="HeaderChar"/>
    <w:uiPriority w:val="99"/>
    <w:unhideWhenUsed/>
    <w:rsid w:val="00932B6E"/>
    <w:pPr>
      <w:tabs>
        <w:tab w:val="center" w:pos="4680"/>
        <w:tab w:val="right" w:pos="9360"/>
      </w:tabs>
      <w:spacing w:line="240" w:lineRule="auto"/>
    </w:pPr>
  </w:style>
  <w:style w:type="character" w:customStyle="1" w:styleId="HeaderChar">
    <w:name w:val="Header Char"/>
    <w:basedOn w:val="DefaultParagraphFont"/>
    <w:link w:val="Header"/>
    <w:uiPriority w:val="99"/>
    <w:rsid w:val="00932B6E"/>
  </w:style>
  <w:style w:type="paragraph" w:styleId="Footer">
    <w:name w:val="footer"/>
    <w:basedOn w:val="Normal"/>
    <w:link w:val="FooterChar"/>
    <w:uiPriority w:val="99"/>
    <w:unhideWhenUsed/>
    <w:rsid w:val="00932B6E"/>
    <w:pPr>
      <w:tabs>
        <w:tab w:val="center" w:pos="4680"/>
        <w:tab w:val="right" w:pos="9360"/>
      </w:tabs>
      <w:spacing w:line="240" w:lineRule="auto"/>
    </w:pPr>
  </w:style>
  <w:style w:type="character" w:customStyle="1" w:styleId="FooterChar">
    <w:name w:val="Footer Char"/>
    <w:basedOn w:val="DefaultParagraphFont"/>
    <w:link w:val="Footer"/>
    <w:uiPriority w:val="99"/>
    <w:rsid w:val="00932B6E"/>
  </w:style>
  <w:style w:type="character" w:styleId="LineNumber">
    <w:name w:val="line number"/>
    <w:basedOn w:val="DefaultParagraphFont"/>
    <w:uiPriority w:val="99"/>
    <w:semiHidden/>
    <w:unhideWhenUsed/>
    <w:rsid w:val="00932B6E"/>
  </w:style>
  <w:style w:type="character" w:styleId="CommentReference">
    <w:name w:val="annotation reference"/>
    <w:basedOn w:val="DefaultParagraphFont"/>
    <w:uiPriority w:val="99"/>
    <w:semiHidden/>
    <w:unhideWhenUsed/>
    <w:rsid w:val="00DA284A"/>
    <w:rPr>
      <w:sz w:val="16"/>
      <w:szCs w:val="16"/>
    </w:rPr>
  </w:style>
  <w:style w:type="paragraph" w:styleId="CommentText">
    <w:name w:val="annotation text"/>
    <w:basedOn w:val="Normal"/>
    <w:link w:val="CommentTextChar"/>
    <w:uiPriority w:val="99"/>
    <w:unhideWhenUsed/>
    <w:rsid w:val="00DA284A"/>
    <w:pPr>
      <w:spacing w:line="240" w:lineRule="auto"/>
    </w:pPr>
    <w:rPr>
      <w:sz w:val="20"/>
      <w:szCs w:val="20"/>
    </w:rPr>
  </w:style>
  <w:style w:type="character" w:customStyle="1" w:styleId="CommentTextChar">
    <w:name w:val="Comment Text Char"/>
    <w:basedOn w:val="DefaultParagraphFont"/>
    <w:link w:val="CommentText"/>
    <w:uiPriority w:val="99"/>
    <w:rsid w:val="00DA284A"/>
    <w:rPr>
      <w:sz w:val="20"/>
      <w:szCs w:val="20"/>
    </w:rPr>
  </w:style>
  <w:style w:type="paragraph" w:styleId="CommentSubject">
    <w:name w:val="annotation subject"/>
    <w:basedOn w:val="CommentText"/>
    <w:next w:val="CommentText"/>
    <w:link w:val="CommentSubjectChar"/>
    <w:uiPriority w:val="99"/>
    <w:semiHidden/>
    <w:unhideWhenUsed/>
    <w:rsid w:val="00DA284A"/>
    <w:rPr>
      <w:b/>
      <w:bCs/>
    </w:rPr>
  </w:style>
  <w:style w:type="character" w:customStyle="1" w:styleId="CommentSubjectChar">
    <w:name w:val="Comment Subject Char"/>
    <w:basedOn w:val="CommentTextChar"/>
    <w:link w:val="CommentSubject"/>
    <w:uiPriority w:val="99"/>
    <w:semiHidden/>
    <w:rsid w:val="00DA284A"/>
    <w:rPr>
      <w:b/>
      <w:bCs/>
      <w:sz w:val="20"/>
      <w:szCs w:val="20"/>
    </w:rPr>
  </w:style>
  <w:style w:type="paragraph" w:styleId="Bibliography">
    <w:name w:val="Bibliography"/>
    <w:basedOn w:val="Normal"/>
    <w:next w:val="Normal"/>
    <w:uiPriority w:val="37"/>
    <w:unhideWhenUsed/>
    <w:rsid w:val="00852092"/>
    <w:pPr>
      <w:spacing w:line="24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zotero.org/google-docs/?XHbfyy" TargetMode="External"/><Relationship Id="rId18" Type="http://schemas.openxmlformats.org/officeDocument/2006/relationships/hyperlink" Target="https://www.zotero.org/google-docs/?tQa9wB" TargetMode="External"/><Relationship Id="rId26" Type="http://schemas.openxmlformats.org/officeDocument/2006/relationships/comments" Target="comments.xml"/><Relationship Id="rId39" Type="http://schemas.openxmlformats.org/officeDocument/2006/relationships/hyperlink" Target="https://www.zotero.org/google-docs/?J9SQZS" TargetMode="External"/><Relationship Id="rId21" Type="http://schemas.openxmlformats.org/officeDocument/2006/relationships/hyperlink" Target="https://www.zotero.org/google-docs/?rEuKkt" TargetMode="External"/><Relationship Id="rId34" Type="http://schemas.openxmlformats.org/officeDocument/2006/relationships/image" Target="media/image4.png"/><Relationship Id="rId42" Type="http://schemas.openxmlformats.org/officeDocument/2006/relationships/header" Target="header1.xml"/><Relationship Id="rId7" Type="http://schemas.openxmlformats.org/officeDocument/2006/relationships/hyperlink" Target="https://www.zotero.org/google-docs/?hLPfxG" TargetMode="External"/><Relationship Id="rId2" Type="http://schemas.openxmlformats.org/officeDocument/2006/relationships/styles" Target="styles.xml"/><Relationship Id="rId16" Type="http://schemas.openxmlformats.org/officeDocument/2006/relationships/hyperlink" Target="https://www.zotero.org/google-docs/?CQ1nQd" TargetMode="External"/><Relationship Id="rId29" Type="http://schemas.microsoft.com/office/2018/08/relationships/commentsExtensible" Target="commentsExtensi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zotero.org/google-docs/?2GgNMK" TargetMode="External"/><Relationship Id="rId24" Type="http://schemas.openxmlformats.org/officeDocument/2006/relationships/hyperlink" Target="https://www.zotero.org/google-docs/?qWHamX" TargetMode="External"/><Relationship Id="rId32" Type="http://schemas.openxmlformats.org/officeDocument/2006/relationships/image" Target="media/image2.png"/><Relationship Id="rId37" Type="http://schemas.openxmlformats.org/officeDocument/2006/relationships/hyperlink" Target="https://www.zotero.org/google-docs/?Q99mNo" TargetMode="External"/><Relationship Id="rId40" Type="http://schemas.openxmlformats.org/officeDocument/2006/relationships/image" Target="media/image5.pn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zotero.org/google-docs/?Lzo4yJ" TargetMode="External"/><Relationship Id="rId23" Type="http://schemas.openxmlformats.org/officeDocument/2006/relationships/hyperlink" Target="https://www.zotero.org/google-docs/?KzQ5Su" TargetMode="External"/><Relationship Id="rId28" Type="http://schemas.microsoft.com/office/2016/09/relationships/commentsIds" Target="commentsIds.xml"/><Relationship Id="rId36" Type="http://schemas.openxmlformats.org/officeDocument/2006/relationships/hyperlink" Target="https://www.zotero.org/google-docs/?9Dpy7c" TargetMode="External"/><Relationship Id="rId10" Type="http://schemas.openxmlformats.org/officeDocument/2006/relationships/hyperlink" Target="https://www.zotero.org/google-docs/?39nfkx" TargetMode="External"/><Relationship Id="rId19" Type="http://schemas.openxmlformats.org/officeDocument/2006/relationships/hyperlink" Target="https://www.zotero.org/google-docs/?ZP6y8E" TargetMode="External"/><Relationship Id="rId31" Type="http://schemas.openxmlformats.org/officeDocument/2006/relationships/hyperlink" Target="https://www.zotero.org/google-docs/?7nmMmb" TargetMode="External"/><Relationship Id="rId44" Type="http://schemas.microsoft.com/office/2011/relationships/people" Target="people.xml"/><Relationship Id="rId4" Type="http://schemas.openxmlformats.org/officeDocument/2006/relationships/webSettings" Target="webSettings.xml"/><Relationship Id="rId9" Type="http://schemas.openxmlformats.org/officeDocument/2006/relationships/hyperlink" Target="https://www.zotero.org/google-docs/?Ljpy52" TargetMode="External"/><Relationship Id="rId14" Type="http://schemas.openxmlformats.org/officeDocument/2006/relationships/hyperlink" Target="https://www.zotero.org/google-docs/?erKCjZ" TargetMode="External"/><Relationship Id="rId22" Type="http://schemas.openxmlformats.org/officeDocument/2006/relationships/hyperlink" Target="https://www.zotero.org/google-docs/?hVR4QH" TargetMode="External"/><Relationship Id="rId27" Type="http://schemas.microsoft.com/office/2011/relationships/commentsExtended" Target="commentsExtended.xml"/><Relationship Id="rId30" Type="http://schemas.openxmlformats.org/officeDocument/2006/relationships/image" Target="media/image1.png"/><Relationship Id="rId35" Type="http://schemas.openxmlformats.org/officeDocument/2006/relationships/hyperlink" Target="https://www.zotero.org/google-docs/?4VnIjd" TargetMode="External"/><Relationship Id="rId43" Type="http://schemas.openxmlformats.org/officeDocument/2006/relationships/fontTable" Target="fontTable.xml"/><Relationship Id="rId8" Type="http://schemas.openxmlformats.org/officeDocument/2006/relationships/hyperlink" Target="https://www.zotero.org/google-docs/?XPl0ek" TargetMode="External"/><Relationship Id="rId3" Type="http://schemas.openxmlformats.org/officeDocument/2006/relationships/settings" Target="settings.xml"/><Relationship Id="rId12" Type="http://schemas.openxmlformats.org/officeDocument/2006/relationships/hyperlink" Target="https://www.zotero.org/google-docs/?OeLXXi" TargetMode="External"/><Relationship Id="rId17" Type="http://schemas.openxmlformats.org/officeDocument/2006/relationships/hyperlink" Target="https://www.zotero.org/google-docs/?M7xbzW" TargetMode="External"/><Relationship Id="rId25" Type="http://schemas.openxmlformats.org/officeDocument/2006/relationships/hyperlink" Target="https://www.zotero.org/google-docs/?DrsECL" TargetMode="External"/><Relationship Id="rId33" Type="http://schemas.openxmlformats.org/officeDocument/2006/relationships/image" Target="media/image3.png"/><Relationship Id="rId38" Type="http://schemas.openxmlformats.org/officeDocument/2006/relationships/hyperlink" Target="https://www.zotero.org/google-docs/?PmTz3O" TargetMode="External"/><Relationship Id="rId20" Type="http://schemas.openxmlformats.org/officeDocument/2006/relationships/hyperlink" Target="https://www.zotero.org/google-docs/?UZxhHk" TargetMode="External"/><Relationship Id="rId41" Type="http://schemas.openxmlformats.org/officeDocument/2006/relationships/image" Target="media/image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26</Pages>
  <Words>15995</Words>
  <Characters>91012</Characters>
  <Application>Microsoft Office Word</Application>
  <DocSecurity>0</DocSecurity>
  <Lines>2600</Lines>
  <Paragraphs>1465</Paragraphs>
  <ScaleCrop>false</ScaleCrop>
  <Company/>
  <LinksUpToDate>false</LinksUpToDate>
  <CharactersWithSpaces>105542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Therese Lamperty</dc:creator>
  <cp:lastModifiedBy>Therese Lamperty</cp:lastModifiedBy>
  <cp:revision>3</cp:revision>
  <dcterms:created xsi:type="dcterms:W3CDTF">2026-09-28T21:43:00Z</dcterms:created>
  <dcterms:modified xsi:type="dcterms:W3CDTF">2026-09-28T21:46:00Z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id="wNB6DqFa"/&gt;&lt;style id="http://www.zotero.org/styles/conservation-biology" hasBibliography="1" bibliographyStyleHasBeenSet="1"/&gt;&lt;prefs&gt;&lt;pref name="fieldType" value="Field"/&gt;&lt;/prefs&gt;&lt;/data&gt;</vt:lpwstr>
  </property>
</Properties>
</file>