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Using Natural Resources for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Written Assessment · Using Natural Resources for Energy · Teacher Key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A · Matching (8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1-H · 2-D · 3-G · 4-C · 5-F · 6-E · 7-A · 8-B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B · Multiple Choice (5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1-B · 2-B · 3-C · 4-B · 5-C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C · Energy Pathway (3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burn the fuel (1) → heat water into steam (2) → spin a turbine (3) → turn a generator (4) → electricity (5)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D · Renewable or Nonrenewable (3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coal N · wind R · petroleum N · sunlight R · uranium N · flowing water R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Part E · Scenario (3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1. Wind. 2. Strong, steady wind most of the year (supports wind). 3. Wind can be calm some days / needs a windy location. (Accept any reasoned choice with one fact + one limitation.)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 (2 points)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Falling water from higher up has more energy of motion. That energy transfers to the wheel, which lifts more paperclips.</w:t>
      </w:r>
    </w:p>
    <w:p>
      <w:pPr>
        <w:spacing w:before="0" w:after="16"/>
      </w:pPr>
      <w:r>
        <w:rPr>
          <w:rFonts w:ascii="Calibri" w:hAnsi="Calibri" w:cs="Calibri"/>
          <w:b/>
          <w:i w:val="0"/>
          <w:color w:val="1F1F1F"/>
          <w:sz w:val="26"/>
        </w:rPr>
        <w:t>Total: 22 points.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