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Crash Lab — Collisions Transfer Energy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Chapter 5 · Collisions Transfer Energy · Week 6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BIG QUESTION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What happens when objects collide? How are collisions predictable?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OUR MODEL</w:t>
      </w:r>
    </w:p>
    <w:p>
      <w:pPr>
        <w:spacing w:before="0" w:after="160"/>
      </w:pPr>
      <w:r>
        <w:rPr>
          <w:rFonts w:ascii="Calibri" w:hAnsi="Calibri"/>
          <w:b/>
          <w:i w:val="0"/>
          <w:color w:val="2E6E8E"/>
          <w:sz w:val="24"/>
        </w:rPr>
        <w:t>COLLISION  →  MOTION CAN CHANGE  →  ENERGY CAN TRANSFER  →  ENERGY DOES NOT DISAPPEAR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A — SPEED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FAIR TEST: SAME car, SAME target, SAME surface. We change ONLY the ramp height (1 / 2 / 3 books). A higher ramp means a faster car.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2"/>
        </w:rPr>
        <w:t>PREDICT: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At which ramp height do you think the target will move the farthest? Why?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TEST: roll the SAME car down each ramp height. Measure how far the target moves (cm). 3 trials each.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Condition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 1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 2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 3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Average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Sound (loud / quiet)</w:t>
            </w:r>
          </w:p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1 book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2 books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3 books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</w:tbl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 xml:space="preserve">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COMPARE: At which ramp height did the target move the farthest?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EXPLAIN: How did the SPEED of the car affect the change it caused?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PART B — MASS / WEIGHT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FAIR TEST: SAME ramp height, SAME target, SAME surface. We change ONLY how much the car weighs (1 car / 2 cars taped / 3 cars taped). The cars roll at about the same speed.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2"/>
        </w:rPr>
        <w:t>PREDICT: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Which car do you think will move the target the farthest? Why?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TEST: roll each mass down the SAME ramp height. Measure how far the target moves (cm). 3 trials each.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Condition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 1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 2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 3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Average (cm)</w:t>
            </w:r>
          </w:p>
        </w:tc>
        <w:tc>
          <w:tcPr>
            <w:tcW w:type="dxa" w:w="2352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Sound (loud / quiet)</w:t>
            </w:r>
          </w:p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1 car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2 cars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  <w:tr>
        <w:tc>
          <w:tcPr>
            <w:tcW w:type="dxa" w:w="2352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3 cars</w:t>
            </w:r>
          </w:p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  <w:tc>
          <w:tcPr>
            <w:tcW w:type="dxa" w:w="2352"/>
          </w:tcPr>
          <w:p/>
        </w:tc>
      </w:tr>
    </w:tbl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 xml:space="preserve">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COMPARE: Which mass moved the target the farthest?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EXPLAIN: How did the WEIGHT of the car affect the change it caused?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PUT IT TOGETHER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Did the energy disappear when the car hit the target? Where did the energy go?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5840" w:h="122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