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59" w:lineRule="auto"/>
      </w:pPr>
      <w:r>
        <w:rPr>
          <w:rFonts w:ascii="Arial" w:hAnsi="Arial"/>
          <w:b/>
          <w:i w:val="0"/>
          <w:color w:val="000000"/>
          <w:sz w:val="44"/>
        </w:rPr>
        <w:t>Chapter 1 Materials and Prep</w:t>
      </w:r>
    </w:p>
    <w:p>
      <w:pPr>
        <w:keepNext w:val="0"/>
        <w:spacing w:before="0" w:after="200" w:line="259" w:lineRule="auto"/>
      </w:pPr>
      <w:r>
        <w:rPr>
          <w:rFonts w:ascii="Arial" w:hAnsi="Arial"/>
          <w:b w:val="0"/>
          <w:i w:val="0"/>
          <w:color w:val="4A5268"/>
          <w:sz w:val="23"/>
        </w:rPr>
        <w:t>Energy Causes Change  |  Week of October 12-16,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584"/>
            <w:shd w:val="clear" w:fill="1F2A5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Day</w:t>
            </w:r>
          </w:p>
        </w:tc>
        <w:tc>
          <w:tcPr>
            <w:tcW w:type="dxa" w:w="4392"/>
            <w:shd w:val="clear" w:fill="1F2A5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Have Ready</w:t>
            </w:r>
          </w:p>
        </w:tc>
        <w:tc>
          <w:tcPr>
            <w:tcW w:type="dxa" w:w="4464"/>
            <w:shd w:val="clear" w:fill="1F2A5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Print or Project</w:t>
            </w:r>
          </w:p>
        </w:tc>
      </w:tr>
      <w:tr>
        <w:tc>
          <w:tcPr>
            <w:tcW w:type="dxa" w:w="158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D26"/>
                <w:sz w:val="17"/>
              </w:rPr>
              <w:t>Mon 10/12</w:t>
            </w:r>
          </w:p>
        </w:tc>
        <w:tc>
          <w:tcPr>
            <w:tcW w:type="dxa" w:w="439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5268"/>
                <w:sz w:val="17"/>
              </w:rPr>
              <w:t>Electric sharpener; one dull pencil; optional sharpened comparison pencil</w:t>
            </w:r>
          </w:p>
        </w:tc>
        <w:tc>
          <w:tcPr>
            <w:tcW w:type="dxa" w:w="44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5268"/>
                <w:sz w:val="17"/>
              </w:rPr>
              <w:t>Project slides 1-3 and 6-16; Guided Notes p. 1</w:t>
            </w:r>
          </w:p>
        </w:tc>
      </w:tr>
      <w:tr>
        <w:tc>
          <w:tcPr>
            <w:tcW w:type="dxa" w:w="158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val="clear" w:fill="F6F7F9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D26"/>
                <w:sz w:val="17"/>
              </w:rPr>
              <w:t>Tue 10/13</w:t>
            </w:r>
          </w:p>
        </w:tc>
        <w:tc>
          <w:tcPr>
            <w:tcW w:type="dxa" w:w="439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val="clear" w:fill="F6F7F9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5268"/>
                <w:sz w:val="17"/>
              </w:rPr>
              <w:t>Optional rubber band; a battery or flashlight may be shown without making the lesson depend on it</w:t>
            </w:r>
          </w:p>
        </w:tc>
        <w:tc>
          <w:tcPr>
            <w:tcW w:type="dxa" w:w="44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val="clear" w:fill="F6F7F9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5268"/>
                <w:sz w:val="17"/>
              </w:rPr>
              <w:t>Project slide 2, 17, 19-27; Guided Notes p. 2</w:t>
            </w:r>
          </w:p>
        </w:tc>
      </w:tr>
      <w:tr>
        <w:tc>
          <w:tcPr>
            <w:tcW w:type="dxa" w:w="158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D26"/>
                <w:sz w:val="17"/>
              </w:rPr>
              <w:t>Fri 10/16</w:t>
            </w:r>
          </w:p>
        </w:tc>
        <w:tc>
          <w:tcPr>
            <w:tcW w:type="dxa" w:w="439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5268"/>
                <w:sz w:val="17"/>
              </w:rPr>
              <w:t>Timer; decided OPEN NOTE or CLOSED NOTE policy</w:t>
            </w:r>
          </w:p>
        </w:tc>
        <w:tc>
          <w:tcPr>
            <w:tcW w:type="dxa" w:w="44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5268"/>
                <w:sz w:val="17"/>
              </w:rPr>
              <w:t>Project slide 2, 28-31, 33; Guided Notes p. 3; Chapter 1 Check</w:t>
            </w:r>
          </w:p>
        </w:tc>
      </w:tr>
    </w:tbl>
    <w:p>
      <w:pPr>
        <w:keepNext w:val="0"/>
        <w:spacing w:before="0" w:after="60" w:line="259" w:lineRule="auto"/>
      </w:pPr>
    </w:p>
    <w:p>
      <w:pPr>
        <w:pStyle w:val="Heading2"/>
        <w:keepNext/>
        <w:spacing w:before="40" w:after="80"/>
      </w:pPr>
      <w:r>
        <w:rPr>
          <w:rFonts w:ascii="Arial" w:hAnsi="Arial"/>
          <w:b/>
          <w:i w:val="0"/>
          <w:color w:val="000000"/>
          <w:sz w:val="24"/>
        </w:rPr>
        <w:t>Electric Sharpener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2016"/>
            <w:shd w:val="clear" w:fill="1F2A5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2016"/>
            <w:shd w:val="clear" w:fill="1F2A5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2016"/>
            <w:shd w:val="clear" w:fill="1F2A5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016"/>
            <w:shd w:val="clear" w:fill="1F2A5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2016"/>
            <w:shd w:val="clear" w:fill="1F2A5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201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D26"/>
                <w:sz w:val="18"/>
              </w:rPr>
              <w:t>BEFORE</w:t>
            </w:r>
          </w:p>
        </w:tc>
        <w:tc>
          <w:tcPr>
            <w:tcW w:type="dxa" w:w="201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5268"/>
                <w:sz w:val="18"/>
              </w:rPr>
              <w:t>PREDICT</w:t>
            </w:r>
          </w:p>
        </w:tc>
        <w:tc>
          <w:tcPr>
            <w:tcW w:type="dxa" w:w="201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5268"/>
                <w:sz w:val="18"/>
              </w:rPr>
              <w:t>OBSERVE</w:t>
            </w:r>
          </w:p>
        </w:tc>
        <w:tc>
          <w:tcPr>
            <w:tcW w:type="dxa" w:w="201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5268"/>
                <w:sz w:val="18"/>
              </w:rPr>
              <w:t>AFTER</w:t>
            </w:r>
          </w:p>
        </w:tc>
        <w:tc>
          <w:tcPr>
            <w:tcW w:type="dxa" w:w="201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5268"/>
                <w:sz w:val="18"/>
              </w:rPr>
              <w:t>EVIDENCE</w:t>
            </w:r>
          </w:p>
        </w:tc>
      </w:tr>
    </w:tbl>
    <w:p>
      <w:pPr>
        <w:keepNext w:val="0"/>
        <w:spacing w:before="0" w:after="60" w:line="259" w:lineRule="auto"/>
      </w:pPr>
    </w:p>
    <w:p>
      <w:pPr>
        <w:keepNext w:val="0"/>
        <w:spacing w:before="0" w:after="160" w:line="259" w:lineRule="auto"/>
      </w:pPr>
      <w:r>
        <w:rPr>
          <w:rFonts w:ascii="Arial" w:hAnsi="Arial"/>
          <w:b/>
          <w:i w:val="0"/>
          <w:color w:val="1F2A5A"/>
          <w:sz w:val="20"/>
        </w:rPr>
        <w:t>Ask: What changed? What did you see or hear? What evidence tells us energy was involved?</w:t>
      </w:r>
    </w:p>
    <w:p>
      <w:pPr>
        <w:pStyle w:val="Heading2"/>
        <w:keepNext/>
        <w:spacing w:before="40" w:after="80"/>
      </w:pPr>
      <w:r>
        <w:rPr>
          <w:rFonts w:ascii="Arial" w:hAnsi="Arial"/>
          <w:b/>
          <w:i w:val="0"/>
          <w:color w:val="000000"/>
          <w:sz w:val="24"/>
        </w:rPr>
        <w:t>Print Today</w:t>
      </w:r>
    </w:p>
    <w:p>
      <w:pPr>
        <w:pStyle w:val="ListBullet"/>
        <w:spacing w:after="60" w:line="252" w:lineRule="auto"/>
        <w:ind w:left="317" w:hanging="202"/>
      </w:pPr>
      <w:r>
        <w:rPr>
          <w:rFonts w:ascii="Arial" w:hAnsi="Arial"/>
          <w:b w:val="0"/>
          <w:i w:val="0"/>
          <w:color w:val="1A1D26"/>
          <w:sz w:val="20"/>
        </w:rPr>
        <w:t>20 copies of Chapter_1_Student_Print_Packet.pdf (7 pages each; 140 printed page sides).</w:t>
      </w:r>
    </w:p>
    <w:p>
      <w:pPr>
        <w:pStyle w:val="ListBullet"/>
        <w:spacing w:after="60" w:line="252" w:lineRule="auto"/>
        <w:ind w:left="317" w:hanging="202"/>
      </w:pPr>
      <w:r>
        <w:rPr>
          <w:rFonts w:ascii="Arial" w:hAnsi="Arial"/>
          <w:b w:val="0"/>
          <w:i w:val="0"/>
          <w:color w:val="1A1D26"/>
          <w:sz w:val="20"/>
        </w:rPr>
        <w:t>1 copy each: Teacher Packet, Materials and Prep, Guided Notes Key, Practice Key, Check Key.</w:t>
      </w:r>
    </w:p>
    <w:p>
      <w:pPr>
        <w:pStyle w:val="ListBullet"/>
        <w:spacing w:after="60" w:line="252" w:lineRule="auto"/>
        <w:ind w:left="317" w:hanging="202"/>
      </w:pPr>
      <w:r>
        <w:rPr>
          <w:rFonts w:ascii="Arial" w:hAnsi="Arial"/>
          <w:b w:val="0"/>
          <w:i w:val="0"/>
          <w:color w:val="1A1D26"/>
          <w:sz w:val="20"/>
        </w:rPr>
        <w:t>Optional: 20 copies of Energy Detectives (2 pages each) only if planning FLEX or early-finisher use.</w:t>
      </w:r>
    </w:p>
    <w:p>
      <w:pPr>
        <w:pStyle w:val="Heading2"/>
        <w:keepNext/>
        <w:spacing w:before="40" w:after="80"/>
      </w:pPr>
      <w:r>
        <w:rPr>
          <w:rFonts w:ascii="Arial" w:hAnsi="Arial"/>
          <w:b/>
          <w:i w:val="0"/>
          <w:color w:val="000000"/>
          <w:sz w:val="24"/>
        </w:rPr>
        <w:t>Final Checks</w:t>
      </w:r>
    </w:p>
    <w:p>
      <w:pPr>
        <w:pStyle w:val="ListBullet"/>
        <w:spacing w:after="60" w:line="252" w:lineRule="auto"/>
        <w:ind w:left="317" w:hanging="202"/>
      </w:pPr>
      <w:r>
        <w:rPr>
          <w:rFonts w:ascii="Arial" w:hAnsi="Arial"/>
          <w:b w:val="0"/>
          <w:i w:val="0"/>
          <w:color w:val="1A1D26"/>
          <w:sz w:val="20"/>
        </w:rPr>
        <w:t>Test the sharpener before class.</w:t>
      </w:r>
    </w:p>
    <w:p>
      <w:pPr>
        <w:pStyle w:val="ListBullet"/>
        <w:spacing w:after="60" w:line="252" w:lineRule="auto"/>
        <w:ind w:left="317" w:hanging="202"/>
      </w:pPr>
      <w:r>
        <w:rPr>
          <w:rFonts w:ascii="Arial" w:hAnsi="Arial"/>
          <w:b w:val="0"/>
          <w:i w:val="0"/>
          <w:color w:val="1A1D26"/>
          <w:sz w:val="20"/>
        </w:rPr>
        <w:t>Open Chapter_1_Slides.pptx and confirm presenter display works.</w:t>
      </w:r>
    </w:p>
    <w:p>
      <w:pPr>
        <w:pStyle w:val="ListBullet"/>
        <w:spacing w:after="60" w:line="252" w:lineRule="auto"/>
        <w:ind w:left="317" w:hanging="202"/>
      </w:pPr>
      <w:r>
        <w:rPr>
          <w:rFonts w:ascii="Arial" w:hAnsi="Arial"/>
          <w:b w:val="0"/>
          <w:i w:val="0"/>
          <w:color w:val="1A1D26"/>
          <w:sz w:val="20"/>
        </w:rPr>
        <w:t>Keep the Friday check start fixed at minute 12.</w:t>
      </w:r>
    </w:p>
    <w:p>
      <w:pPr>
        <w:pStyle w:val="ListBullet"/>
        <w:spacing w:after="60" w:line="252" w:lineRule="auto"/>
        <w:ind w:left="317" w:hanging="202"/>
      </w:pPr>
      <w:r>
        <w:rPr>
          <w:rFonts w:ascii="Arial" w:hAnsi="Arial"/>
          <w:b w:val="0"/>
          <w:i w:val="0"/>
          <w:color w:val="1A1D26"/>
          <w:sz w:val="20"/>
        </w:rPr>
        <w:t>Do not use the repository substitute video listed in MEDIA_GUIDE.md.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4A5268"/>
        <w:sz w:val="16"/>
      </w:rPr>
      <w:t xml:space="preserve">Chapter 1 Materials and Prep  |  Week of October 12-16, 2026  |  </w:t>
    </w:r>
    <w:r>
      <w:rPr>
        <w:rFonts w:ascii="Arial" w:hAnsi="Arial"/>
        <w:b w:val="0"/>
        <w:i w:val="0"/>
        <w:color w:val="4A5268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D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