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Light Transfer — Investigation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Chapter 4 · Energy Transfer · Week 4 (Day 3)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BIG QUESTION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How can light transfer energy from one place to another?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PREDICT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What will change on the target when the flashlight is turned on?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TRACE THE PATH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Fill in the model for your light investigation: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SOURCE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PATH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OBSERVED CHANGE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</w:tr>
    </w:tbl>
    <w:p>
      <w:pPr>
        <w:spacing w:before="80" w:after="160"/>
      </w:pPr>
      <w:r>
        <w:rPr>
          <w:rFonts w:ascii="Calibri" w:hAnsi="Calibri"/>
          <w:b w:val="0"/>
          <w:i/>
          <w:color w:val="555555"/>
          <w:sz w:val="20"/>
        </w:rPr>
        <w:t>We observe light reaching the target — then we INFER that energy transferred. We do not 'see energy.'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TEST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1. Shine the flashlight on the target. What changed?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2. (Barrier test) Put a barrier between the flashlight and the target. What happens to the light spot?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3. Remove the barrier. What returns?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DRAW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Draw the light path from the flashlight to the target. Add the barrier.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rPr>
          <w:trHeight w:val="2015" w:hRule="atLeast"/>
        </w:trPr>
        <w:tc>
          <w:tcPr>
            <w:tcW w:type="dxa" w:w="9216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Draw here: flashlight → beam → target (with barrier)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EXPLAIN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What evidence shows that light transferred energy from the flashlight to the target?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5840" w:h="122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