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Collisions Transfer Energy — Practice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4"/>
        </w:rPr>
        <w:t>Chapter 5 · Collisions Transfer Energy · Week 6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A. WHAT CHANGED?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When objects collide, what can change? Circle ALL that can change.</w:t>
      </w:r>
    </w:p>
    <w:p>
      <w:pPr>
        <w:spacing w:before="40" w:after="80"/>
      </w:pPr>
      <w:r>
        <w:rPr>
          <w:rFonts w:ascii="Calibri" w:hAnsi="Calibri"/>
          <w:b/>
          <w:i w:val="0"/>
          <w:color w:val="1A1A1A"/>
          <w:sz w:val="24"/>
        </w:rPr>
        <w:t>MOTION (speed/direction)      SHAPE      SOUND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Give ONE example of each from the Reader.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B. SPEED (same car)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The SAME car rolls slowly, then fast, into the SAME target.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A1A1A"/>
          <w:sz w:val="24"/>
        </w:rPr>
        <w:t>1. Which roll moves the target farther? Why?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A1A1A"/>
          <w:sz w:val="24"/>
        </w:rPr>
        <w:t>2. We changed only the speed. What did we keep the same? (name the car, the target, and the surface)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C. MASS / WEIGHT (same speed)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Two cars roll at about the SAME speed into the SAME target. One car weighs more than the other.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A1A1A"/>
          <w:sz w:val="24"/>
        </w:rPr>
        <w:t>1. Which car has more energy of motion? Why?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1A1A1A"/>
          <w:sz w:val="24"/>
        </w:rPr>
        <w:t>2. Which car moves the target farther?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D. FAIR TEST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This plan is NOT a fair test. Fix it:</w:t>
      </w:r>
    </w:p>
    <w:p>
      <w:pPr>
        <w:spacing w:before="0" w:after="40"/>
      </w:pPr>
      <w:r>
        <w:rPr>
          <w:rFonts w:ascii="Calibri" w:hAnsi="Calibri"/>
          <w:b w:val="0"/>
          <w:i/>
          <w:color w:val="1A1A1A"/>
          <w:sz w:val="24"/>
        </w:rPr>
        <w:t>“I changed the ramp AND the car at the same time.”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Your fix: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E. ENERGY DOES NOT DISAPPEAR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A car hits a cup. The cup moves, and we hear a sound. Where did the car's energy of motion go?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