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cs="Calibri"/>
          <w:b/>
          <w:i w:val="0"/>
          <w:caps/>
          <w:color w:val="2F3C7E"/>
          <w:sz w:val="36"/>
        </w:rPr>
        <w:t>Crash Lab — Setup Diagram</w:t>
      </w:r>
    </w:p>
    <w:p>
      <w:pPr>
        <w:spacing w:before="0" w:after="10"/>
      </w:pPr>
      <w:r>
        <w:rPr>
          <w:rFonts w:ascii="Calibri" w:hAnsi="Calibri" w:cs="Calibri"/>
          <w:b w:val="0"/>
          <w:i/>
          <w:color w:val="555555"/>
          <w:sz w:val="22"/>
        </w:rPr>
        <w:t>Week 3 · Thursday  ·  Teacher setup guide  ·  TEACHER ONLY (laminate for prep binder)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54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a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54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360"/>
        <w:gridCol w:w="3360"/>
        <w:gridCol w:w="3360"/>
      </w:tblGrid>
      <w:tr>
        <w:trPr>
          <w:trHeight w:val="420" w:hRule="exact"/>
        </w:trPr>
        <w:tc>
          <w:tcPr>
            <w:tcW w:type="dxa" w:w="26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Change</w:t>
            </w:r>
          </w:p>
        </w:tc>
        <w:tc>
          <w:tcPr>
            <w:tcW w:type="dxa" w:w="4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Keep the same</w:t>
            </w:r>
          </w:p>
        </w:tc>
        <w:tc>
          <w:tcPr>
            <w:tcW w:type="dxa" w:w="308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Measure</w:t>
            </w:r>
          </w:p>
        </w:tc>
      </w:tr>
      <w:tr>
        <w:trPr>
          <w:trHeight w:val="900" w:hRule="atLeast"/>
        </w:trPr>
        <w:tc>
          <w:tcPr>
            <w:tcW w:type="dxa" w:w="2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speed condition / ramp height (1 / 2 / 3 books)</w:t>
            </w:r>
          </w:p>
        </w:tc>
        <w:tc>
          <w:tcPr>
            <w:tcW w:type="dxa" w:w="4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car · target · surface</w:t>
            </w:r>
          </w:p>
        </w:tc>
        <w:tc>
          <w:tcPr>
            <w:tcW w:type="dxa" w:w="30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target displacement (cm)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Materials  </w:t>
      </w:r>
      <w:r>
        <w:rPr>
          <w:rFonts w:ascii="Calibri" w:hAnsi="Calibri" w:cs="Calibri"/>
          <w:b w:val="0"/>
          <w:i w:val="0"/>
          <w:color w:val="1F1F1F"/>
          <w:sz w:val="24"/>
        </w:rPr>
        <w:t>identical toy car (SAME type) · ramp (cardboard/wood) · books/blocks (3 heights) · target: plastic cup or small block · meter stick / ruler (cm) · tape (start line) · Part B only: 2 extra cars + tape (mass comparison)</w:t>
      </w: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Per group  </w:t>
      </w:r>
      <w:r>
        <w:rPr>
          <w:rFonts w:ascii="Calibri" w:hAnsi="Calibri" w:cs="Calibri"/>
          <w:b w:val="0"/>
          <w:i w:val="0"/>
          <w:color w:val="1F1F1F"/>
          <w:sz w:val="24"/>
        </w:rPr>
        <w:t>1 car (Part A) · 3 books · 1 target · 1 ruler · tape · (Part B: +2 cars)</w:t>
      </w: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Safety  </w:t>
      </w:r>
      <w:r>
        <w:rPr>
          <w:rFonts w:ascii="Calibri" w:hAnsi="Calibri" w:cs="Calibri"/>
          <w:b w:val="0"/>
          <w:i w:val="0"/>
          <w:color w:val="1F1F1F"/>
          <w:sz w:val="24"/>
        </w:rPr>
        <w:t>Clear the crash lane; cars ROLL (never thrown); Newton's cradle = teacher demo only; no heat measurement.</w:t>
      </w: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Reset / cleanup  </w:t>
      </w:r>
      <w:r>
        <w:rPr>
          <w:rFonts w:ascii="Calibri" w:hAnsi="Calibri" w:cs="Calibri"/>
          <w:b w:val="0"/>
          <w:i w:val="0"/>
          <w:color w:val="1F1F1F"/>
          <w:sz w:val="24"/>
        </w:rPr>
        <w:t>Return cars/ramps/targets; reset lanes; remove tape.</w:t>
      </w: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Prep note  </w:t>
      </w:r>
      <w:r>
        <w:rPr>
          <w:rFonts w:ascii="Calibri" w:hAnsi="Calibri" w:cs="Calibri"/>
          <w:b w:val="0"/>
          <w:i w:val="0"/>
          <w:color w:val="1F1F1F"/>
          <w:sz w:val="24"/>
        </w:rPr>
        <w:t>Use IDENTICAL cars for Part A. Part B (mass) is OPTIONAL and a SEPARATE fair test — never change speed and mass together.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