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4"/>
        </w:rPr>
        <w:t>Moving Marbles — Investigation</w:t>
      </w:r>
    </w:p>
    <w:p>
      <w:pPr>
        <w:spacing w:after="80"/>
      </w:pPr>
      <w:r>
        <w:rPr>
          <w:i/>
          <w:color w:val="444444"/>
          <w:sz w:val="24"/>
        </w:rPr>
        <w:t>Chapter 2 · Week 1 Thursday — Moving Marbles investigation</w:t>
      </w:r>
    </w:p>
    <w:p>
      <w:pPr>
        <w:spacing w:after="160"/>
      </w:pPr>
      <w:r>
        <w:rPr>
          <w:sz w:val="24"/>
        </w:rPr>
        <w:t>Name: ____________________________</w:t>
      </w:r>
      <w:r>
        <w:rPr>
          <w:sz w:val="24"/>
        </w:rPr>
        <w:t xml:space="preserve">    Date: ________________</w:t>
      </w:r>
      <w:r>
        <w:rPr>
          <w:sz w:val="24"/>
        </w:rPr>
        <w:t xml:space="preserve">    Group: ____________</w:t>
      </w:r>
    </w:p>
    <w:p>
      <w:pPr>
        <w:spacing w:before="120" w:after="160"/>
      </w:pPr>
      <w:r>
        <w:rPr>
          <w:b/>
          <w:color w:val="C05014"/>
          <w:sz w:val="26"/>
        </w:rPr>
        <w:t xml:space="preserve">BIG QUESTION: </w:t>
      </w:r>
      <w:r>
        <w:rPr>
          <w:b/>
          <w:color w:val="1F3A5F"/>
          <w:sz w:val="26"/>
        </w:rPr>
        <w:t>How does a moving marble provide evidence that it has energy?</w:t>
      </w:r>
    </w:p>
    <w:p>
      <w:pPr>
        <w:spacing w:before="200" w:after="60"/>
      </w:pPr>
      <w:r>
        <w:rPr>
          <w:b/>
          <w:color w:val="C05014"/>
          <w:sz w:val="28"/>
        </w:rPr>
        <w:t>PREDICT</w:t>
      </w:r>
    </w:p>
    <w:p>
      <w:pPr>
        <w:spacing w:after="40"/>
      </w:pPr>
      <w:r>
        <w:rPr>
          <w:i w:val="0"/>
          <w:color w:val="444444"/>
          <w:sz w:val="24"/>
        </w:rPr>
        <w:t>What do you think will happen when the moving marble reaches the target?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BEFORE</w:t>
      </w:r>
    </w:p>
    <w:p>
      <w:pPr>
        <w:spacing w:after="60"/>
      </w:pPr>
      <w:r>
        <w:rPr>
          <w:i w:val="0"/>
          <w:color w:val="444444"/>
          <w:sz w:val="24"/>
        </w:rPr>
        <w:t>Draw or describe the moving marble and the target. Use arrows for motion.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TEST</w:t>
      </w:r>
    </w:p>
    <w:p>
      <w:pPr>
        <w:spacing w:after="60"/>
      </w:pPr>
      <w:r>
        <w:rPr>
          <w:i w:val="0"/>
          <w:color w:val="444444"/>
          <w:sz w:val="24"/>
        </w:rPr>
        <w:t>Run 3 trials. Keep the setup the same. (Optional: measure target movement in cm.)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1008"/>
            <w:shd w:fill="E8EDF4"/>
          </w:tcPr>
          <w:p>
            <w:r/>
            <w:r>
              <w:rPr>
                <w:b/>
                <w:color w:val="1F3A5F"/>
                <w:sz w:val="24"/>
              </w:rPr>
              <w:t>Trial</w:t>
            </w:r>
          </w:p>
        </w:tc>
        <w:tc>
          <w:tcPr>
            <w:tcW w:type="dxa" w:w="2448"/>
            <w:shd w:fill="E8EDF4"/>
          </w:tcPr>
          <w:p>
            <w:r/>
            <w:r>
              <w:rPr>
                <w:b/>
                <w:color w:val="1F3A5F"/>
                <w:sz w:val="24"/>
              </w:rPr>
              <w:t>What moved before?</w:t>
            </w:r>
          </w:p>
        </w:tc>
        <w:tc>
          <w:tcPr>
            <w:tcW w:type="dxa" w:w="2592"/>
            <w:shd w:fill="E8EDF4"/>
          </w:tcPr>
          <w:p>
            <w:r/>
            <w:r>
              <w:rPr>
                <w:b/>
                <w:color w:val="1F3A5F"/>
                <w:sz w:val="24"/>
              </w:rPr>
              <w:t>What changed after contact?</w:t>
            </w:r>
          </w:p>
        </w:tc>
        <w:tc>
          <w:tcPr>
            <w:tcW w:type="dxa" w:w="2592"/>
            <w:shd w:fill="E8EDF4"/>
          </w:tcPr>
          <w:p>
            <w:r/>
            <w:r>
              <w:rPr>
                <w:b/>
                <w:color w:val="1F3A5F"/>
                <w:sz w:val="24"/>
              </w:rPr>
              <w:t>How did the target change?</w:t>
            </w:r>
          </w:p>
        </w:tc>
        <w:tc>
          <w:tcPr>
            <w:tcW w:type="dxa" w:w="2880"/>
            <w:shd w:fill="E8EDF4"/>
          </w:tcPr>
          <w:p>
            <w:r/>
            <w:r>
              <w:rPr>
                <w:b/>
                <w:color w:val="1F3A5F"/>
                <w:sz w:val="24"/>
              </w:rPr>
              <w:t>Evidence the moving marble had energy</w:t>
            </w:r>
          </w:p>
        </w:tc>
        <w:tc>
          <w:tcPr>
            <w:tcW w:type="dxa" w:w="1872"/>
            <w:shd w:fill="E8EDF4"/>
          </w:tcPr>
          <w:p>
            <w:r/>
            <w:r>
              <w:rPr>
                <w:b/>
                <w:color w:val="1F3A5F"/>
                <w:sz w:val="24"/>
              </w:rPr>
              <w:t>Target movement (cm, optional)</w:t>
            </w:r>
          </w:p>
        </w:tc>
      </w:tr>
      <w:tr>
        <w:trPr>
          <w:trHeight w:val="1296"/>
        </w:trPr>
        <w:tc>
          <w:tcPr>
            <w:tcW w:type="dxa" w:w="100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rPr>
          <w:trHeight w:val="1296"/>
        </w:trPr>
        <w:tc>
          <w:tcPr>
            <w:tcW w:type="dxa" w:w="100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rPr>
          <w:trHeight w:val="1296"/>
        </w:trPr>
        <w:tc>
          <w:tcPr>
            <w:tcW w:type="dxa" w:w="100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spacing w:before="200" w:after="60"/>
      </w:pPr>
      <w:r>
        <w:rPr>
          <w:b/>
          <w:color w:val="C05014"/>
          <w:sz w:val="28"/>
        </w:rPr>
        <w:t>MODEL</w:t>
      </w:r>
    </w:p>
    <w:p>
      <w:pPr>
        <w:spacing w:after="60"/>
      </w:pPr>
      <w:r>
        <w:rPr>
          <w:i w:val="0"/>
          <w:color w:val="444444"/>
          <w:sz w:val="24"/>
        </w:rPr>
        <w:t>Draw BEFORE and AFTER. Use arrows to show motion.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6768"/>
          </w:tcPr>
          <w:p>
            <w:r>
              <w:rPr>
                <w:b/>
              </w:rPr>
              <w:t>AFTER</w:t>
            </w:r>
          </w:p>
        </w:tc>
      </w:tr>
      <w:tr>
        <w:trPr>
          <w:trHeight w:val="1728"/>
        </w:trPr>
        <w:tc>
          <w:tcPr>
            <w:tcW w:type="dxa" w:w="6768"/>
          </w:tcPr>
          <w:p/>
        </w:tc>
        <w:tc>
          <w:tcPr>
            <w:tcW w:type="dxa" w:w="6768"/>
          </w:tcPr>
          <w:p/>
        </w:tc>
      </w:tr>
    </w:tbl>
    <w:p>
      <w:pPr>
        <w:spacing w:before="200" w:after="60"/>
      </w:pPr>
      <w:r>
        <w:rPr>
          <w:b/>
          <w:color w:val="C05014"/>
          <w:sz w:val="28"/>
        </w:rPr>
        <w:t>EXPLAIN</w:t>
      </w:r>
    </w:p>
    <w:p>
      <w:pPr>
        <w:spacing w:after="80"/>
      </w:pPr>
      <w:r>
        <w:rPr>
          <w:i w:val="0"/>
          <w:color w:val="444444"/>
          <w:sz w:val="24"/>
        </w:rPr>
        <w:t>Claim: The moving marble had energy of motion.</w:t>
      </w:r>
    </w:p>
    <w:p>
      <w:pPr>
        <w:spacing w:after="40"/>
      </w:pPr>
      <w:r>
        <w:rPr>
          <w:i w:val="0"/>
          <w:color w:val="444444"/>
          <w:sz w:val="24"/>
        </w:rPr>
        <w:t>Evidence: (What did you observe?)</w:t>
      </w:r>
    </w:p>
    <w:p>
      <w:pPr>
        <w:spacing w:before="40" w:after="160"/>
        <w:pBdr>
          <w:bottom w:val="single" w:sz="6" w:space="1" w:color="999999"/>
        </w:pBdr>
      </w:pPr>
    </w:p>
    <w:p>
      <w:pPr>
        <w:spacing w:before="40" w:after="160"/>
        <w:pBdr>
          <w:bottom w:val="single" w:sz="6" w:space="1" w:color="999999"/>
        </w:pBdr>
      </w:pPr>
    </w:p>
    <w:sectPr w:rsidR="00FC693F" w:rsidRPr="0006063C" w:rsidSect="00034616">
      <w:pgSz w:w="15840" w:h="12240" w:orient="landscape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