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venir Next" w:hAnsi="Avenir Next"/>
          <w:b/>
          <w:i w:val="0"/>
          <w:color w:val="4A5268"/>
          <w:sz w:val="19"/>
          <w:u w:val="none"/>
          <w:rFonts w:ascii="Avenir Next" w:hAnsi="Avenir Next" w:cs="Avenir Next"/>
        </w:rPr>
        <w:t>UNIT 1 · ENERGY TRANSFER &amp; TRANSFORMATION</w:t>
      </w:r>
    </w:p>
    <w:p>
      <w:pPr>
        <w:spacing w:before="0" w:after="40"/>
      </w:pPr>
      <w:r>
        <w:rPr>
          <w:rFonts w:ascii="Avenir Next" w:hAnsi="Avenir Next"/>
          <w:b/>
          <w:i w:val="0"/>
          <w:color w:val="0F5A5C"/>
          <w:sz w:val="44"/>
          <w:u w:val="none"/>
          <w:rFonts w:ascii="Avenir Next" w:hAnsi="Avenir Next" w:cs="Avenir Next"/>
        </w:rPr>
        <w:t>Absent-Student Recovery — Moving Objects Have Energy</w:t>
      </w:r>
    </w:p>
    <w:p>
      <w:pPr>
        <w:spacing w:before="0" w:after="80"/>
      </w:pPr>
      <w:r>
        <w:rPr>
          <w:rFonts w:ascii="Avenir Next" w:hAnsi="Avenir Next"/>
          <w:b/>
          <w:i w:val="0"/>
          <w:color w:val="5B6770"/>
          <w:sz w:val="24"/>
          <w:u w:val="none"/>
          <w:rFonts w:ascii="Avenir Next" w:hAnsi="Avenir Next" w:cs="Avenir Next"/>
        </w:rPr>
        <w:t>Chapter 2 · Grade 4 · Use with the Reader · Not a classmate report</w:t>
      </w:r>
    </w:p>
    <w:p>
      <w:pPr>
        <w:spacing w:before="0" w:after="120" w:line="520" w:lineRule="exact"/>
      </w:pPr>
      <w:r>
        <w:rPr>
          <w:rFonts w:ascii="Avenir Next" w:hAnsi="Avenir Next"/>
          <w:b/>
          <w:i w:val="0"/>
          <w:color w:val="1A1D26"/>
          <w:sz w:val="24"/>
          <w:u w:val="none"/>
          <w:rFonts w:ascii="Avenir Next" w:hAnsi="Avenir Next" w:cs="Avenir Next"/>
        </w:rPr>
        <w:t xml:space="preserve">Name: </w:t>
      </w:r>
      <w:r>
        <w:rPr>
          <w:rFonts w:ascii="Avenir Next" w:hAnsi="Avenir Next"/>
          <w:b w:val="0"/>
          <w:i w:val="0"/>
          <w:color w:val="1A1D26"/>
          <w:sz w:val="24"/>
          <w:u w:val="single"/>
          <w:rFonts w:ascii="Avenir Next" w:hAnsi="Avenir Next" w:cs="Avenir Next"/>
        </w:rPr>
        <w:t>____________________________</w:t>
      </w:r>
      <w:r>
        <w:rPr>
          <w:rFonts w:ascii="Avenir Next" w:hAnsi="Avenir Next"/>
          <w:b/>
          <w:i w:val="0"/>
          <w:color w:val="1A1D26"/>
          <w:sz w:val="24"/>
          <w:u w:val="none"/>
          <w:rFonts w:ascii="Avenir Next" w:hAnsi="Avenir Next" w:cs="Avenir Next"/>
        </w:rPr>
        <w:t xml:space="preserve">    Homeroom:  </w:t>
      </w:r>
      <w:r>
        <w:rPr>
          <w:rFonts w:ascii="Avenir Next" w:hAnsi="Avenir Next"/>
          <w:b w:val="0"/>
          <w:i w:val="0"/>
          <w:color w:val="1A1D26"/>
          <w:sz w:val="24"/>
          <w:u w:val="none"/>
          <w:rFonts w:ascii="Avenir Next" w:hAnsi="Avenir Next" w:cs="Avenir Next"/>
        </w:rPr>
        <w:t>○ 4A</w:t>
      </w:r>
      <w:r>
        <w:rPr>
          <w:rFonts w:ascii="Avenir Next" w:hAnsi="Avenir Next"/>
          <w:b w:val="0"/>
          <w:i w:val="0"/>
          <w:color w:val="1A1D26"/>
          <w:sz w:val="24"/>
          <w:u w:val="none"/>
          <w:rFonts w:ascii="Avenir Next" w:hAnsi="Avenir Next" w:cs="Avenir Next"/>
        </w:rPr>
        <w:t xml:space="preserve">  ○ 4B</w:t>
      </w:r>
      <w:r>
        <w:rPr>
          <w:rFonts w:ascii="Avenir Next" w:hAnsi="Avenir Next"/>
          <w:b w:val="0"/>
          <w:i w:val="0"/>
          <w:color w:val="1A1D26"/>
          <w:sz w:val="24"/>
          <w:u w:val="none"/>
          <w:rFonts w:ascii="Avenir Next" w:hAnsi="Avenir Next" w:cs="Avenir Next"/>
        </w:rPr>
        <w:t xml:space="preserve">  ○ 4C</w:t>
      </w:r>
      <w:r>
        <w:rPr>
          <w:rFonts w:ascii="Avenir Next" w:hAnsi="Avenir Next"/>
          <w:b w:val="0"/>
          <w:i w:val="0"/>
          <w:color w:val="1A1D26"/>
          <w:sz w:val="24"/>
          <w:u w:val="none"/>
          <w:rFonts w:ascii="Avenir Next" w:hAnsi="Avenir Next" w:cs="Avenir Next"/>
        </w:rPr>
        <w:t xml:space="preserve">  ○ 4D</w:t>
      </w:r>
    </w:p>
    <w:p>
      <w:pPr>
        <w:spacing w:before="0" w:after="80"/>
      </w:pPr>
      <w:r>
        <w:rPr>
          <w:rFonts w:ascii="Avenir Next" w:hAnsi="Avenir Next"/>
          <w:b/>
          <w:i w:val="0"/>
          <w:color w:val="1A1D26"/>
          <w:sz w:val="28"/>
          <w:u w:val="none"/>
          <w:rFonts w:ascii="Avenir Next" w:hAnsi="Avenir Next" w:cs="Avenir Next"/>
        </w:rPr>
        <w:t>A moving object has energy of motion because it can cause a change. The change is the evidence.</w:t>
      </w:r>
    </w:p>
    <w:p>
      <w:pPr>
        <w:spacing w:before="0" w:after="40"/>
      </w:pP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>Read printed pages 7–12. Then answer.</w:t>
      </w:r>
    </w:p>
    <w:p>
      <w:pPr>
        <w:spacing w:before="0" w:after="20"/>
      </w:pPr>
      <w:r>
        <w:rPr>
          <w:rFonts w:ascii="Avenir Next" w:hAnsi="Avenir Next"/>
          <w:b/>
          <w:i w:val="0"/>
          <w:color w:val="1A1D26"/>
          <w:sz w:val="28"/>
          <w:u w:val="none"/>
          <w:rFonts w:ascii="Avenir Next" w:hAnsi="Avenir Next" w:cs="Avenir Next"/>
        </w:rPr>
        <w:t>1. What is motion?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</w:tbl>
    <w:p>
      <w:pPr>
        <w:spacing w:before="0" w:after="20"/>
      </w:pPr>
      <w:r>
        <w:rPr>
          <w:rFonts w:ascii="Avenir Next" w:hAnsi="Avenir Next"/>
          <w:b/>
          <w:i w:val="0"/>
          <w:color w:val="1A1D26"/>
          <w:sz w:val="28"/>
          <w:u w:val="none"/>
          <w:rFonts w:ascii="Avenir Next" w:hAnsi="Avenir Next" w:cs="Avenir Next"/>
        </w:rPr>
        <w:t>2. What is energy of motion?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</w:tbl>
    <w:p>
      <w:pPr>
        <w:spacing w:before="0" w:after="40"/>
      </w:pPr>
      <w:r>
        <w:rPr>
          <w:rFonts w:ascii="Avenir Next" w:hAnsi="Avenir Next"/>
          <w:b/>
          <w:i w:val="0"/>
          <w:color w:val="1A1D26"/>
          <w:sz w:val="28"/>
          <w:u w:val="none"/>
          <w:rFonts w:ascii="Avenir Next" w:hAnsi="Avenir Next" w:cs="Avenir Next"/>
        </w:rPr>
        <w:t>3. Marble demonstration. One marble rolls into a still marble.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28"/>
        <w:gridCol w:w="5328"/>
      </w:tblGrid>
      <w:tr>
        <w:trPr>
          <w:trHeight w:val="360" w:hRule="exact"/>
        </w:trPr>
        <w:tc>
          <w:tcPr>
            <w:tcW w:type="dxa" w:w="51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F5A5C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FFFFFF"/>
                <w:sz w:val="24"/>
                <w:u w:val="none"/>
                <w:rFonts w:ascii="Avenir Next" w:hAnsi="Avenir Next" w:cs="Avenir Next"/>
              </w:rPr>
              <w:t>BEFORE</w:t>
            </w:r>
          </w:p>
        </w:tc>
        <w:tc>
          <w:tcPr>
            <w:tcW w:type="dxa" w:w="51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F5A5C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FFFFFF"/>
                <w:sz w:val="24"/>
                <w:u w:val="none"/>
                <w:rFonts w:ascii="Avenir Next" w:hAnsi="Avenir Next" w:cs="Avenir Next"/>
              </w:rPr>
              <w:t>AFTER</w:t>
            </w:r>
          </w:p>
        </w:tc>
      </w:tr>
      <w:tr>
        <w:trPr>
          <w:trHeight w:val="1800" w:hRule="exact"/>
        </w:trPr>
        <w:tc>
          <w:tcPr>
            <w:tcW w:type="dxa" w:w="518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8" w:color="0F5A5C"/>
            </w:tcBorders>
            <w:tcBorders>
              <w:left w:val="single" w:sz="8" w:color="0F5A5C"/>
            </w:tcBorders>
            <w:tcBorders>
              <w:bottom w:val="single" w:sz="8" w:color="0F5A5C"/>
            </w:tcBorders>
            <w:tcBorders>
              <w:right w:val="single" w:sz="8" w:color="0F5A5C"/>
            </w:tcBorders>
          </w:tcPr>
          <w:p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  <w:tc>
          <w:tcPr>
            <w:tcW w:type="dxa" w:w="518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8" w:color="0F5A5C"/>
            </w:tcBorders>
            <w:tcBorders>
              <w:left w:val="single" w:sz="8" w:color="0F5A5C"/>
            </w:tcBorders>
            <w:tcBorders>
              <w:bottom w:val="single" w:sz="8" w:color="0F5A5C"/>
            </w:tcBorders>
            <w:tcBorders>
              <w:right w:val="single" w:sz="8" w:color="0F5A5C"/>
            </w:tcBorders>
          </w:tcPr>
          <w:p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</w:tbl>
    <w:p>
      <w:pPr>
        <w:spacing w:before="0" w:after="20"/>
      </w:pPr>
      <w:r>
        <w:rPr>
          <w:rFonts w:ascii="Avenir Next" w:hAnsi="Avenir Next"/>
          <w:b/>
          <w:i w:val="0"/>
          <w:color w:val="1A1D26"/>
          <w:sz w:val="28"/>
          <w:u w:val="none"/>
          <w:rFonts w:ascii="Avenir Next" w:hAnsi="Avenir Next" w:cs="Avenir Next"/>
        </w:rPr>
        <w:t>What changed?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</w:tbl>
    <w:p>
      <w:pPr>
        <w:spacing w:before="0" w:after="20"/>
      </w:pPr>
      <w:r>
        <w:rPr>
          <w:rFonts w:ascii="Avenir Next" w:hAnsi="Avenir Next"/>
          <w:b/>
          <w:i w:val="0"/>
          <w:color w:val="1A1D26"/>
          <w:sz w:val="28"/>
          <w:u w:val="none"/>
          <w:rFonts w:ascii="Avenir Next" w:hAnsi="Avenir Next" w:cs="Avenir Next"/>
        </w:rPr>
        <w:t>4. How do we know the moving marble had energy? Start with “We know because…”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</w:tbl>
    <w:p>
      <w:pPr>
        <w:spacing w:before="0" w:after="20"/>
      </w:pPr>
      <w:r>
        <w:rPr>
          <w:rFonts w:ascii="Avenir Next" w:hAnsi="Avenir Next"/>
          <w:b/>
          <w:i w:val="0"/>
          <w:color w:val="1A1D26"/>
          <w:sz w:val="28"/>
          <w:u w:val="none"/>
          <w:rFonts w:ascii="Avenir Next" w:hAnsi="Avenir Next" w:cs="Avenir Next"/>
        </w:rPr>
        <w:t>5. Name the change caused by a swinging hammer, a swinging pendulum, or the wind.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</w:tbl>
    <w:p>
      <w:pPr>
        <w:spacing w:before="0" w:after="20"/>
      </w:pPr>
      <w:r>
        <w:rPr>
          <w:rFonts w:ascii="Avenir Next" w:hAnsi="Avenir Next"/>
          <w:b/>
          <w:i w:val="0"/>
          <w:color w:val="1A1D26"/>
          <w:sz w:val="28"/>
          <w:u w:val="none"/>
          <w:rFonts w:ascii="Avenir Next" w:hAnsi="Avenir Next" w:cs="Avenir Next"/>
        </w:rPr>
        <w:t>6. A ball does not start its own motion. It is put into motion by outside motion. What change can that moving ball cause?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</w:tbl>
    <w:p>
      <w:pPr>
        <w:spacing w:before="0" w:after="20"/>
      </w:pPr>
      <w:r>
        <w:rPr>
          <w:rFonts w:ascii="Avenir Next" w:hAnsi="Avenir Next"/>
          <w:b/>
          <w:i w:val="0"/>
          <w:color w:val="1A1D26"/>
          <w:sz w:val="28"/>
          <w:u w:val="none"/>
          <w:rFonts w:ascii="Avenir Next" w:hAnsi="Avenir Next" w:cs="Avenir Next"/>
        </w:rPr>
        <w:t>7. Pick the wind or a swinging pendulum. What useful change does it cause?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</w:tbl>
    <w:p>
      <w:pPr>
        <w:spacing w:before="0" w:after="160"/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c>
          <w:tcPr>
            <w:tcW w:type="dxa" w:w="10656"/>
            <w:shd w:val="clear" w:color="auto" w:fill="F6F7F9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left w:val="single" w:sz="16" w:color="0E8A97"/>
            </w:tcBorders>
          </w:tcPr>
          <w:p>
            <w:r>
              <w:rPr>
                <w:rFonts w:ascii="Avenir Next" w:hAnsi="Avenir Next"/>
                <w:b/>
                <w:i w:val="0"/>
                <w:color w:val="0F5A5C"/>
                <w:sz w:val="24"/>
                <w:u w:val="none"/>
                <w:rFonts w:ascii="Avenir Next" w:hAnsi="Avenir Next" w:cs="Avenir Next"/>
              </w:rPr>
              <w:t>TEACHER FOLLOW-UP</w:t>
            </w:r>
          </w:p>
          <w:p>
            <w:r>
              <w:rPr>
                <w:rFonts w:ascii="Avenir Next" w:hAnsi="Avenir Next"/>
                <w:b w:val="0"/>
                <w:i w:val="0"/>
                <w:color w:val="1A1D26"/>
                <w:sz w:val="28"/>
                <w:u w:val="none"/>
                <w:rFonts w:ascii="Avenir Next" w:hAnsi="Avenir Next" w:cs="Avenir Next"/>
              </w:rPr>
              <w:t>Student finishes: Guided Notes N1–N3 and CHECK</w:t>
            </w:r>
          </w:p>
          <w:p>
            <w:r>
              <w:rPr>
                <w:rFonts w:ascii="Avenir Next" w:hAnsi="Avenir Next"/>
                <w:b w:val="0"/>
                <w:i w:val="0"/>
                <w:color w:val="1A1D26"/>
                <w:sz w:val="28"/>
                <w:u w:val="none"/>
                <w:rFonts w:ascii="Avenir Next" w:hAnsi="Avenir Next" w:cs="Avenir Next"/>
              </w:rPr>
              <w:t>Quiz makeup: within 2 school days</w:t>
            </w:r>
          </w:p>
          <w:p>
            <w:r>
              <w:rPr>
                <w:rFonts w:ascii="Avenir Next" w:hAnsi="Avenir Next"/>
                <w:b w:val="0"/>
                <w:i w:val="0"/>
                <w:color w:val="1A1D26"/>
                <w:sz w:val="28"/>
                <w:u w:val="none"/>
                <w:rFonts w:ascii="Avenir Next" w:hAnsi="Avenir Next" w:cs="Avenir Next"/>
              </w:rPr>
              <w:t>Moving Marbles: optional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color="D8DCE4"/>
      </w:pBdr>
    </w:pPr>
    <w:r>
      <w:rPr>
        <w:rFonts w:ascii="Avenir Next" w:hAnsi="Avenir Next"/>
        <w:b w:val="0"/>
        <w:i w:val="0"/>
        <w:color w:val="4A5268"/>
        <w:sz w:val="17"/>
        <w:u w:val="none"/>
        <w:rFonts w:ascii="Avenir Next" w:hAnsi="Avenir Next" w:cs="Avenir Next"/>
      </w:rPr>
      <w:t>Unit 1 · Chapter 2 · Absent-student recovery · Moving Objects Have Energy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color w:val="1A1D26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