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venir Next" w:hAnsi="Avenir Next"/>
          <w:b/>
          <w:i w:val="0"/>
          <w:color w:val="4A5268"/>
          <w:sz w:val="19"/>
          <w:u w:val="none"/>
          <w:rFonts w:ascii="Avenir Next" w:hAnsi="Avenir Next" w:cs="Avenir Next"/>
        </w:rPr>
        <w:t>UNIT 1 · ENERGY TRANSFER &amp; TRANSFORMATION</w:t>
      </w:r>
    </w:p>
    <w:p>
      <w:pPr>
        <w:spacing w:before="0" w:after="40"/>
      </w:pPr>
      <w:r>
        <w:rPr>
          <w:rFonts w:ascii="Avenir Next" w:hAnsi="Avenir Next"/>
          <w:b/>
          <w:i w:val="0"/>
          <w:color w:val="0F5A5C"/>
          <w:sz w:val="44"/>
          <w:u w:val="none"/>
          <w:rFonts w:ascii="Avenir Next" w:hAnsi="Avenir Next" w:cs="Avenir Next"/>
        </w:rPr>
        <w:t>Moving Marbles</w:t>
      </w:r>
    </w:p>
    <w:p>
      <w:pPr>
        <w:spacing w:before="0" w:after="80"/>
      </w:pPr>
      <w:r>
        <w:rPr>
          <w:rFonts w:ascii="Avenir Next" w:hAnsi="Avenir Next"/>
          <w:b/>
          <w:i w:val="0"/>
          <w:color w:val="5B6770"/>
          <w:sz w:val="24"/>
          <w:u w:val="none"/>
          <w:rFonts w:ascii="Avenir Next" w:hAnsi="Avenir Next" w:cs="Avenir Next"/>
        </w:rPr>
        <w:t>Chapter 2 · Week 1 · Optional After-Quiz Extension · NOT GRADED</w:t>
      </w:r>
    </w:p>
    <w:p>
      <w:pPr>
        <w:spacing w:before="0" w:after="120" w:line="520" w:lineRule="exact"/>
      </w:pP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Name: </w:t>
      </w:r>
      <w:r>
        <w:rPr>
          <w:rFonts w:ascii="Avenir Next" w:hAnsi="Avenir Next"/>
          <w:b w:val="0"/>
          <w:i w:val="0"/>
          <w:color w:val="1A1D26"/>
          <w:sz w:val="24"/>
          <w:u w:val="single"/>
          <w:rFonts w:ascii="Avenir Next" w:hAnsi="Avenir Next" w:cs="Avenir Next"/>
        </w:rPr>
        <w:t>____________________________</w:t>
      </w: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    Homeroom:  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>○ 4A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4B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4C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4D</w:t>
      </w:r>
    </w:p>
    <w:p>
      <w:pPr>
        <w:spacing w:before="0" w:after="40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Big Question: How does a moving marble show that it has energy?</w:t>
      </w:r>
    </w:p>
    <w:p>
      <w:pPr>
        <w:spacing w:before="0" w:after="40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Predict. What will happen when the moving marble reaches the still marble?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42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40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Three rolls. Keep the setup the same. Do not measure speed.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64"/>
        <w:gridCol w:w="3564"/>
        <w:gridCol w:w="3564"/>
        <w:gridCol w:w="3564"/>
      </w:tblGrid>
      <w:tr>
        <w:trPr>
          <w:trHeight w:val="400" w:hRule="exact"/>
        </w:trPr>
        <w:tc>
          <w:tcPr>
            <w:tcW w:type="dxa" w:w="1584"/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0F5A5C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Trial</w:t>
            </w:r>
          </w:p>
        </w:tc>
        <w:tc>
          <w:tcPr>
            <w:tcW w:type="dxa" w:w="4032"/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0F5A5C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What moved before?</w:t>
            </w:r>
          </w:p>
        </w:tc>
        <w:tc>
          <w:tcPr>
            <w:tcW w:type="dxa" w:w="4320"/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0F5A5C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What changed after?</w:t>
            </w:r>
          </w:p>
        </w:tc>
        <w:tc>
          <w:tcPr>
            <w:tcW w:type="dxa" w:w="4320"/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0F5A5C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Evidence</w:t>
            </w:r>
          </w:p>
        </w:tc>
      </w:tr>
      <w:tr>
        <w:trPr>
          <w:trHeight w:val="780" w:hRule="atLeast"/>
        </w:trPr>
        <w:tc>
          <w:tcPr>
            <w:tcW w:type="dxa" w:w="1584"/>
            <w:tcMar>
              <w:top w:w="40" w:type="dxa"/>
              <w:left w:w="70" w:type="dxa"/>
              <w:bottom w:w="40" w:type="dxa"/>
              <w:right w:w="70" w:type="dxa"/>
            </w:tcMar>
            <w:tcBorders>
              <w:bottom w:val="single" w:sz="8" w:color="1A1D26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28"/>
                <w:u w:val="none"/>
                <w:rFonts w:ascii="Avenir Next" w:hAnsi="Avenir Next" w:cs="Avenir Next"/>
              </w:rPr>
              <w:t>1</w:t>
            </w:r>
          </w:p>
        </w:tc>
        <w:tc>
          <w:tcPr>
            <w:tcW w:type="dxa" w:w="4032"/>
            <w:tcMar>
              <w:top w:w="40" w:type="dxa"/>
              <w:left w:w="70" w:type="dxa"/>
              <w:bottom w:w="40" w:type="dxa"/>
              <w:right w:w="70" w:type="dxa"/>
            </w:tcMar>
            <w:tcBorders>
              <w:bottom w:val="single" w:sz="8" w:color="1A1D26"/>
            </w:tcBorders>
          </w:tcPr>
          <w:p/>
        </w:tc>
        <w:tc>
          <w:tcPr>
            <w:tcW w:type="dxa" w:w="4320"/>
            <w:tcMar>
              <w:top w:w="40" w:type="dxa"/>
              <w:left w:w="70" w:type="dxa"/>
              <w:bottom w:w="40" w:type="dxa"/>
              <w:right w:w="70" w:type="dxa"/>
            </w:tcMar>
            <w:tcBorders>
              <w:bottom w:val="single" w:sz="8" w:color="1A1D26"/>
            </w:tcBorders>
          </w:tcPr>
          <w:p/>
        </w:tc>
        <w:tc>
          <w:tcPr>
            <w:tcW w:type="dxa" w:w="4320"/>
            <w:tcMar>
              <w:top w:w="40" w:type="dxa"/>
              <w:left w:w="70" w:type="dxa"/>
              <w:bottom w:w="40" w:type="dxa"/>
              <w:right w:w="70" w:type="dxa"/>
            </w:tcMar>
            <w:tcBorders>
              <w:bottom w:val="single" w:sz="8" w:color="1A1D26"/>
            </w:tcBorders>
          </w:tcPr>
          <w:p/>
        </w:tc>
      </w:tr>
      <w:tr>
        <w:trPr>
          <w:trHeight w:val="780" w:hRule="atLeast"/>
        </w:trPr>
        <w:tc>
          <w:tcPr>
            <w:tcW w:type="dxa" w:w="1584"/>
            <w:tcMar>
              <w:top w:w="40" w:type="dxa"/>
              <w:left w:w="70" w:type="dxa"/>
              <w:bottom w:w="40" w:type="dxa"/>
              <w:right w:w="70" w:type="dxa"/>
            </w:tcMar>
            <w:tcBorders>
              <w:bottom w:val="single" w:sz="8" w:color="1A1D26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28"/>
                <w:u w:val="none"/>
                <w:rFonts w:ascii="Avenir Next" w:hAnsi="Avenir Next" w:cs="Avenir Next"/>
              </w:rPr>
              <w:t>2</w:t>
            </w:r>
          </w:p>
        </w:tc>
        <w:tc>
          <w:tcPr>
            <w:tcW w:type="dxa" w:w="4032"/>
            <w:tcMar>
              <w:top w:w="40" w:type="dxa"/>
              <w:left w:w="70" w:type="dxa"/>
              <w:bottom w:w="40" w:type="dxa"/>
              <w:right w:w="70" w:type="dxa"/>
            </w:tcMar>
            <w:tcBorders>
              <w:bottom w:val="single" w:sz="8" w:color="1A1D26"/>
            </w:tcBorders>
          </w:tcPr>
          <w:p/>
        </w:tc>
        <w:tc>
          <w:tcPr>
            <w:tcW w:type="dxa" w:w="4320"/>
            <w:tcMar>
              <w:top w:w="40" w:type="dxa"/>
              <w:left w:w="70" w:type="dxa"/>
              <w:bottom w:w="40" w:type="dxa"/>
              <w:right w:w="70" w:type="dxa"/>
            </w:tcMar>
            <w:tcBorders>
              <w:bottom w:val="single" w:sz="8" w:color="1A1D26"/>
            </w:tcBorders>
          </w:tcPr>
          <w:p/>
        </w:tc>
        <w:tc>
          <w:tcPr>
            <w:tcW w:type="dxa" w:w="4320"/>
            <w:tcMar>
              <w:top w:w="40" w:type="dxa"/>
              <w:left w:w="70" w:type="dxa"/>
              <w:bottom w:w="40" w:type="dxa"/>
              <w:right w:w="70" w:type="dxa"/>
            </w:tcMar>
            <w:tcBorders>
              <w:bottom w:val="single" w:sz="8" w:color="1A1D26"/>
            </w:tcBorders>
          </w:tcPr>
          <w:p/>
        </w:tc>
      </w:tr>
      <w:tr>
        <w:trPr>
          <w:trHeight w:val="780" w:hRule="atLeast"/>
        </w:trPr>
        <w:tc>
          <w:tcPr>
            <w:tcW w:type="dxa" w:w="1584"/>
            <w:tcMar>
              <w:top w:w="40" w:type="dxa"/>
              <w:left w:w="70" w:type="dxa"/>
              <w:bottom w:w="40" w:type="dxa"/>
              <w:right w:w="70" w:type="dxa"/>
            </w:tcMar>
            <w:tcBorders>
              <w:bottom w:val="single" w:sz="8" w:color="1A1D26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28"/>
                <w:u w:val="none"/>
                <w:rFonts w:ascii="Avenir Next" w:hAnsi="Avenir Next" w:cs="Avenir Next"/>
              </w:rPr>
              <w:t>3</w:t>
            </w:r>
          </w:p>
        </w:tc>
        <w:tc>
          <w:tcPr>
            <w:tcW w:type="dxa" w:w="4032"/>
            <w:tcMar>
              <w:top w:w="40" w:type="dxa"/>
              <w:left w:w="70" w:type="dxa"/>
              <w:bottom w:w="40" w:type="dxa"/>
              <w:right w:w="70" w:type="dxa"/>
            </w:tcMar>
            <w:tcBorders>
              <w:bottom w:val="single" w:sz="8" w:color="1A1D26"/>
            </w:tcBorders>
          </w:tcPr>
          <w:p/>
        </w:tc>
        <w:tc>
          <w:tcPr>
            <w:tcW w:type="dxa" w:w="4320"/>
            <w:tcMar>
              <w:top w:w="40" w:type="dxa"/>
              <w:left w:w="70" w:type="dxa"/>
              <w:bottom w:w="40" w:type="dxa"/>
              <w:right w:w="70" w:type="dxa"/>
            </w:tcMar>
            <w:tcBorders>
              <w:bottom w:val="single" w:sz="8" w:color="1A1D26"/>
            </w:tcBorders>
          </w:tcPr>
          <w:p/>
        </w:tc>
        <w:tc>
          <w:tcPr>
            <w:tcW w:type="dxa" w:w="4320"/>
            <w:tcMar>
              <w:top w:w="40" w:type="dxa"/>
              <w:left w:w="70" w:type="dxa"/>
              <w:bottom w:w="40" w:type="dxa"/>
              <w:right w:w="70" w:type="dxa"/>
            </w:tcMar>
            <w:tcBorders>
              <w:bottom w:val="single" w:sz="8" w:color="1A1D26"/>
            </w:tcBorders>
          </w:tcPr>
          <w:p/>
        </w:tc>
      </w:tr>
    </w:tbl>
    <w:p>
      <w:pPr>
        <w:pageBreakBefore/>
        <w:spacing w:before="0" w:after="0" w:line="20" w:lineRule="exact"/>
      </w:pPr>
      <w:r>
        <w:rPr>
          <w:sz w:val="2"/>
        </w:rPr>
      </w:r>
    </w:p>
    <w:p>
      <w:pPr>
        <w:spacing w:before="0" w:after="40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Draw the marbles before and after one roll.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128"/>
        <w:gridCol w:w="7128"/>
      </w:tblGrid>
      <w:tr>
        <w:trPr>
          <w:trHeight w:val="360" w:hRule="exact"/>
        </w:trPr>
        <w:tc>
          <w:tcPr>
            <w:tcW w:type="dxa" w:w="6912"/>
            <w:tcMar>
              <w:top w:w="30" w:type="dxa"/>
              <w:left w:w="80" w:type="dxa"/>
              <w:bottom w:w="30" w:type="dxa"/>
              <w:right w:w="80" w:type="dxa"/>
            </w:tcMar>
            <w:shd w:val="clear" w:color="auto" w:fill="0F5A5C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BEFORE</w:t>
            </w:r>
          </w:p>
        </w:tc>
        <w:tc>
          <w:tcPr>
            <w:tcW w:type="dxa" w:w="6912"/>
            <w:tcMar>
              <w:top w:w="30" w:type="dxa"/>
              <w:left w:w="80" w:type="dxa"/>
              <w:bottom w:w="30" w:type="dxa"/>
              <w:right w:w="80" w:type="dxa"/>
            </w:tcMar>
            <w:shd w:val="clear" w:color="auto" w:fill="0F5A5C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AFTER</w:t>
            </w:r>
          </w:p>
        </w:tc>
      </w:tr>
      <w:tr>
        <w:trPr>
          <w:trHeight w:val="3200" w:hRule="exact"/>
        </w:trPr>
        <w:tc>
          <w:tcPr>
            <w:tcW w:type="dxa" w:w="6912"/>
            <w:tcMar>
              <w:top w:w="40" w:type="dxa"/>
              <w:left w:w="80" w:type="dxa"/>
              <w:bottom w:w="40" w:type="dxa"/>
              <w:right w:w="80" w:type="dxa"/>
            </w:tcMar>
            <w:tcBorders>
              <w:top w:val="single" w:sz="8" w:color="0F5A5C"/>
            </w:tcBorders>
            <w:tcBorders>
              <w:left w:val="single" w:sz="8" w:color="0F5A5C"/>
            </w:tcBorders>
            <w:tcBorders>
              <w:bottom w:val="single" w:sz="8" w:color="0F5A5C"/>
            </w:tcBorders>
            <w:tcBorders>
              <w:right w:val="single" w:sz="8" w:color="0F5A5C"/>
            </w:tcBorders>
          </w:tcPr>
          <w:p/>
        </w:tc>
        <w:tc>
          <w:tcPr>
            <w:tcW w:type="dxa" w:w="6912"/>
            <w:tcMar>
              <w:top w:w="40" w:type="dxa"/>
              <w:left w:w="80" w:type="dxa"/>
              <w:bottom w:w="40" w:type="dxa"/>
              <w:right w:w="80" w:type="dxa"/>
            </w:tcMar>
            <w:tcBorders>
              <w:top w:val="single" w:sz="8" w:color="0F5A5C"/>
            </w:tcBorders>
            <w:tcBorders>
              <w:left w:val="single" w:sz="8" w:color="0F5A5C"/>
            </w:tcBorders>
            <w:tcBorders>
              <w:bottom w:val="single" w:sz="8" w:color="0F5A5C"/>
            </w:tcBorders>
            <w:tcBorders>
              <w:right w:val="single" w:sz="8" w:color="0F5A5C"/>
            </w:tcBorders>
          </w:tcPr>
          <w:p/>
        </w:tc>
      </w:tr>
    </w:tbl>
    <w:p>
      <w:pPr>
        <w:spacing w:before="0" w:after="40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Explain. The moving marble had energy of motion. What did you observe?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42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color="D8DCE4"/>
      </w:pBdr>
    </w:pPr>
    <w:r>
      <w:rPr>
        <w:rFonts w:ascii="Avenir Next" w:hAnsi="Avenir Next"/>
        <w:b w:val="0"/>
        <w:i w:val="0"/>
        <w:color w:val="4A5268"/>
        <w:sz w:val="17"/>
        <w:u w:val="none"/>
        <w:rFonts w:ascii="Avenir Next" w:hAnsi="Avenir Next" w:cs="Avenir Next"/>
      </w:rPr>
      <w:t>Unit 1 · Chapter 2 · Moving Marbles · Optional after the quiz · Not graded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