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44"/>
          <w:u w:val="none"/>
          <w:rFonts w:ascii="Avenir Next" w:hAnsi="Avenir Next" w:cs="Avenir Next"/>
        </w:rPr>
        <w:t>Practice — Moving Objects Have Energy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>Chapter 2 · Grade 4 · PRACTICE — NOT GRADED</w:t>
      </w:r>
    </w:p>
    <w:p>
      <w:pPr>
        <w:spacing w:before="0" w:after="12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4D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32"/>
          <w:u w:val="none"/>
          <w:rFonts w:ascii="Avenir Next" w:hAnsi="Avenir Next" w:cs="Avenir Next"/>
        </w:rPr>
        <w:t>A. What is moving?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Write the object that is in motion.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00" w:hRule="exac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0F5A5C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Scenario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0F5A5C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Object in motion</w:t>
            </w:r>
          </w:p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A basketball falls through the hoop.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A marble rolls toward another marble.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Wind spins a turbine blade.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A shopping cart bumps a box.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</w:tbl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32"/>
          <w:u w:val="none"/>
          <w:rFonts w:ascii="Avenir Next" w:hAnsi="Avenir Next" w:cs="Avenir Next"/>
        </w:rPr>
        <w:t>B. What changed?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00" w:hRule="exac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0F5A5C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Scenario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0F5A5C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Change caused</w:t>
            </w:r>
          </w:p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basketball hits the net.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marble hits the target marble.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Wind spins the blades.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  <w:tr>
        <w:trPr>
          <w:trHeight w:val="620" w:hRule="atLeast"/>
        </w:trPr>
        <w:tc>
          <w:tcPr>
            <w:tcW w:type="dxa" w:w="6336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cart bumps the box.</w:t>
            </w:r>
          </w:p>
        </w:tc>
        <w:tc>
          <w:tcPr>
            <w:tcW w:type="dxa" w:w="4320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/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32"/>
          <w:u w:val="none"/>
          <w:rFonts w:ascii="Avenir Next" w:hAnsi="Avenir Next" w:cs="Avenir Next"/>
        </w:rPr>
        <w:t>C. Evidence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Circle YES or NO. Is it evidence that the moving object had energy?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00" w:hRule="exact"/>
        </w:trPr>
        <w:tc>
          <w:tcPr>
            <w:tcW w:type="dxa" w:w="7488"/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0F5A5C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Observation</w:t>
            </w:r>
          </w:p>
        </w:tc>
        <w:tc>
          <w:tcPr>
            <w:tcW w:type="dxa" w:w="3168"/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0F5A5C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Evidence?</w:t>
            </w:r>
          </w:p>
        </w:tc>
      </w:tr>
      <w:tr>
        <w:trPr>
          <w:trHeight w:val="640" w:hRule="atLeast"/>
        </w:trPr>
        <w:tc>
          <w:tcPr>
            <w:tcW w:type="dxa" w:w="748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target marble changed position.</w:t>
            </w:r>
          </w:p>
        </w:tc>
        <w:tc>
          <w:tcPr>
            <w:tcW w:type="dxa" w:w="316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YES    NO</w:t>
            </w:r>
          </w:p>
        </w:tc>
      </w:tr>
      <w:tr>
        <w:trPr>
          <w:trHeight w:val="640" w:hRule="atLeast"/>
        </w:trPr>
        <w:tc>
          <w:tcPr>
            <w:tcW w:type="dxa" w:w="748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marble is round.</w:t>
            </w:r>
          </w:p>
        </w:tc>
        <w:tc>
          <w:tcPr>
            <w:tcW w:type="dxa" w:w="316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YES    NO</w:t>
            </w:r>
          </w:p>
        </w:tc>
      </w:tr>
      <w:tr>
        <w:trPr>
          <w:trHeight w:val="640" w:hRule="atLeast"/>
        </w:trPr>
        <w:tc>
          <w:tcPr>
            <w:tcW w:type="dxa" w:w="748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block slid forward after the ball hit it.</w:t>
            </w:r>
          </w:p>
        </w:tc>
        <w:tc>
          <w:tcPr>
            <w:tcW w:type="dxa" w:w="316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YES    NO</w:t>
            </w:r>
          </w:p>
        </w:tc>
      </w:tr>
      <w:tr>
        <w:trPr>
          <w:trHeight w:val="640" w:hRule="atLeast"/>
        </w:trPr>
        <w:tc>
          <w:tcPr>
            <w:tcW w:type="dxa" w:w="748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I think the ball is heavy.</w:t>
            </w:r>
          </w:p>
        </w:tc>
        <w:tc>
          <w:tcPr>
            <w:tcW w:type="dxa" w:w="3168"/>
            <w:tcMar>
              <w:top w:w="40" w:type="dxa"/>
              <w:left w:w="70" w:type="dxa"/>
              <w:bottom w:w="40" w:type="dxa"/>
              <w:right w:w="70" w:type="dxa"/>
            </w:tcMar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YES    NO</w:t>
            </w:r>
          </w:p>
        </w:tc>
      </w:tr>
    </w:tbl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32"/>
          <w:u w:val="none"/>
          <w:rFonts w:ascii="Avenir Next" w:hAnsi="Avenir Next" w:cs="Avenir Next"/>
        </w:rPr>
        <w:t>D. Before and after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Draw one moving object causing a change.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360" w:hRule="exact"/>
        </w:trPr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BEFORE</w:t>
            </w:r>
          </w:p>
        </w:tc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AFTER</w:t>
            </w:r>
          </w:p>
        </w:tc>
      </w:tr>
      <w:tr>
        <w:trPr>
          <w:trHeight w:val="2600" w:hRule="exact"/>
        </w:trPr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32"/>
          <w:u w:val="none"/>
          <w:rFonts w:ascii="Avenir Next" w:hAnsi="Avenir Next" w:cs="Avenir Next"/>
        </w:rPr>
        <w:t>E. Explain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How can a moving object show evidence of energy?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2 · Practice · Moving Objects Have Energy · Not graded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