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Using Natural Resources for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Written Assessment · Using Natural Resources for Energy · Teacher Key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A · Matching (8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1-H · 2-D · 3-G · 4-C · 5-F · 6-E · 7-A · 8-B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B · Multiple Choice (5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1-B · 2-B · 3-C · 4-B · 5-C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C · Energy Pathway (3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burn the fuel (1) → heat water into steam (2) → spin a turbine (3) → turn a generator (4) → electricity (5)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D · Renewable or Nonrenewable (3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coal N · wind R · petroleum N · sunlight R · uranium N · flowing water R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E · Scenario (3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1. Wind. 2. Strong, steady wind most of the year (supports wind). 3. Wind can be calm some days / needs a windy location. (Accept any reasoned choice with one fact + one limitation.)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Check Your Thinking — BONUS (up to +2)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Falling water from higher up has more energy of motion. That energy transfers to the wheel, which lifts more paperclips.</w:t>
      </w:r>
    </w:p>
    <w:p>
      <w:pPr>
        <w:spacing w:before="0" w:after="16"/>
      </w:pPr>
      <w:r>
        <w:rPr>
          <w:rFonts w:ascii="Calibri" w:hAnsi="Calibri" w:cs="Calibri"/>
          <w:b/>
          <w:i w:val="0"/>
          <w:color w:val="1F1F1F"/>
          <w:sz w:val="26"/>
        </w:rPr>
        <w:t>Total: 22 points (+2 bonus).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