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10080"/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44"/>
              </w:rPr>
              <w:t>UNIT 1 · TEACHER PLAYBOOK</w:t>
            </w:r>
          </w:p>
        </w:tc>
      </w:tr>
    </w:tbl>
    <w:p>
      <w:pPr>
        <w:spacing w:before="0" w:after="400"/>
      </w:pPr>
    </w:p>
    <w:p>
      <w:pPr>
        <w:spacing w:before="0" w:after="200"/>
        <w:jc w:val="center"/>
      </w:pPr>
      <w:r>
        <w:rPr>
          <w:rFonts w:ascii="Avenir Next" w:hAnsi="Avenir Next"/>
          <w:b/>
          <w:i w:val="0"/>
          <w:color w:val="1A1D26"/>
          <w:sz w:val="40"/>
        </w:rPr>
        <w:t>Energy Transfer &amp; Transformation</w:t>
      </w:r>
    </w:p>
    <w:p>
      <w:pPr>
        <w:spacing w:before="0" w:after="600"/>
        <w:jc w:val="center"/>
      </w:pPr>
      <w:r>
        <w:rPr>
          <w:rFonts w:ascii="Avenir Next" w:hAnsi="Avenir Next"/>
          <w:b w:val="0"/>
          <w:i/>
          <w:color w:val="4A5268"/>
          <w:sz w:val="24"/>
        </w:rPr>
        <w:t>Grade 4 · CKSci-aligned · Teacher Edition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3744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</w:tcPr>
          <w:p>
            <w:pPr>
              <w:jc w:val="center"/>
            </w:pPr>
            <w:r>
              <w:rPr>
                <w:rFonts w:ascii="Avenir Next" w:hAnsi="Avenir Next"/>
                <w:b/>
                <w:i w:val="0"/>
                <w:color w:val="FFFFFF"/>
                <w:sz w:val="20"/>
              </w:rPr>
              <w:t>TEACHER PLAYBOOK</w:t>
            </w:r>
          </w:p>
        </w:tc>
      </w:tr>
    </w:tbl>
    <w:p>
      <w:pPr>
        <w:spacing w:before="0" w:after="60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10080"/>
            <w:tcMar>
              <w:top w:w="60" w:type="dxa"/>
              <w:left w:w="110" w:type="dxa"/>
              <w:bottom w:w="60" w:type="dxa"/>
              <w:right w:w="110" w:type="dxa"/>
            </w:tcMar>
            <w:shd w:val="clear" w:color="auto" w:fill="#F6F7F9"/>
            <w:tcBorders>
              <w:left w:val="single" w:sz="18" w:color="#1F2A5A"/>
            </w:tcBorders>
          </w:tcPr>
          <w:p>
            <w:r>
              <w:rPr>
                <w:rFonts w:ascii="Avenir Next" w:hAnsi="Avenir Next"/>
                <w:b/>
                <w:i w:val="0"/>
                <w:color w:val="1F2A5A"/>
                <w:sz w:val="21"/>
              </w:rPr>
              <w:t xml:space="preserve">SCOPE   </w:t>
            </w:r>
            <w:r>
              <w:rPr>
                <w:rFonts w:ascii="Avenir Next" w:hAnsi="Avenir Next"/>
                <w:b w:val="0"/>
                <w:i w:val="0"/>
                <w:color w:val="1A1D26"/>
                <w:sz w:val="21"/>
              </w:rPr>
              <w:t>Phase 5 — Chapter 1 supporting-resource ecosystem complete. Guided Notes + Slideshow are FINAL (Phases 3–4); practice/application, chapter quiz, absent-recovery, and FLEX Energy Detectives are retained; study-guide contribution + assessment trace are recorded. Chapters 2–7 spreads and special sections remain PLANNED placeholders pending later phases.</w:t>
            </w:r>
          </w:p>
        </w:tc>
      </w:tr>
    </w:tbl>
    <w:p>
      <w:pPr>
        <w:spacing w:before="0" w:after="20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10080"/>
            <w:tcMar>
              <w:top w:w="60" w:type="dxa"/>
              <w:left w:w="110" w:type="dxa"/>
              <w:bottom w:w="60" w:type="dxa"/>
              <w:right w:w="110" w:type="dxa"/>
            </w:tcMar>
            <w:shd w:val="clear" w:color="auto" w:fill="#F6F7F9"/>
            <w:tcBorders>
              <w:left w:val="single" w:sz="18" w:color="#1F2A5A"/>
            </w:tcBorders>
          </w:tcPr>
          <w:p>
            <w:r>
              <w:rPr>
                <w:rFonts w:ascii="Avenir Next" w:hAnsi="Avenir Next"/>
                <w:b/>
                <w:i w:val="0"/>
                <w:color w:val="1F2A5A"/>
                <w:sz w:val="21"/>
              </w:rPr>
              <w:t xml:space="preserve">AUTHORITY   </w:t>
            </w:r>
            <w:r>
              <w:rPr>
                <w:rFonts w:ascii="Avenir Next" w:hAnsi="Avenir Next"/>
                <w:b w:val="0"/>
                <w:i w:val="0"/>
                <w:color w:val="1A1D26"/>
                <w:sz w:val="21"/>
              </w:rPr>
              <w:t>Authoritative curriculum = CKSci Student Reader + Teacher Guide. This playbook documents the final system; it does not drive curriculum decisions.</w:t>
            </w:r>
          </w:p>
        </w:tc>
      </w:tr>
    </w:tbl>
    <w:p>
      <w:r>
        <w:br w:type="page"/>
      </w:r>
    </w:p>
    <w:p>
      <w:pPr>
        <w:spacing w:before="2400" w:after="600"/>
        <w:pBdr>
          <w:bottom w:val="single" w:sz="10" w:color="#1A1D26"/>
        </w:pBdr>
      </w:pPr>
      <w:r>
        <w:rPr>
          <w:rFonts w:ascii="Avenir Next" w:hAnsi="Avenir Next"/>
          <w:b/>
          <w:i w:val="0"/>
          <w:color w:val="1A1D26"/>
          <w:sz w:val="28"/>
        </w:rPr>
        <w:t>UNIT AT A GLANCE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040"/>
        <w:gridCol w:w="5040"/>
      </w:tblGrid>
      <w:tr>
        <w:trPr>
          <w:tblHeader w:val="true"/>
        </w:trPr>
        <w:tc>
          <w:tcPr>
            <w:tcW w:type="dxa" w:w="259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9"/>
              </w:rPr>
              <w:t>FIELD</w:t>
            </w:r>
          </w:p>
        </w:tc>
        <w:tc>
          <w:tcPr>
            <w:tcW w:type="dxa" w:w="7488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9"/>
              </w:rPr>
              <w:t>DETAIL</w:t>
            </w:r>
          </w:p>
        </w:tc>
      </w:tr>
      <w:tr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Unit title</w:t>
            </w:r>
          </w:p>
        </w:tc>
        <w:tc>
          <w:tcPr>
            <w:tcW w:type="dxa" w:w="748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Energy Transfer &amp; Transformation (Grade 4)</w:t>
            </w:r>
          </w:p>
        </w:tc>
      </w:tr>
      <w:tr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Chapters</w:t>
            </w:r>
          </w:p>
        </w:tc>
        <w:tc>
          <w:tcPr>
            <w:tcW w:type="dxa" w:w="748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1 Energy Causes Change · 2 Moving Objects Have Energy · 3 Energy and Speed Are Related · 4 Energy Transfer · 5 Collisions Transfer Energy · 6 How Can Energy Transformations Solve Problems? · 7 Solving Problems and Designing Solutions: Thomas A. Edison</w:t>
            </w:r>
          </w:p>
        </w:tc>
      </w:tr>
      <w:tr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Unit Big Idea</w:t>
            </w:r>
          </w:p>
        </w:tc>
        <w:tc>
          <w:tcPr>
            <w:tcW w:type="dxa" w:w="748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Energy can be transferred (moved) and transformed (changed in form). Both produce observable changes that are evidence of energy.</w:t>
            </w:r>
          </w:p>
        </w:tc>
      </w:tr>
      <w:tr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Transfer vs transformation</w:t>
            </w:r>
          </w:p>
        </w:tc>
        <w:tc>
          <w:tcPr>
            <w:tcW w:type="dxa" w:w="748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Transfer = energy moves (place/object). Transformation = energy changes form. BOTH is valid — never force either/or.</w:t>
            </w:r>
          </w:p>
        </w:tc>
      </w:tr>
      <w:tr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Major vocabulary</w:t>
            </w:r>
          </w:p>
        </w:tc>
        <w:tc>
          <w:tcPr>
            <w:tcW w:type="dxa" w:w="748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14 Core Vocabulary terms (see Unit Vocabulary Map): change, energy, stored energy, motion, energy of motion, speed, energy transfer, collide, collision, sound, convert, conversion, energy transformation, engineering design.</w:t>
            </w:r>
          </w:p>
        </w:tc>
      </w:tr>
      <w:tr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Flagship lab</w:t>
            </w:r>
          </w:p>
        </w:tc>
        <w:tc>
          <w:tcPr>
            <w:tcW w:type="dxa" w:w="748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Ramp It Up 2.0 (Ch3 · 2-day quantitative investigation)</w:t>
            </w:r>
          </w:p>
        </w:tc>
      </w:tr>
      <w:tr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Required build</w:t>
            </w:r>
          </w:p>
        </w:tc>
        <w:tc>
          <w:tcPr>
            <w:tcW w:type="dxa" w:w="748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Pom-Pom Launcher (end of unit · formative)</w:t>
            </w:r>
          </w:p>
        </w:tc>
      </w:tr>
      <w:tr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Assessment</w:t>
            </w:r>
          </w:p>
        </w:tc>
        <w:tc>
          <w:tcPr>
            <w:tcW w:type="dxa" w:w="748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Unit 1 final = 25 questions / 50 points (matching Q1–8 · multiple choice Q9–25) + separate teacher key.</w:t>
            </w:r>
          </w:p>
        </w:tc>
      </w:tr>
      <w:tr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Duration</w:t>
            </w:r>
          </w:p>
        </w:tc>
        <w:tc>
          <w:tcPr>
            <w:tcW w:type="dxa" w:w="748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Weeks 1–4 (16 core blocks, 30-min each) + Friday FLEX</w:t>
            </w:r>
          </w:p>
        </w:tc>
      </w:tr>
      <w:tr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Primary student resources</w:t>
            </w:r>
          </w:p>
        </w:tc>
        <w:tc>
          <w:tcPr>
            <w:tcW w:type="dxa" w:w="748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Guided Notes (primary) · Science Journal (secondary) · practice/application · labs · study guide · review game</w:t>
            </w:r>
          </w:p>
        </w:tc>
      </w:tr>
    </w:tbl>
    <w:p>
      <w:r>
        <w:br w:type="page"/>
      </w:r>
    </w:p>
    <w:p>
      <w:pPr>
        <w:spacing w:before="2400" w:after="600"/>
        <w:pBdr>
          <w:bottom w:val="single" w:sz="10" w:color="#1A1D26"/>
        </w:pBdr>
      </w:pPr>
      <w:r>
        <w:rPr>
          <w:rFonts w:ascii="Avenir Next" w:hAnsi="Avenir Next"/>
          <w:b/>
          <w:i w:val="0"/>
          <w:color w:val="1A1D26"/>
          <w:sz w:val="28"/>
        </w:rPr>
        <w:t>DATED PACING CALENDAR — WEEKS 1–4</w:t>
      </w:r>
    </w:p>
    <w:p>
      <w:pPr>
        <w:spacing w:before="0" w:after="400"/>
      </w:pPr>
      <w:r>
        <w:rPr>
          <w:rFonts w:ascii="Avenir Next" w:hAnsi="Avenir Next"/>
          <w:b w:val="0"/>
          <w:i/>
          <w:color w:val="4A5268"/>
          <w:sz w:val="19"/>
        </w:rPr>
        <w:t>30-minute blocks · M–Th core + Friday FLEX. Slides/notes are PLANNED placeholders until Phases 3–4 land.</w:t>
      </w:r>
    </w:p>
    <w:p>
      <w:pPr>
        <w:spacing w:before="1200" w:after="400"/>
      </w:pPr>
      <w:r>
        <w:rPr>
          <w:rFonts w:ascii="Avenir Next" w:hAnsi="Avenir Next"/>
          <w:b/>
          <w:i w:val="0"/>
          <w:color w:val="1A1D26"/>
          <w:sz w:val="21"/>
        </w:rPr>
        <w:t>WEEK 1 · 10/12–10/16 · Chapters 1–2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tblHeader w:val="true"/>
        </w:trPr>
        <w:tc>
          <w:tcPr>
            <w:tcW w:type="dxa" w:w="1008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DAY</w:t>
            </w:r>
          </w:p>
        </w:tc>
        <w:tc>
          <w:tcPr>
            <w:tcW w:type="dxa" w:w="331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CHAPTER / ACTIVITY</w:t>
            </w:r>
          </w:p>
        </w:tc>
        <w:tc>
          <w:tcPr>
            <w:tcW w:type="dxa" w:w="720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READER</w:t>
            </w:r>
          </w:p>
        </w:tc>
        <w:tc>
          <w:tcPr>
            <w:tcW w:type="dxa" w:w="223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GUIDED NOTES</w:t>
            </w:r>
          </w:p>
        </w:tc>
        <w:tc>
          <w:tcPr>
            <w:tcW w:type="dxa" w:w="187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DEMO / ACTIVITY</w:t>
            </w:r>
          </w:p>
        </w:tc>
        <w:tc>
          <w:tcPr>
            <w:tcW w:type="dxa" w:w="936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COLLECT / GRADE</w:t>
            </w:r>
          </w:p>
        </w:tc>
      </w:tr>
      <w:tr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Mon 10/12</w:t>
            </w:r>
          </w:p>
        </w:tc>
        <w:tc>
          <w:tcPr>
            <w:tcW w:type="dxa" w:w="33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Ch1 Block 1 — Observe &amp; Name</w:t>
            </w:r>
          </w:p>
        </w:tc>
        <w:tc>
          <w:tcPr>
            <w:tcW w:type="dxa" w:w="7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1–2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Key Words · Model It · Draw/Label</w:t>
            </w:r>
          </w:p>
        </w:tc>
        <w:tc>
          <w:tcPr>
            <w:tcW w:type="dxa" w:w="187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Sharpener DEMO</w:t>
            </w:r>
          </w:p>
        </w:tc>
        <w:tc>
          <w:tcPr>
            <w:tcW w:type="dxa" w:w="9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exit ticket</w:t>
            </w:r>
          </w:p>
        </w:tc>
      </w:tr>
      <w:tr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Tue 10/13</w:t>
            </w:r>
          </w:p>
        </w:tc>
        <w:tc>
          <w:tcPr>
            <w:tcW w:type="dxa" w:w="33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Ch1 Block 2 — Forms &amp; Stored</w:t>
            </w:r>
          </w:p>
        </w:tc>
        <w:tc>
          <w:tcPr>
            <w:tcW w:type="dxa" w:w="7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3–5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Forms · Stored · Evidence table</w:t>
            </w:r>
          </w:p>
        </w:tc>
        <w:tc>
          <w:tcPr>
            <w:tcW w:type="dxa" w:w="187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Flashlight + salt demos</w:t>
            </w:r>
          </w:p>
        </w:tc>
        <w:tc>
          <w:tcPr>
            <w:tcW w:type="dxa" w:w="9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exit ticket</w:t>
            </w:r>
          </w:p>
        </w:tc>
      </w:tr>
      <w:tr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Wed 10/14</w:t>
            </w:r>
          </w:p>
        </w:tc>
        <w:tc>
          <w:tcPr>
            <w:tcW w:type="dxa" w:w="33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Ch2 Block 1</w:t>
            </w:r>
          </w:p>
        </w:tc>
        <w:tc>
          <w:tcPr>
            <w:tcW w:type="dxa" w:w="7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7–9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Key Words · Model It · Draw/Label</w:t>
            </w:r>
          </w:p>
        </w:tc>
        <w:tc>
          <w:tcPr>
            <w:tcW w:type="dxa" w:w="187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Marble Collision DEMO</w:t>
            </w:r>
          </w:p>
        </w:tc>
        <w:tc>
          <w:tcPr>
            <w:tcW w:type="dxa" w:w="9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exit ticket</w:t>
            </w:r>
          </w:p>
        </w:tc>
      </w:tr>
      <w:tr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Thu 10/15</w:t>
            </w:r>
          </w:p>
        </w:tc>
        <w:tc>
          <w:tcPr>
            <w:tcW w:type="dxa" w:w="33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Ch2 Block 2</w:t>
            </w:r>
          </w:p>
        </w:tc>
        <w:tc>
          <w:tcPr>
            <w:tcW w:type="dxa" w:w="7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10–12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Before/After · Example/Non-example</w:t>
            </w:r>
          </w:p>
        </w:tc>
        <w:tc>
          <w:tcPr>
            <w:tcW w:type="dxa" w:w="187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—</w:t>
            </w:r>
          </w:p>
        </w:tc>
        <w:tc>
          <w:tcPr>
            <w:tcW w:type="dxa" w:w="9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exit ticket</w:t>
            </w:r>
          </w:p>
        </w:tc>
      </w:tr>
      <w:tr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Fri 10/16</w:t>
            </w:r>
          </w:p>
        </w:tc>
        <w:tc>
          <w:tcPr>
            <w:tcW w:type="dxa" w:w="33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FLEX — RECOVER/PRACTICE/EXTEND</w:t>
            </w:r>
          </w:p>
        </w:tc>
        <w:tc>
          <w:tcPr>
            <w:tcW w:type="dxa" w:w="7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—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—</w:t>
            </w:r>
          </w:p>
        </w:tc>
        <w:tc>
          <w:tcPr>
            <w:tcW w:type="dxa" w:w="187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Energy Detectives · Moving Marbles (FLEX)</w:t>
            </w:r>
          </w:p>
        </w:tc>
        <w:tc>
          <w:tcPr>
            <w:tcW w:type="dxa" w:w="9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not graded</w:t>
            </w:r>
          </w:p>
        </w:tc>
      </w:tr>
    </w:tbl>
    <w:p>
      <w:pPr>
        <w:spacing w:before="0" w:after="400"/>
      </w:pPr>
    </w:p>
    <w:p>
      <w:pPr>
        <w:spacing w:before="1200" w:after="400"/>
      </w:pPr>
      <w:r>
        <w:rPr>
          <w:rFonts w:ascii="Avenir Next" w:hAnsi="Avenir Next"/>
          <w:b/>
          <w:i w:val="0"/>
          <w:color w:val="1A1D26"/>
          <w:sz w:val="21"/>
        </w:rPr>
        <w:t>WEEK 2 · 10/19–10/23 · Chapter 3 + Ramp It Up 2.0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tblHeader w:val="true"/>
        </w:trPr>
        <w:tc>
          <w:tcPr>
            <w:tcW w:type="dxa" w:w="1008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DAY</w:t>
            </w:r>
          </w:p>
        </w:tc>
        <w:tc>
          <w:tcPr>
            <w:tcW w:type="dxa" w:w="331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CHAPTER / ACTIVITY</w:t>
            </w:r>
          </w:p>
        </w:tc>
        <w:tc>
          <w:tcPr>
            <w:tcW w:type="dxa" w:w="720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READER</w:t>
            </w:r>
          </w:p>
        </w:tc>
        <w:tc>
          <w:tcPr>
            <w:tcW w:type="dxa" w:w="223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GUIDED NOTES</w:t>
            </w:r>
          </w:p>
        </w:tc>
        <w:tc>
          <w:tcPr>
            <w:tcW w:type="dxa" w:w="187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DEMO / ACTIVITY</w:t>
            </w:r>
          </w:p>
        </w:tc>
        <w:tc>
          <w:tcPr>
            <w:tcW w:type="dxa" w:w="936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COLLECT / GRADE</w:t>
            </w:r>
          </w:p>
        </w:tc>
      </w:tr>
      <w:tr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Mon 10/19</w:t>
            </w:r>
          </w:p>
        </w:tc>
        <w:tc>
          <w:tcPr>
            <w:tcW w:type="dxa" w:w="33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Ch3 Block 1</w:t>
            </w:r>
          </w:p>
        </w:tc>
        <w:tc>
          <w:tcPr>
            <w:tcW w:type="dxa" w:w="7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13–14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Key Words · Model It</w:t>
            </w:r>
          </w:p>
        </w:tc>
        <w:tc>
          <w:tcPr>
            <w:tcW w:type="dxa" w:w="187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Ramp + Target Preview DEMO</w:t>
            </w:r>
          </w:p>
        </w:tc>
        <w:tc>
          <w:tcPr>
            <w:tcW w:type="dxa" w:w="9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exit ticket</w:t>
            </w:r>
          </w:p>
        </w:tc>
      </w:tr>
      <w:tr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Tue 10/20</w:t>
            </w:r>
          </w:p>
        </w:tc>
        <w:tc>
          <w:tcPr>
            <w:tcW w:type="dxa" w:w="33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Ramp It Up 2.0 — Day 1</w:t>
            </w:r>
          </w:p>
        </w:tc>
        <w:tc>
          <w:tcPr>
            <w:tcW w:type="dxa" w:w="7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13–14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Data table (lab)</w:t>
            </w:r>
          </w:p>
        </w:tc>
        <w:tc>
          <w:tcPr>
            <w:tcW w:type="dxa" w:w="187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LAB: calibration · 3 heights × 3 trials · cm</w:t>
            </w:r>
          </w:p>
        </w:tc>
        <w:tc>
          <w:tcPr>
            <w:tcW w:type="dxa" w:w="9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lab sheet (formative)</w:t>
            </w:r>
          </w:p>
        </w:tc>
      </w:tr>
      <w:tr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Wed 10/21</w:t>
            </w:r>
          </w:p>
        </w:tc>
        <w:tc>
          <w:tcPr>
            <w:tcW w:type="dxa" w:w="33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Ramp It Up 2.0 — Day 2</w:t>
            </w:r>
          </w:p>
        </w:tc>
        <w:tc>
          <w:tcPr>
            <w:tcW w:type="dxa" w:w="7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13–14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Graph: Ramp Height vs Avg Cup Displacement</w:t>
            </w:r>
          </w:p>
        </w:tc>
        <w:tc>
          <w:tcPr>
            <w:tcW w:type="dxa" w:w="187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LAB: averages · graph · Design-Your-Ramp</w:t>
            </w:r>
          </w:p>
        </w:tc>
        <w:tc>
          <w:tcPr>
            <w:tcW w:type="dxa" w:w="9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lab + graph (formative)</w:t>
            </w:r>
          </w:p>
        </w:tc>
      </w:tr>
      <w:tr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Thu 10/22</w:t>
            </w:r>
          </w:p>
        </w:tc>
        <w:tc>
          <w:tcPr>
            <w:tcW w:type="dxa" w:w="33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Ch3 synthesis</w:t>
            </w:r>
          </w:p>
        </w:tc>
        <w:tc>
          <w:tcPr>
            <w:tcW w:type="dxa" w:w="7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15–16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Conclusion · Fair Test</w:t>
            </w:r>
          </w:p>
        </w:tc>
        <w:tc>
          <w:tcPr>
            <w:tcW w:type="dxa" w:w="187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evidence-based conclusion</w:t>
            </w:r>
          </w:p>
        </w:tc>
        <w:tc>
          <w:tcPr>
            <w:tcW w:type="dxa" w:w="9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exit ticket</w:t>
            </w:r>
          </w:p>
        </w:tc>
      </w:tr>
      <w:tr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Fri 10/23</w:t>
            </w:r>
          </w:p>
        </w:tc>
        <w:tc>
          <w:tcPr>
            <w:tcW w:type="dxa" w:w="33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FLEX</w:t>
            </w:r>
          </w:p>
        </w:tc>
        <w:tc>
          <w:tcPr>
            <w:tcW w:type="dxa" w:w="7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—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—</w:t>
            </w:r>
          </w:p>
        </w:tc>
        <w:tc>
          <w:tcPr>
            <w:tcW w:type="dxa" w:w="187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Drop It (FLEX) · graph/data practice</w:t>
            </w:r>
          </w:p>
        </w:tc>
        <w:tc>
          <w:tcPr>
            <w:tcW w:type="dxa" w:w="9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not graded</w:t>
            </w:r>
          </w:p>
        </w:tc>
      </w:tr>
    </w:tbl>
    <w:p>
      <w:pPr>
        <w:spacing w:before="0" w:after="400"/>
      </w:pPr>
    </w:p>
    <w:p>
      <w:pPr>
        <w:spacing w:before="1200" w:after="400"/>
      </w:pPr>
      <w:r>
        <w:rPr>
          <w:rFonts w:ascii="Avenir Next" w:hAnsi="Avenir Next"/>
          <w:b/>
          <w:i w:val="0"/>
          <w:color w:val="1A1D26"/>
          <w:sz w:val="21"/>
        </w:rPr>
        <w:t>WEEK 3 · 10/26–10/30 · Chapters 4–5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tblHeader w:val="true"/>
        </w:trPr>
        <w:tc>
          <w:tcPr>
            <w:tcW w:type="dxa" w:w="1008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DAY</w:t>
            </w:r>
          </w:p>
        </w:tc>
        <w:tc>
          <w:tcPr>
            <w:tcW w:type="dxa" w:w="331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CHAPTER / ACTIVITY</w:t>
            </w:r>
          </w:p>
        </w:tc>
        <w:tc>
          <w:tcPr>
            <w:tcW w:type="dxa" w:w="720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READER</w:t>
            </w:r>
          </w:p>
        </w:tc>
        <w:tc>
          <w:tcPr>
            <w:tcW w:type="dxa" w:w="223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GUIDED NOTES</w:t>
            </w:r>
          </w:p>
        </w:tc>
        <w:tc>
          <w:tcPr>
            <w:tcW w:type="dxa" w:w="187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DEMO / ACTIVITY</w:t>
            </w:r>
          </w:p>
        </w:tc>
        <w:tc>
          <w:tcPr>
            <w:tcW w:type="dxa" w:w="936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COLLECT / GRADE</w:t>
            </w:r>
          </w:p>
        </w:tc>
      </w:tr>
      <w:tr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Mon 10/26</w:t>
            </w:r>
          </w:p>
        </w:tc>
        <w:tc>
          <w:tcPr>
            <w:tcW w:type="dxa" w:w="33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Ch4 Block 1 — Sound + Light</w:t>
            </w:r>
          </w:p>
        </w:tc>
        <w:tc>
          <w:tcPr>
            <w:tcW w:type="dxa" w:w="7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17–22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Key Words · Source→Path→Receiver</w:t>
            </w:r>
          </w:p>
        </w:tc>
        <w:tc>
          <w:tcPr>
            <w:tcW w:type="dxa" w:w="187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Balloon Drum / salt DEMO</w:t>
            </w:r>
          </w:p>
        </w:tc>
        <w:tc>
          <w:tcPr>
            <w:tcW w:type="dxa" w:w="9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exit ticket</w:t>
            </w:r>
          </w:p>
        </w:tc>
      </w:tr>
      <w:tr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Tue 10/27</w:t>
            </w:r>
          </w:p>
        </w:tc>
        <w:tc>
          <w:tcPr>
            <w:tcW w:type="dxa" w:w="33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Ch4 Block 2 — Heat + Electricity</w:t>
            </w:r>
          </w:p>
        </w:tc>
        <w:tc>
          <w:tcPr>
            <w:tcW w:type="dxa" w:w="7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23–24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Source→Path→Receiver organizer</w:t>
            </w:r>
          </w:p>
        </w:tc>
        <w:tc>
          <w:tcPr>
            <w:tcW w:type="dxa" w:w="187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Source→Path→Receiver organizer (ACTIVITY)</w:t>
            </w:r>
          </w:p>
        </w:tc>
        <w:tc>
          <w:tcPr>
            <w:tcW w:type="dxa" w:w="9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organizer (formative)</w:t>
            </w:r>
          </w:p>
        </w:tc>
      </w:tr>
      <w:tr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Wed 10/28</w:t>
            </w:r>
          </w:p>
        </w:tc>
        <w:tc>
          <w:tcPr>
            <w:tcW w:type="dxa" w:w="33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Ch5 Block 1</w:t>
            </w:r>
          </w:p>
        </w:tc>
        <w:tc>
          <w:tcPr>
            <w:tcW w:type="dxa" w:w="7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25–27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Key Words · Before/After</w:t>
            </w:r>
          </w:p>
        </w:tc>
        <w:tc>
          <w:tcPr>
            <w:tcW w:type="dxa" w:w="187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Toy-Car Collision DEMO</w:t>
            </w:r>
          </w:p>
        </w:tc>
        <w:tc>
          <w:tcPr>
            <w:tcW w:type="dxa" w:w="9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exit ticket</w:t>
            </w:r>
          </w:p>
        </w:tc>
      </w:tr>
      <w:tr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Thu 10/29</w:t>
            </w:r>
          </w:p>
        </w:tc>
        <w:tc>
          <w:tcPr>
            <w:tcW w:type="dxa" w:w="33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Ch5 Block 2</w:t>
            </w:r>
          </w:p>
        </w:tc>
        <w:tc>
          <w:tcPr>
            <w:tcW w:type="dxa" w:w="7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28–30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Before/After diagram · Scenarios</w:t>
            </w:r>
          </w:p>
        </w:tc>
        <w:tc>
          <w:tcPr>
            <w:tcW w:type="dxa" w:w="187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collision scenarios (ACTIVITY)</w:t>
            </w:r>
          </w:p>
        </w:tc>
        <w:tc>
          <w:tcPr>
            <w:tcW w:type="dxa" w:w="9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application (formative)</w:t>
            </w:r>
          </w:p>
        </w:tc>
      </w:tr>
      <w:tr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Fri 10/30</w:t>
            </w:r>
          </w:p>
        </w:tc>
        <w:tc>
          <w:tcPr>
            <w:tcW w:type="dxa" w:w="33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FLEX</w:t>
            </w:r>
          </w:p>
        </w:tc>
        <w:tc>
          <w:tcPr>
            <w:tcW w:type="dxa" w:w="7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—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—</w:t>
            </w:r>
          </w:p>
        </w:tc>
        <w:tc>
          <w:tcPr>
            <w:tcW w:type="dxa" w:w="187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Newton's cradle demo (teacher) · collision predictor</w:t>
            </w:r>
          </w:p>
        </w:tc>
        <w:tc>
          <w:tcPr>
            <w:tcW w:type="dxa" w:w="9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not graded</w:t>
            </w:r>
          </w:p>
        </w:tc>
      </w:tr>
    </w:tbl>
    <w:p>
      <w:pPr>
        <w:spacing w:before="0" w:after="400"/>
      </w:pPr>
    </w:p>
    <w:p>
      <w:pPr>
        <w:spacing w:before="1200" w:after="400"/>
      </w:pPr>
      <w:r>
        <w:rPr>
          <w:rFonts w:ascii="Avenir Next" w:hAnsi="Avenir Next"/>
          <w:b/>
          <w:i w:val="0"/>
          <w:color w:val="1A1D26"/>
          <w:sz w:val="21"/>
        </w:rPr>
        <w:t>WEEK 4 · 11/2–11/6 · Chapters 6–7 + Pom-Pom + review + assessment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tblHeader w:val="true"/>
        </w:trPr>
        <w:tc>
          <w:tcPr>
            <w:tcW w:type="dxa" w:w="1008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DAY</w:t>
            </w:r>
          </w:p>
        </w:tc>
        <w:tc>
          <w:tcPr>
            <w:tcW w:type="dxa" w:w="331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CHAPTER / ACTIVITY</w:t>
            </w:r>
          </w:p>
        </w:tc>
        <w:tc>
          <w:tcPr>
            <w:tcW w:type="dxa" w:w="720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READER</w:t>
            </w:r>
          </w:p>
        </w:tc>
        <w:tc>
          <w:tcPr>
            <w:tcW w:type="dxa" w:w="223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GUIDED NOTES</w:t>
            </w:r>
          </w:p>
        </w:tc>
        <w:tc>
          <w:tcPr>
            <w:tcW w:type="dxa" w:w="187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DEMO / ACTIVITY</w:t>
            </w:r>
          </w:p>
        </w:tc>
        <w:tc>
          <w:tcPr>
            <w:tcW w:type="dxa" w:w="936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COLLECT / GRADE</w:t>
            </w:r>
          </w:p>
        </w:tc>
      </w:tr>
      <w:tr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Mon 11/2</w:t>
            </w:r>
          </w:p>
        </w:tc>
        <w:tc>
          <w:tcPr>
            <w:tcW w:type="dxa" w:w="33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Ch6 Block 1 — Transformations</w:t>
            </w:r>
          </w:p>
        </w:tc>
        <w:tc>
          <w:tcPr>
            <w:tcW w:type="dxa" w:w="7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31–33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Key Words · Input→Output model</w:t>
            </w:r>
          </w:p>
        </w:tc>
        <w:tc>
          <w:tcPr>
            <w:tcW w:type="dxa" w:w="187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Wind-Up Timer DEMO</w:t>
            </w:r>
          </w:p>
        </w:tc>
        <w:tc>
          <w:tcPr>
            <w:tcW w:type="dxa" w:w="9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exit ticket</w:t>
            </w:r>
          </w:p>
        </w:tc>
      </w:tr>
      <w:tr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Tue 11/3</w:t>
            </w:r>
          </w:p>
        </w:tc>
        <w:tc>
          <w:tcPr>
            <w:tcW w:type="dxa" w:w="33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Ch6 Block 2 — Engineering Design</w:t>
            </w:r>
          </w:p>
        </w:tc>
        <w:tc>
          <w:tcPr>
            <w:tcW w:type="dxa" w:w="7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34–36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Engineering cycle · criteria/constraints</w:t>
            </w:r>
          </w:p>
        </w:tc>
        <w:tc>
          <w:tcPr>
            <w:tcW w:type="dxa" w:w="187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T/T/BOTH sort (ACTIVITY)</w:t>
            </w:r>
          </w:p>
        </w:tc>
        <w:tc>
          <w:tcPr>
            <w:tcW w:type="dxa" w:w="9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exit ticket</w:t>
            </w:r>
          </w:p>
        </w:tc>
      </w:tr>
      <w:tr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Wed 11/4</w:t>
            </w:r>
          </w:p>
        </w:tc>
        <w:tc>
          <w:tcPr>
            <w:tcW w:type="dxa" w:w="33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Ch7 — Edison / Unit Synthesis</w:t>
            </w:r>
          </w:p>
        </w:tc>
        <w:tc>
          <w:tcPr>
            <w:tcW w:type="dxa" w:w="7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37–42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Unit Concept Map</w:t>
            </w:r>
          </w:p>
        </w:tc>
        <w:tc>
          <w:tcPr>
            <w:tcW w:type="dxa" w:w="187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Flashlight DEMO</w:t>
            </w:r>
          </w:p>
        </w:tc>
        <w:tc>
          <w:tcPr>
            <w:tcW w:type="dxa" w:w="9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exit ticket</w:t>
            </w:r>
          </w:p>
        </w:tc>
      </w:tr>
      <w:tr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Thu 11/5</w:t>
            </w:r>
          </w:p>
        </w:tc>
        <w:tc>
          <w:tcPr>
            <w:tcW w:type="dxa" w:w="33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Pom-Pom Launcher (REQUIRED BUILD) + review</w:t>
            </w:r>
          </w:p>
        </w:tc>
        <w:tc>
          <w:tcPr>
            <w:tcW w:type="dxa" w:w="7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—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—</w:t>
            </w:r>
          </w:p>
        </w:tc>
        <w:tc>
          <w:tcPr>
            <w:tcW w:type="dxa" w:w="187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build + test/improve · study guide</w:t>
            </w:r>
          </w:p>
        </w:tc>
        <w:tc>
          <w:tcPr>
            <w:tcW w:type="dxa" w:w="9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build (formative)</w:t>
            </w:r>
          </w:p>
        </w:tc>
      </w:tr>
      <w:tr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Fri 11/6</w:t>
            </w:r>
          </w:p>
        </w:tc>
        <w:tc>
          <w:tcPr>
            <w:tcW w:type="dxa" w:w="33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Review + Unit 1 assessment</w:t>
            </w:r>
          </w:p>
        </w:tc>
        <w:tc>
          <w:tcPr>
            <w:tcW w:type="dxa" w:w="7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—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—</w:t>
            </w:r>
          </w:p>
        </w:tc>
        <w:tc>
          <w:tcPr>
            <w:tcW w:type="dxa" w:w="187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review game · 25Q/50pt written final</w:t>
            </w:r>
          </w:p>
        </w:tc>
        <w:tc>
          <w:tcPr>
            <w:tcW w:type="dxa" w:w="9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GRADED (25 Q / 50 pts)</w:t>
            </w:r>
          </w:p>
        </w:tc>
      </w:tr>
    </w:tbl>
    <w:p>
      <w:pPr>
        <w:spacing w:before="0" w:after="40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10080"/>
            <w:tcMar>
              <w:top w:w="60" w:type="dxa"/>
              <w:left w:w="110" w:type="dxa"/>
              <w:bottom w:w="60" w:type="dxa"/>
              <w:right w:w="110" w:type="dxa"/>
            </w:tcMar>
            <w:shd w:val="clear" w:color="auto" w:fill="#F7EFE2"/>
            <w:tcBorders>
              <w:left w:val="single" w:sz="18" w:color="#A62626"/>
            </w:tcBorders>
          </w:tcPr>
          <w:p>
            <w:r>
              <w:rPr>
                <w:rFonts w:ascii="Avenir Next" w:hAnsi="Avenir Next"/>
                <w:b/>
                <w:i w:val="0"/>
                <w:color w:val="A62626"/>
                <w:sz w:val="21"/>
              </w:rPr>
              <w:t xml:space="preserve">PACING FLAG   </w:t>
            </w:r>
            <w:r>
              <w:rPr>
                <w:rFonts w:ascii="Avenir Next" w:hAnsi="Avenir Next"/>
                <w:b w:val="0"/>
                <w:i w:val="0"/>
                <w:color w:val="1A1D26"/>
                <w:sz w:val="21"/>
              </w:rPr>
              <w:t>Week 4 compresses Ch6 (2 blocks) + Ch7 (1 block) + Pom-Pom build + review + assessment into 5 days. Feasible only with the compact in-unit engineering cycle (RD-4) and a streamlined review. The 25Q/50pt final is ~30–45 min and may split Thu/Fri. See docs/playbook/UNIT1_PACING_CALENDAR.md.</w:t>
            </w:r>
          </w:p>
        </w:tc>
      </w:tr>
    </w:tbl>
    <w:p>
      <w:r>
        <w:br w:type="page"/>
      </w:r>
    </w:p>
    <w:p>
      <w:pPr>
        <w:spacing w:before="2400" w:after="600"/>
        <w:pBdr>
          <w:bottom w:val="single" w:sz="10" w:color="#1A1D26"/>
        </w:pBdr>
      </w:pPr>
      <w:r>
        <w:rPr>
          <w:rFonts w:ascii="Avenir Next" w:hAnsi="Avenir Next"/>
          <w:b/>
          <w:i w:val="0"/>
          <w:color w:val="1A1D26"/>
          <w:sz w:val="28"/>
        </w:rPr>
        <w:t>HOW TO USE THIS UNIT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040"/>
        <w:gridCol w:w="5040"/>
      </w:tblGrid>
      <w:tr>
        <w:trPr>
          <w:tblHeader w:val="true"/>
        </w:trPr>
        <w:tc>
          <w:tcPr>
            <w:tcW w:type="dxa" w:w="2160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9"/>
              </w:rPr>
              <w:t>ELEMENT</w:t>
            </w:r>
          </w:p>
        </w:tc>
        <w:tc>
          <w:tcPr>
            <w:tcW w:type="dxa" w:w="7920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9"/>
              </w:rPr>
              <w:t>WHAT TO KNOW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Blocks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30-minute science blocks · M–Th core + Friday FLEX. No essential new core content on Friday.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Primary artifact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Guided Notes are PRIMARY · Science Journal is SECONDARY. Design notes first, then slides.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BQ/V/N mirror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Slides' Big Question / Vocabulary / Notes anchors mirror the student notes exactly.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Status vocabulary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AVAILABLE = exists · PLANNED = scheduled, not built (do NOT treat as a filename) · NOT REQUIRED · OPTIONAL/FLEX.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Friday FLEX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RECOVER (catch-up/absent) · PRACTICE (skill) · EXTEND (enrichment). Never blocks Monday.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Transfer vs transformation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Transfer = energy moves · transformation = energy changes form · BOTH is valid — never force either/or.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Same-object rule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Speed–energy comparisons always use the SAME object at different speeds.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10080"/>
            <w:tcMar>
              <w:top w:w="60" w:type="dxa"/>
              <w:left w:w="110" w:type="dxa"/>
              <w:bottom w:w="60" w:type="dxa"/>
              <w:right w:w="110" w:type="dxa"/>
            </w:tcMar>
            <w:shd w:val="clear" w:color="auto" w:fill="#F6F7F9"/>
            <w:tcBorders>
              <w:left w:val="single" w:sz="18" w:color="#1F2A5A"/>
            </w:tcBorders>
          </w:tcPr>
          <w:p>
            <w:r>
              <w:rPr>
                <w:rFonts w:ascii="Avenir Next" w:hAnsi="Avenir Next"/>
                <w:b/>
                <w:i w:val="0"/>
                <w:color w:val="1F2A5A"/>
                <w:sz w:val="21"/>
              </w:rPr>
              <w:t xml:space="preserve">READ FIRST   </w:t>
            </w:r>
            <w:r>
              <w:rPr>
                <w:rFonts w:ascii="Avenir Next" w:hAnsi="Avenir Next"/>
                <w:b w:val="0"/>
                <w:i w:val="0"/>
                <w:color w:val="1A1D26"/>
                <w:sz w:val="21"/>
              </w:rPr>
              <w:t>Front matter (At a Glance → Pacing → Resource Map → Grading → Materials → Vocabulary → Demo Map) gives the whole unit. Chapter spreads give the day-by-day. Start with the Pacing Calendar.</w:t>
            </w:r>
          </w:p>
        </w:tc>
      </w:tr>
    </w:tbl>
    <w:p>
      <w:r>
        <w:br w:type="page"/>
      </w:r>
    </w:p>
    <w:p>
      <w:pPr>
        <w:spacing w:before="2400" w:after="600"/>
        <w:pBdr>
          <w:bottom w:val="single" w:sz="10" w:color="#1A1D26"/>
        </w:pBdr>
      </w:pPr>
      <w:r>
        <w:rPr>
          <w:rFonts w:ascii="Avenir Next" w:hAnsi="Avenir Next"/>
          <w:b/>
          <w:i w:val="0"/>
          <w:color w:val="1A1D26"/>
          <w:sz w:val="28"/>
        </w:rPr>
        <w:t>HOW SLIDES + GUIDED NOTES WORK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040"/>
        <w:gridCol w:w="5040"/>
      </w:tblGrid>
      <w:tr>
        <w:trPr>
          <w:tblHeader w:val="true"/>
        </w:trPr>
        <w:tc>
          <w:tcPr>
            <w:tcW w:type="dxa" w:w="2304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9"/>
              </w:rPr>
              <w:t>RULE</w:t>
            </w:r>
          </w:p>
        </w:tc>
        <w:tc>
          <w:tcPr>
            <w:tcW w:type="dxa" w:w="7776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9"/>
              </w:rPr>
              <w:t>WHAT IT MEANS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Notes-first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Guided Notes are designed BEFORE the matching slideshow. Notes are the primary student reference.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Exact mirror (BQ/V/N)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Every NOTES-mode slide matches the paper exactly — same section label, wording, bullets, blanks, order, diagram.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Scope of mirror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Mirror applies to NOTES-mode slides only. Not every blank needs a cue slide. Hooks/review MCQ are DEMO/DISCUSSION.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Reveal discipline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Fill-in answers are revealed, not front-loaded (prediction-before-reveal).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Vocabulary TEACH vs RECORD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TEACH = full-screen card (word + visual + exact source def + Reader page). RECORD = fill-in from memory, card covered.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9-step choreography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BIG QUESTION → PHENOMENON → VOCAB CARDS → VOCAB NOTES → READ → CHECKS → CONCEPT NOTES → APPLICATION → RETURN TO BQ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Mode badges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BQ · D (demo) · V (vocab) · R (read) · C (check) · N (notes) · W (write) · T (talk) · P (practice) · J (journal).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Notes navigation (permanent)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BQ / V1 / V2 / N1 / N2 / N3 / N4 — distinct from temporary HUD action bubbles.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10080"/>
            <w:tcMar>
              <w:top w:w="60" w:type="dxa"/>
              <w:left w:w="110" w:type="dxa"/>
              <w:bottom w:w="60" w:type="dxa"/>
              <w:right w:w="110" w:type="dxa"/>
            </w:tcMar>
            <w:shd w:val="clear" w:color="auto" w:fill="#F6F7F9"/>
            <w:tcBorders>
              <w:left w:val="single" w:sz="18" w:color="#1F2A5A"/>
            </w:tcBorders>
          </w:tcPr>
          <w:p>
            <w:r>
              <w:rPr>
                <w:rFonts w:ascii="Avenir Next" w:hAnsi="Avenir Next"/>
                <w:b/>
                <w:i w:val="0"/>
                <w:color w:val="1F2A5A"/>
                <w:sz w:val="21"/>
              </w:rPr>
              <w:t xml:space="preserve">STATUS   </w:t>
            </w:r>
            <w:r>
              <w:rPr>
                <w:rFonts w:ascii="Avenir Next" w:hAnsi="Avenir Next"/>
                <w:b w:val="0"/>
                <w:i w:val="0"/>
                <w:color w:val="1A1D26"/>
                <w:sz w:val="21"/>
              </w:rPr>
              <w:t>Chapter 1 Guided Notes are FINAL (AVAILABLE). Chapters 2–7 notes and all slide decks are being rebuilt in Phases 3–4 (add per-section Reader page refs, chapter badge, full-screen vocab cards, canonical slide sequence). Chapter 1 spread references are real; Chapters 2–7 spread references remain PLANNED placeholders until then.</w:t>
            </w:r>
          </w:p>
        </w:tc>
      </w:tr>
    </w:tbl>
    <w:p>
      <w:r>
        <w:br w:type="page"/>
      </w:r>
    </w:p>
    <w:p>
      <w:pPr>
        <w:spacing w:before="2400" w:after="600"/>
        <w:pBdr>
          <w:bottom w:val="single" w:sz="10" w:color="#1A1D26"/>
        </w:pBdr>
      </w:pPr>
      <w:r>
        <w:rPr>
          <w:rFonts w:ascii="Avenir Next" w:hAnsi="Avenir Next"/>
          <w:b/>
          <w:i w:val="0"/>
          <w:color w:val="1A1D26"/>
          <w:sz w:val="28"/>
        </w:rPr>
        <w:t>RESOURCE MAP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tblHeader w:val="true"/>
        </w:trPr>
        <w:tc>
          <w:tcPr>
            <w:tcW w:type="dxa" w:w="223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RESOURCE</w:t>
            </w:r>
          </w:p>
        </w:tc>
        <w:tc>
          <w:tcPr>
            <w:tcW w:type="dxa" w:w="151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AUDIENCE</w:t>
            </w:r>
          </w:p>
        </w:tc>
        <w:tc>
          <w:tcPr>
            <w:tcW w:type="dxa" w:w="1224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REQUIRED</w:t>
            </w:r>
          </w:p>
        </w:tc>
        <w:tc>
          <w:tcPr>
            <w:tcW w:type="dxa" w:w="1368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GRADED</w:t>
            </w:r>
          </w:p>
        </w:tc>
        <w:tc>
          <w:tcPr>
            <w:tcW w:type="dxa" w:w="2664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STATUS</w:t>
            </w:r>
          </w:p>
        </w:tc>
        <w:tc>
          <w:tcPr>
            <w:tcW w:type="dxa" w:w="1080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TEACHER KEY</w:t>
            </w:r>
          </w:p>
        </w:tc>
      </w:tr>
      <w:tr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Guided Notes (Ch1–7)</w:t>
            </w:r>
          </w:p>
        </w:tc>
        <w:tc>
          <w:tcPr>
            <w:tcW w:type="dxa" w:w="15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Student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CORE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 (formative)</w:t>
            </w:r>
          </w:p>
        </w:tc>
        <w:tc>
          <w:tcPr>
            <w:tcW w:type="dxa" w:w="266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Ch1 AVAILABLE/FINAL · Ch2–7 PLANNED</w:t>
            </w:r>
          </w:p>
        </w:tc>
        <w:tc>
          <w:tcPr>
            <w:tcW w:type="dxa" w:w="10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Ch1 AVAILABLE · Ch2–7 PLANNED</w:t>
            </w:r>
          </w:p>
        </w:tc>
      </w:tr>
      <w:tr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Science Journal prompts</w:t>
            </w:r>
          </w:p>
        </w:tc>
        <w:tc>
          <w:tcPr>
            <w:tcW w:type="dxa" w:w="15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Student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CORE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</w:t>
            </w:r>
          </w:p>
        </w:tc>
        <w:tc>
          <w:tcPr>
            <w:tcW w:type="dxa" w:w="266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AVAILABLE</w:t>
            </w:r>
          </w:p>
        </w:tc>
        <w:tc>
          <w:tcPr>
            <w:tcW w:type="dxa" w:w="10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—</w:t>
            </w:r>
          </w:p>
        </w:tc>
      </w:tr>
      <w:tr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Chapter practice/application</w:t>
            </w:r>
          </w:p>
        </w:tc>
        <w:tc>
          <w:tcPr>
            <w:tcW w:type="dxa" w:w="15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Student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CORE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 (practice)</w:t>
            </w:r>
          </w:p>
        </w:tc>
        <w:tc>
          <w:tcPr>
            <w:tcW w:type="dxa" w:w="266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AVAILABLE</w:t>
            </w:r>
          </w:p>
        </w:tc>
        <w:tc>
          <w:tcPr>
            <w:tcW w:type="dxa" w:w="10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AVAILABLE</w:t>
            </w:r>
          </w:p>
        </w:tc>
      </w:tr>
      <w:tr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Chapter quiz (Ch1)</w:t>
            </w:r>
          </w:p>
        </w:tc>
        <w:tc>
          <w:tcPr>
            <w:tcW w:type="dxa" w:w="15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Student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CORE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Formative (graded)</w:t>
            </w:r>
          </w:p>
        </w:tc>
        <w:tc>
          <w:tcPr>
            <w:tcW w:type="dxa" w:w="266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Ch1 AVAILABLE (9-item)</w:t>
            </w:r>
          </w:p>
        </w:tc>
        <w:tc>
          <w:tcPr>
            <w:tcW w:type="dxa" w:w="10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AVAILABLE</w:t>
            </w:r>
          </w:p>
        </w:tc>
      </w:tr>
      <w:tr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Energy Detectives (Ch1)</w:t>
            </w:r>
          </w:p>
        </w:tc>
        <w:tc>
          <w:tcPr>
            <w:tcW w:type="dxa" w:w="15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Student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OPTIONAL/FLEX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</w:t>
            </w:r>
          </w:p>
        </w:tc>
        <w:tc>
          <w:tcPr>
            <w:tcW w:type="dxa" w:w="266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AVAILABLE (reclassified)</w:t>
            </w:r>
          </w:p>
        </w:tc>
        <w:tc>
          <w:tcPr>
            <w:tcW w:type="dxa" w:w="10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AVAILABLE</w:t>
            </w:r>
          </w:p>
        </w:tc>
      </w:tr>
      <w:tr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Ramp It Up 2.0</w:t>
            </w:r>
          </w:p>
        </w:tc>
        <w:tc>
          <w:tcPr>
            <w:tcW w:type="dxa" w:w="15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Student (lab)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CORE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Formative</w:t>
            </w:r>
          </w:p>
        </w:tc>
        <w:tc>
          <w:tcPr>
            <w:tcW w:type="dxa" w:w="266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ADAPT — PLANNED</w:t>
            </w:r>
          </w:p>
        </w:tc>
        <w:tc>
          <w:tcPr>
            <w:tcW w:type="dxa" w:w="10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PLANNED</w:t>
            </w:r>
          </w:p>
        </w:tc>
      </w:tr>
      <w:tr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Pom-Pom Launcher</w:t>
            </w:r>
          </w:p>
        </w:tc>
        <w:tc>
          <w:tcPr>
            <w:tcW w:type="dxa" w:w="15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Student (build)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REQUIRED BUILD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Formative</w:t>
            </w:r>
          </w:p>
        </w:tc>
        <w:tc>
          <w:tcPr>
            <w:tcW w:type="dxa" w:w="266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PLANNED (net-new)</w:t>
            </w:r>
          </w:p>
        </w:tc>
        <w:tc>
          <w:tcPr>
            <w:tcW w:type="dxa" w:w="10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PLANNED</w:t>
            </w:r>
          </w:p>
        </w:tc>
      </w:tr>
      <w:tr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Study guide</w:t>
            </w:r>
          </w:p>
        </w:tc>
        <w:tc>
          <w:tcPr>
            <w:tcW w:type="dxa" w:w="15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Student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CORE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 (practice)</w:t>
            </w:r>
          </w:p>
        </w:tc>
        <w:tc>
          <w:tcPr>
            <w:tcW w:type="dxa" w:w="266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AVAILABLE</w:t>
            </w:r>
          </w:p>
        </w:tc>
        <w:tc>
          <w:tcPr>
            <w:tcW w:type="dxa" w:w="10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AVAILABLE</w:t>
            </w:r>
          </w:p>
        </w:tc>
      </w:tr>
      <w:tr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Review game</w:t>
            </w:r>
          </w:p>
        </w:tc>
        <w:tc>
          <w:tcPr>
            <w:tcW w:type="dxa" w:w="15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Student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CORE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</w:t>
            </w:r>
          </w:p>
        </w:tc>
        <w:tc>
          <w:tcPr>
            <w:tcW w:type="dxa" w:w="266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AVAILABLE</w:t>
            </w:r>
          </w:p>
        </w:tc>
        <w:tc>
          <w:tcPr>
            <w:tcW w:type="dxa" w:w="10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AVAILABLE</w:t>
            </w:r>
          </w:p>
        </w:tc>
      </w:tr>
      <w:tr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Unit 1 test (25Q/50pt)</w:t>
            </w:r>
          </w:p>
        </w:tc>
        <w:tc>
          <w:tcPr>
            <w:tcW w:type="dxa" w:w="15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Student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CORE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GRADED</w:t>
            </w:r>
          </w:p>
        </w:tc>
        <w:tc>
          <w:tcPr>
            <w:tcW w:type="dxa" w:w="266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AVAILABLE (re-verify)</w:t>
            </w:r>
          </w:p>
        </w:tc>
        <w:tc>
          <w:tcPr>
            <w:tcW w:type="dxa" w:w="10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AVAILABLE</w:t>
            </w:r>
          </w:p>
        </w:tc>
      </w:tr>
      <w:tr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Teacher demos (7)</w:t>
            </w:r>
          </w:p>
        </w:tc>
        <w:tc>
          <w:tcPr>
            <w:tcW w:type="dxa" w:w="15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Teacher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CORE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—</w:t>
            </w:r>
          </w:p>
        </w:tc>
        <w:tc>
          <w:tcPr>
            <w:tcW w:type="dxa" w:w="266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AVAILABLE (content) / demo guide PLANNED</w:t>
            </w:r>
          </w:p>
        </w:tc>
        <w:tc>
          <w:tcPr>
            <w:tcW w:type="dxa" w:w="10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—</w:t>
            </w:r>
          </w:p>
        </w:tc>
      </w:tr>
      <w:tr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FLEX resources</w:t>
            </w:r>
          </w:p>
        </w:tc>
        <w:tc>
          <w:tcPr>
            <w:tcW w:type="dxa" w:w="15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Student/Teacher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OPTIONAL/FLEX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</w:t>
            </w:r>
          </w:p>
        </w:tc>
        <w:tc>
          <w:tcPr>
            <w:tcW w:type="dxa" w:w="266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AVAILABLE</w:t>
            </w:r>
          </w:p>
        </w:tc>
        <w:tc>
          <w:tcPr>
            <w:tcW w:type="dxa" w:w="10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—</w:t>
            </w:r>
          </w:p>
        </w:tc>
      </w:tr>
      <w:tr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Absent recovery</w:t>
            </w:r>
          </w:p>
        </w:tc>
        <w:tc>
          <w:tcPr>
            <w:tcW w:type="dxa" w:w="15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Student/Teacher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CORE support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</w:t>
            </w:r>
          </w:p>
        </w:tc>
        <w:tc>
          <w:tcPr>
            <w:tcW w:type="dxa" w:w="266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AVAILABLE</w:t>
            </w:r>
          </w:p>
        </w:tc>
        <w:tc>
          <w:tcPr>
            <w:tcW w:type="dxa" w:w="10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—</w:t>
            </w:r>
          </w:p>
        </w:tc>
      </w:tr>
      <w:tr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Media</w:t>
            </w:r>
          </w:p>
        </w:tc>
        <w:tc>
          <w:tcPr>
            <w:tcW w:type="dxa" w:w="15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Teacher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OPTIONAL/FLEX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—</w:t>
            </w:r>
          </w:p>
        </w:tc>
        <w:tc>
          <w:tcPr>
            <w:tcW w:type="dxa" w:w="266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PARTIAL (Ch1–2 staged · Ch3–7 scripts)</w:t>
            </w:r>
          </w:p>
        </w:tc>
        <w:tc>
          <w:tcPr>
            <w:tcW w:type="dxa" w:w="10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—</w:t>
            </w:r>
          </w:p>
        </w:tc>
      </w:tr>
    </w:tbl>
    <w:p>
      <w:pPr>
        <w:spacing w:before="0" w:after="400"/>
      </w:pPr>
      <w:r>
        <w:rPr>
          <w:rFonts w:ascii="Avenir Next" w:hAnsi="Avenir Next"/>
          <w:b w:val="0"/>
          <w:i/>
          <w:color w:val="4A5268"/>
          <w:sz w:val="18"/>
        </w:rPr>
        <w:t>Full matrix with master locations: docs/playbook/UNIT1_RESOURCE_MAP.md</w:t>
      </w:r>
    </w:p>
    <w:p>
      <w:r>
        <w:br w:type="page"/>
      </w:r>
    </w:p>
    <w:p>
      <w:pPr>
        <w:spacing w:before="2400" w:after="600"/>
        <w:pBdr>
          <w:bottom w:val="single" w:sz="10" w:color="#1A1D26"/>
        </w:pBdr>
      </w:pPr>
      <w:r>
        <w:rPr>
          <w:rFonts w:ascii="Avenir Next" w:hAnsi="Avenir Next"/>
          <w:b/>
          <w:i w:val="0"/>
          <w:color w:val="1A1D26"/>
          <w:sz w:val="28"/>
        </w:rPr>
        <w:t>ASSESSMENT &amp; GRADING PLAN</w:t>
      </w:r>
    </w:p>
    <w:p>
      <w:pPr>
        <w:spacing w:before="1200" w:after="400"/>
      </w:pPr>
      <w:r>
        <w:rPr>
          <w:rFonts w:ascii="Avenir Next" w:hAnsi="Avenir Next"/>
          <w:b/>
          <w:i w:val="0"/>
          <w:color w:val="1A1D26"/>
          <w:sz w:val="23"/>
        </w:rPr>
        <w:t>Unit 1 final (locked)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040"/>
        <w:gridCol w:w="5040"/>
      </w:tblGrid>
      <w:tr>
        <w:trPr>
          <w:tblHeader w:val="true"/>
        </w:trPr>
        <w:tc>
          <w:tcPr>
            <w:tcW w:type="dxa" w:w="259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9"/>
              </w:rPr>
              <w:t>ATTRIBUTE</w:t>
            </w:r>
          </w:p>
        </w:tc>
        <w:tc>
          <w:tcPr>
            <w:tcW w:type="dxa" w:w="7488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9"/>
              </w:rPr>
              <w:t>SPECIFICATION</w:t>
            </w:r>
          </w:p>
        </w:tc>
      </w:tr>
      <w:tr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Questions / points</w:t>
            </w:r>
          </w:p>
        </w:tc>
        <w:tc>
          <w:tcPr>
            <w:tcW w:type="dxa" w:w="748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25 questions · 50 points · 2 points each</w:t>
            </w:r>
          </w:p>
        </w:tc>
      </w:tr>
      <w:tr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Q1–8</w:t>
            </w:r>
          </w:p>
        </w:tc>
        <w:tc>
          <w:tcPr>
            <w:tcW w:type="dxa" w:w="748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Matching (8 terms, 11 definitions, 3 extras)</w:t>
            </w:r>
          </w:p>
        </w:tc>
      </w:tr>
      <w:tr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Q9–25</w:t>
            </w:r>
          </w:p>
        </w:tc>
        <w:tc>
          <w:tcPr>
            <w:tcW w:type="dxa" w:w="748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Multiple choice (4 options each)</w:t>
            </w:r>
          </w:p>
        </w:tc>
      </w:tr>
      <w:tr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Excluded</w:t>
            </w:r>
          </w:p>
        </w:tc>
        <w:tc>
          <w:tcPr>
            <w:tcW w:type="dxa" w:w="748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No short answer · no CER · no fill-in-the-blank</w:t>
            </w:r>
          </w:p>
        </w:tc>
      </w:tr>
      <w:tr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Key</w:t>
            </w:r>
          </w:p>
        </w:tc>
        <w:tc>
          <w:tcPr>
            <w:tcW w:type="dxa" w:w="748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Separate teacher key (never mixed into student pages)</w:t>
            </w:r>
          </w:p>
        </w:tc>
      </w:tr>
      <w:tr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Balance (by points)</w:t>
            </w:r>
          </w:p>
        </w:tc>
        <w:tc>
          <w:tcPr>
            <w:tcW w:type="dxa" w:w="748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Core 26% · data/diagram 30% · application 26% · engineering 18%</w:t>
            </w:r>
          </w:p>
        </w:tc>
      </w:tr>
    </w:tbl>
    <w:p>
      <w:pPr>
        <w:spacing w:before="1200" w:after="400"/>
      </w:pPr>
      <w:r>
        <w:rPr>
          <w:rFonts w:ascii="Avenir Next" w:hAnsi="Avenir Next"/>
          <w:b/>
          <w:i w:val="0"/>
          <w:color w:val="1A1D26"/>
          <w:sz w:val="23"/>
        </w:rPr>
        <w:t>Routine scoring convention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10080"/>
            <w:tcMar>
              <w:top w:w="60" w:type="dxa"/>
              <w:left w:w="110" w:type="dxa"/>
              <w:bottom w:w="60" w:type="dxa"/>
              <w:right w:w="110" w:type="dxa"/>
            </w:tcMar>
            <w:shd w:val="clear" w:color="auto" w:fill="#F6F7F9"/>
            <w:tcBorders>
              <w:left w:val="single" w:sz="18" w:color="#1A1D26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21"/>
              </w:rPr>
              <w:t xml:space="preserve">SCORE   </w:t>
            </w:r>
            <w:r>
              <w:rPr>
                <w:rFonts w:ascii="Avenir Next" w:hAnsi="Avenir Next"/>
                <w:b w:val="0"/>
                <w:i w:val="0"/>
                <w:color w:val="1A1D26"/>
                <w:sz w:val="21"/>
              </w:rPr>
              <w:t>Score: _____ / [raw max]      ______ %   —  All scored work is reported as raw score + percentage (out of 100).</w:t>
            </w:r>
          </w:p>
        </w:tc>
      </w:tr>
    </w:tbl>
    <w:p>
      <w:pPr>
        <w:spacing w:before="1200" w:after="400"/>
      </w:pPr>
      <w:r>
        <w:rPr>
          <w:rFonts w:ascii="Avenir Next" w:hAnsi="Avenir Next"/>
          <w:b/>
          <w:i w:val="0"/>
          <w:color w:val="1A1D26"/>
          <w:sz w:val="23"/>
        </w:rPr>
        <w:t>Weighing</w:t>
      </w:r>
    </w:p>
    <w:p>
      <w:pPr>
        <w:spacing w:before="0" w:after="400"/>
      </w:pPr>
      <w:r>
        <w:rPr>
          <w:rFonts w:ascii="Avenir Next" w:hAnsi="Avenir Next"/>
          <w:b w:val="0"/>
          <w:i/>
          <w:color w:val="4A5268"/>
          <w:sz w:val="20"/>
        </w:rPr>
        <w:t>Teacher grading-weight policy: not specified by Unit materials. No assignment weights are invented here.</w:t>
      </w:r>
    </w:p>
    <w:p>
      <w:r>
        <w:br w:type="page"/>
      </w:r>
    </w:p>
    <w:p>
      <w:pPr>
        <w:spacing w:before="2400" w:after="600"/>
        <w:pBdr>
          <w:bottom w:val="single" w:sz="10" w:color="#1A1D26"/>
        </w:pBdr>
      </w:pPr>
      <w:r>
        <w:rPr>
          <w:rFonts w:ascii="Avenir Next" w:hAnsi="Avenir Next"/>
          <w:b/>
          <w:i w:val="0"/>
          <w:color w:val="1A1D26"/>
          <w:sz w:val="28"/>
        </w:rPr>
        <w:t>MASTER MATERIALS LIST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040"/>
        <w:gridCol w:w="5040"/>
      </w:tblGrid>
      <w:tr>
        <w:trPr>
          <w:tblHeader w:val="true"/>
        </w:trPr>
        <w:tc>
          <w:tcPr>
            <w:tcW w:type="dxa" w:w="2160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CATEGORY</w:t>
            </w:r>
          </w:p>
        </w:tc>
        <w:tc>
          <w:tcPr>
            <w:tcW w:type="dxa" w:w="7920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ITEMS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Reusable classroom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Plastic ramp (or ruler + books) · toy car · plastic target cup · identical glass marbles · meter stick/ruler · shallow sand tray · thermometer · low-voltage battery circuit (LED/bulb/buzzer/motor) · flashlight · stopwatch/timer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Consumables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Index cards (vocab deck) · masking tape · craft kit (string, bells, cups, cardboard, rubber bands — latex-free) · warm water (heat demo) · sand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Chapter demos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Electric pencil sharpener + pencil (Ch1) · marbles + cup (Ch2) · ramp + marble + cup (Ch3) · cup/balloon/salt + flashlight + warm water + thermometer + AA/AAA circuit (Ch4) · toy car + cup (Ch5) · wind-up timer (Ch6) · flashlight (Ch7)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Ramp It Up 2.0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Standardized track (28×6 in, 1-in rails) · 3 identical books · same marble · lightweight target cup · printed 0–50 cm strip · ruler + tape · role cards (Launcher / Target Manager / Measurer / Recorder)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Pom-Pom Launcher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Craft kit: cardboard tube, rubber bands (latex-free option), pom-poms, tape · safety note: pieces to adult if band breaks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Optional / FLEX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Newton's cradle (teacher demo only) · solar cell (optional) · Energy Detectives scavenger hunt items · Drop It supplies</w:t>
            </w:r>
          </w:p>
        </w:tc>
      </w:tr>
    </w:tbl>
    <w:p>
      <w:pPr>
        <w:spacing w:before="0" w:after="400"/>
      </w:pPr>
      <w:r>
        <w:rPr>
          <w:rFonts w:ascii="Avenir Next" w:hAnsi="Avenir Next"/>
          <w:b w:val="0"/>
          <w:i/>
          <w:color w:val="4A5268"/>
          <w:sz w:val="18"/>
        </w:rPr>
        <w:t>No specialty equipment invented beyond the locked demo/build requirements. Quantities scale by group count (class size is an open question).</w:t>
      </w:r>
    </w:p>
    <w:p>
      <w:r>
        <w:br w:type="page"/>
      </w:r>
    </w:p>
    <w:p>
      <w:pPr>
        <w:spacing w:before="2400" w:after="600"/>
        <w:pBdr>
          <w:bottom w:val="single" w:sz="10" w:color="#1A1D26"/>
        </w:pBdr>
      </w:pPr>
      <w:r>
        <w:rPr>
          <w:rFonts w:ascii="Avenir Next" w:hAnsi="Avenir Next"/>
          <w:b/>
          <w:i w:val="0"/>
          <w:color w:val="1A1D26"/>
          <w:sz w:val="28"/>
        </w:rPr>
        <w:t>UNIT VOCABULARY MAP (14 CORE VOCABULARY)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800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76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CH</w:t>
            </w:r>
          </w:p>
        </w:tc>
        <w:tc>
          <w:tcPr>
            <w:tcW w:type="dxa" w:w="1008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READER P.</w:t>
            </w:r>
          </w:p>
        </w:tc>
        <w:tc>
          <w:tcPr>
            <w:tcW w:type="dxa" w:w="1224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V-GROUP</w:t>
            </w:r>
          </w:p>
        </w:tc>
        <w:tc>
          <w:tcPr>
            <w:tcW w:type="dxa" w:w="1944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NOTES STATUS</w:t>
            </w:r>
          </w:p>
        </w:tc>
        <w:tc>
          <w:tcPr>
            <w:tcW w:type="dxa" w:w="1800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ASSESSMENT ELIGIBILITY</w:t>
            </w:r>
          </w:p>
        </w:tc>
        <w:tc>
          <w:tcPr>
            <w:tcW w:type="dxa" w:w="1728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COMMON MISCONCEPTION</w:t>
            </w:r>
          </w:p>
        </w:tc>
      </w:tr>
      <w:tr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change</w:t>
            </w:r>
          </w:p>
        </w:tc>
        <w:tc>
          <w:tcPr>
            <w:tcW w:type="dxa" w:w="5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1</w:t>
            </w:r>
          </w:p>
        </w:tc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1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Ch1</w:t>
            </w:r>
          </w:p>
        </w:tc>
        <w:tc>
          <w:tcPr>
            <w:tcW w:type="dxa" w:w="194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Notes fill-in (Key Words)</w:t>
            </w:r>
          </w:p>
        </w:tc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Eligible (matching/MC)</w:t>
            </w:r>
          </w:p>
        </w:tc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—</w:t>
            </w:r>
          </w:p>
        </w:tc>
      </w:tr>
      <w:tr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energy</w:t>
            </w:r>
          </w:p>
        </w:tc>
        <w:tc>
          <w:tcPr>
            <w:tcW w:type="dxa" w:w="5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1</w:t>
            </w:r>
          </w:p>
        </w:tc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1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Ch1</w:t>
            </w:r>
          </w:p>
        </w:tc>
        <w:tc>
          <w:tcPr>
            <w:tcW w:type="dxa" w:w="194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Notes fill-in (Key Words)</w:t>
            </w:r>
          </w:p>
        </w:tc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Eligible (matching/MC)</w:t>
            </w:r>
          </w:p>
        </w:tc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“Energy is a visible substance”</w:t>
            </w:r>
          </w:p>
        </w:tc>
      </w:tr>
      <w:tr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stored energy</w:t>
            </w:r>
          </w:p>
        </w:tc>
        <w:tc>
          <w:tcPr>
            <w:tcW w:type="dxa" w:w="5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1</w:t>
            </w:r>
          </w:p>
        </w:tc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4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Ch1</w:t>
            </w:r>
          </w:p>
        </w:tc>
        <w:tc>
          <w:tcPr>
            <w:tcW w:type="dxa" w:w="194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Notes fill-in (Key Words)</w:t>
            </w:r>
          </w:p>
        </w:tc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Eligible (matching/MC)</w:t>
            </w:r>
          </w:p>
        </w:tc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“Stored means moving now” / “only moving objects have energy”</w:t>
            </w:r>
          </w:p>
        </w:tc>
      </w:tr>
      <w:tr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motion</w:t>
            </w:r>
          </w:p>
        </w:tc>
        <w:tc>
          <w:tcPr>
            <w:tcW w:type="dxa" w:w="5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2</w:t>
            </w:r>
          </w:p>
        </w:tc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7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Ch2</w:t>
            </w:r>
          </w:p>
        </w:tc>
        <w:tc>
          <w:tcPr>
            <w:tcW w:type="dxa" w:w="194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Notes fill-in</w:t>
            </w:r>
          </w:p>
        </w:tc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Eligible (matching/MC)</w:t>
            </w:r>
          </w:p>
        </w:tc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motion (process) ≠ energy of motion (possession)</w:t>
            </w:r>
          </w:p>
        </w:tc>
      </w:tr>
      <w:tr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energy of motion</w:t>
            </w:r>
          </w:p>
        </w:tc>
        <w:tc>
          <w:tcPr>
            <w:tcW w:type="dxa" w:w="5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2</w:t>
            </w:r>
          </w:p>
        </w:tc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9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Ch2</w:t>
            </w:r>
          </w:p>
        </w:tc>
        <w:tc>
          <w:tcPr>
            <w:tcW w:type="dxa" w:w="194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Notes fill-in</w:t>
            </w:r>
          </w:p>
        </w:tc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Eligible (matching/MC)</w:t>
            </w:r>
          </w:p>
        </w:tc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“faster always = more energy” (must be SAME object)</w:t>
            </w:r>
          </w:p>
        </w:tc>
      </w:tr>
      <w:tr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speed</w:t>
            </w:r>
          </w:p>
        </w:tc>
        <w:tc>
          <w:tcPr>
            <w:tcW w:type="dxa" w:w="5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3</w:t>
            </w:r>
          </w:p>
        </w:tc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13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Ch3</w:t>
            </w:r>
          </w:p>
        </w:tc>
        <w:tc>
          <w:tcPr>
            <w:tcW w:type="dxa" w:w="194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Notes fill-in</w:t>
            </w:r>
          </w:p>
        </w:tc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Eligible (matching/MC)</w:t>
            </w:r>
          </w:p>
        </w:tc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“ramp height = speed” (speed is inferred)</w:t>
            </w:r>
          </w:p>
        </w:tc>
      </w:tr>
      <w:tr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energy transfer</w:t>
            </w:r>
          </w:p>
        </w:tc>
        <w:tc>
          <w:tcPr>
            <w:tcW w:type="dxa" w:w="5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4</w:t>
            </w:r>
          </w:p>
        </w:tc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17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Ch4</w:t>
            </w:r>
          </w:p>
        </w:tc>
        <w:tc>
          <w:tcPr>
            <w:tcW w:type="dxa" w:w="194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Notes fill-in</w:t>
            </w:r>
          </w:p>
        </w:tc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Eligible (matching/MC)</w:t>
            </w:r>
          </w:p>
        </w:tc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“transfer = transformation” · “energy disappears”</w:t>
            </w:r>
          </w:p>
        </w:tc>
      </w:tr>
      <w:tr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collide</w:t>
            </w:r>
          </w:p>
        </w:tc>
        <w:tc>
          <w:tcPr>
            <w:tcW w:type="dxa" w:w="5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5</w:t>
            </w:r>
          </w:p>
        </w:tc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25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Ch5</w:t>
            </w:r>
          </w:p>
        </w:tc>
        <w:tc>
          <w:tcPr>
            <w:tcW w:type="dxa" w:w="194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Notes fill-in</w:t>
            </w:r>
          </w:p>
        </w:tc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Eligible (matching/MC)</w:t>
            </w:r>
          </w:p>
        </w:tc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“energy disappears after collision”</w:t>
            </w:r>
          </w:p>
        </w:tc>
      </w:tr>
      <w:tr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collision</w:t>
            </w:r>
          </w:p>
        </w:tc>
        <w:tc>
          <w:tcPr>
            <w:tcW w:type="dxa" w:w="5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5</w:t>
            </w:r>
          </w:p>
        </w:tc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25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Ch5</w:t>
            </w:r>
          </w:p>
        </w:tc>
        <w:tc>
          <w:tcPr>
            <w:tcW w:type="dxa" w:w="194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Notes fill-in</w:t>
            </w:r>
          </w:p>
        </w:tc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Eligible (matching/MC)</w:t>
            </w:r>
          </w:p>
        </w:tc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same as collide</w:t>
            </w:r>
          </w:p>
        </w:tc>
      </w:tr>
      <w:tr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sound</w:t>
            </w:r>
          </w:p>
        </w:tc>
        <w:tc>
          <w:tcPr>
            <w:tcW w:type="dxa" w:w="5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5</w:t>
            </w:r>
          </w:p>
        </w:tc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28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Ch5 (L10)</w:t>
            </w:r>
          </w:p>
        </w:tc>
        <w:tc>
          <w:tcPr>
            <w:tcW w:type="dxa" w:w="194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Notes fill-in</w:t>
            </w:r>
          </w:p>
        </w:tc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Eligible (matching/MC)</w:t>
            </w:r>
          </w:p>
        </w:tc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“sound is matter moving”</w:t>
            </w:r>
          </w:p>
        </w:tc>
      </w:tr>
      <w:tr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convert</w:t>
            </w:r>
          </w:p>
        </w:tc>
        <w:tc>
          <w:tcPr>
            <w:tcW w:type="dxa" w:w="5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6</w:t>
            </w:r>
          </w:p>
        </w:tc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32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Ch6</w:t>
            </w:r>
          </w:p>
        </w:tc>
        <w:tc>
          <w:tcPr>
            <w:tcW w:type="dxa" w:w="194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Notes fill-in</w:t>
            </w:r>
          </w:p>
        </w:tc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Eligible (matching/MC)</w:t>
            </w:r>
          </w:p>
        </w:tc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transfer vs transformation</w:t>
            </w:r>
          </w:p>
        </w:tc>
      </w:tr>
      <w:tr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conversion</w:t>
            </w:r>
          </w:p>
        </w:tc>
        <w:tc>
          <w:tcPr>
            <w:tcW w:type="dxa" w:w="5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6</w:t>
            </w:r>
          </w:p>
        </w:tc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32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Ch6</w:t>
            </w:r>
          </w:p>
        </w:tc>
        <w:tc>
          <w:tcPr>
            <w:tcW w:type="dxa" w:w="194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Notes fill-in</w:t>
            </w:r>
          </w:p>
        </w:tc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Eligible (matching/MC)</w:t>
            </w:r>
          </w:p>
        </w:tc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transfer vs transformation</w:t>
            </w:r>
          </w:p>
        </w:tc>
      </w:tr>
      <w:tr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energy transformation</w:t>
            </w:r>
          </w:p>
        </w:tc>
        <w:tc>
          <w:tcPr>
            <w:tcW w:type="dxa" w:w="5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6</w:t>
            </w:r>
          </w:p>
        </w:tc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32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Ch6</w:t>
            </w:r>
          </w:p>
        </w:tc>
        <w:tc>
          <w:tcPr>
            <w:tcW w:type="dxa" w:w="194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Notes fill-in</w:t>
            </w:r>
          </w:p>
        </w:tc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Eligible (matching/MC)</w:t>
            </w:r>
          </w:p>
        </w:tc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transfer vs transformation</w:t>
            </w:r>
          </w:p>
        </w:tc>
      </w:tr>
      <w:tr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engineering design</w:t>
            </w:r>
          </w:p>
        </w:tc>
        <w:tc>
          <w:tcPr>
            <w:tcW w:type="dxa" w:w="5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6</w:t>
            </w:r>
          </w:p>
        </w:tc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36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Ch6</w:t>
            </w:r>
          </w:p>
        </w:tc>
        <w:tc>
          <w:tcPr>
            <w:tcW w:type="dxa" w:w="194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Notes fill-in</w:t>
            </w:r>
          </w:p>
        </w:tc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Eligible (matching/MC)</w:t>
            </w:r>
          </w:p>
        </w:tc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“biggest/loudest = best”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10080"/>
            <w:tcMar>
              <w:top w:w="60" w:type="dxa"/>
              <w:left w:w="110" w:type="dxa"/>
              <w:bottom w:w="60" w:type="dxa"/>
              <w:right w:w="110" w:type="dxa"/>
            </w:tcMar>
            <w:shd w:val="clear" w:color="auto" w:fill="#F7EFE2"/>
            <w:tcBorders>
              <w:left w:val="single" w:sz="18" w:color="#A62626"/>
            </w:tcBorders>
          </w:tcPr>
          <w:p>
            <w:r>
              <w:rPr>
                <w:rFonts w:ascii="Avenir Next" w:hAnsi="Avenir Next"/>
                <w:b/>
                <w:i w:val="0"/>
                <w:color w:val="A62626"/>
                <w:sz w:val="21"/>
              </w:rPr>
              <w:t xml:space="preserve">NOT REQUIRED   </w:t>
            </w:r>
            <w:r>
              <w:rPr>
                <w:rFonts w:ascii="Avenir Next" w:hAnsi="Avenir Next"/>
                <w:b w:val="0"/>
                <w:i w:val="0"/>
                <w:color w:val="1A1D26"/>
                <w:sz w:val="21"/>
              </w:rPr>
              <w:t>Kinetic · potential · gravitational potential · mechanical · radiant · momentum · inertia · compression wave are NOT introduced as required (TG explicitly avoids them).</w:t>
            </w:r>
          </w:p>
        </w:tc>
      </w:tr>
    </w:tbl>
    <w:p>
      <w:r>
        <w:br w:type="page"/>
      </w:r>
    </w:p>
    <w:p>
      <w:pPr>
        <w:spacing w:before="2400" w:after="600"/>
        <w:pBdr>
          <w:bottom w:val="single" w:sz="10" w:color="#1A1D26"/>
        </w:pBdr>
      </w:pPr>
      <w:r>
        <w:rPr>
          <w:rFonts w:ascii="Avenir Next" w:hAnsi="Avenir Next"/>
          <w:b/>
          <w:i w:val="0"/>
          <w:color w:val="1A1D26"/>
          <w:sz w:val="28"/>
        </w:rPr>
        <w:t>DEMO / ACTIVITY / LAB / BUILD MAP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1728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CHAPTER</w:t>
            </w:r>
          </w:p>
        </w:tc>
        <w:tc>
          <w:tcPr>
            <w:tcW w:type="dxa" w:w="5616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EXPERIENCE</w:t>
            </w:r>
          </w:p>
        </w:tc>
        <w:tc>
          <w:tcPr>
            <w:tcW w:type="dxa" w:w="2736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CATEGORY</w:t>
            </w:r>
          </w:p>
        </w:tc>
      </w:tr>
      <w:tr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Ch1</w:t>
            </w:r>
          </w:p>
        </w:tc>
        <w:tc>
          <w:tcPr>
            <w:tcW w:type="dxa" w:w="561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Electric Pencil Sharpener</w:t>
            </w:r>
          </w:p>
        </w:tc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DEMO</w:t>
            </w:r>
          </w:p>
        </w:tc>
      </w:tr>
      <w:tr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Ch2</w:t>
            </w:r>
          </w:p>
        </w:tc>
        <w:tc>
          <w:tcPr>
            <w:tcW w:type="dxa" w:w="561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Marble Collision</w:t>
            </w:r>
          </w:p>
        </w:tc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DEMO</w:t>
            </w:r>
          </w:p>
        </w:tc>
      </w:tr>
      <w:tr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Ch3</w:t>
            </w:r>
          </w:p>
        </w:tc>
        <w:tc>
          <w:tcPr>
            <w:tcW w:type="dxa" w:w="561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Ramp + Target Preview</w:t>
            </w:r>
          </w:p>
        </w:tc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DEMO</w:t>
            </w:r>
          </w:p>
        </w:tc>
      </w:tr>
      <w:tr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Ch3</w:t>
            </w:r>
          </w:p>
        </w:tc>
        <w:tc>
          <w:tcPr>
            <w:tcW w:type="dxa" w:w="561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Ramp It Up 2.0 (Day 1 + Day 2)</w:t>
            </w:r>
          </w:p>
        </w:tc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LAB / INVESTIGATION</w:t>
            </w:r>
          </w:p>
        </w:tc>
      </w:tr>
      <w:tr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Ch4</w:t>
            </w:r>
          </w:p>
        </w:tc>
        <w:tc>
          <w:tcPr>
            <w:tcW w:type="dxa" w:w="561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Balloon Drum / salt (sound transfer)</w:t>
            </w:r>
          </w:p>
        </w:tc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DEMO</w:t>
            </w:r>
          </w:p>
        </w:tc>
      </w:tr>
      <w:tr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Ch4</w:t>
            </w:r>
          </w:p>
        </w:tc>
        <w:tc>
          <w:tcPr>
            <w:tcW w:type="dxa" w:w="561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Source → Path → Receiver → Evidence</w:t>
            </w:r>
          </w:p>
        </w:tc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ACTIVITY</w:t>
            </w:r>
          </w:p>
        </w:tc>
      </w:tr>
      <w:tr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Ch5</w:t>
            </w:r>
          </w:p>
        </w:tc>
        <w:tc>
          <w:tcPr>
            <w:tcW w:type="dxa" w:w="561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Toy-Car Collision</w:t>
            </w:r>
          </w:p>
        </w:tc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DEMO</w:t>
            </w:r>
          </w:p>
        </w:tc>
      </w:tr>
      <w:tr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Ch5</w:t>
            </w:r>
          </w:p>
        </w:tc>
        <w:tc>
          <w:tcPr>
            <w:tcW w:type="dxa" w:w="561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Collision application / before-after models</w:t>
            </w:r>
          </w:p>
        </w:tc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ACTIVITY</w:t>
            </w:r>
          </w:p>
        </w:tc>
      </w:tr>
      <w:tr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Ch6</w:t>
            </w:r>
          </w:p>
        </w:tc>
        <w:tc>
          <w:tcPr>
            <w:tcW w:type="dxa" w:w="561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Wind-Up Timer</w:t>
            </w:r>
          </w:p>
        </w:tc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DEMO</w:t>
            </w:r>
          </w:p>
        </w:tc>
      </w:tr>
      <w:tr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Ch6</w:t>
            </w:r>
          </w:p>
        </w:tc>
        <w:tc>
          <w:tcPr>
            <w:tcW w:type="dxa" w:w="561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Transfer / Transformation / Both sort</w:t>
            </w:r>
          </w:p>
        </w:tc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ACTIVITY</w:t>
            </w:r>
          </w:p>
        </w:tc>
      </w:tr>
      <w:tr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Ch7</w:t>
            </w:r>
          </w:p>
        </w:tc>
        <w:tc>
          <w:tcPr>
            <w:tcW w:type="dxa" w:w="561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Flashlight</w:t>
            </w:r>
          </w:p>
        </w:tc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DEMO</w:t>
            </w:r>
          </w:p>
        </w:tc>
      </w:tr>
      <w:tr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End of unit</w:t>
            </w:r>
          </w:p>
        </w:tc>
        <w:tc>
          <w:tcPr>
            <w:tcW w:type="dxa" w:w="561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Pom-Pom Launcher</w:t>
            </w:r>
          </w:p>
        </w:tc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REQUIRED BUILD</w:t>
            </w:r>
          </w:p>
        </w:tc>
      </w:tr>
      <w:tr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Post-assessment</w:t>
            </w:r>
          </w:p>
        </w:tc>
        <w:tc>
          <w:tcPr>
            <w:tcW w:type="dxa" w:w="561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Open-ended engineering challenge</w:t>
            </w:r>
          </w:p>
        </w:tc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POST-TEST STEM</w:t>
            </w:r>
          </w:p>
        </w:tc>
      </w:tr>
      <w:tr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—</w:t>
            </w:r>
          </w:p>
        </w:tc>
        <w:tc>
          <w:tcPr>
            <w:tcW w:type="dxa" w:w="561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Energy Detectives · Moving Marbles · Drop It</w:t>
            </w:r>
          </w:p>
        </w:tc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OPTIONAL / FLEX</w:t>
            </w:r>
          </w:p>
        </w:tc>
      </w:tr>
    </w:tbl>
    <w:p>
      <w:r>
        <w:br w:type="page"/>
      </w:r>
    </w:p>
    <w:p>
      <w:pPr>
        <w:spacing w:before="2400" w:after="600"/>
        <w:pBdr>
          <w:bottom w:val="single" w:sz="10" w:color="#1A1D26"/>
        </w:pBdr>
      </w:pPr>
      <w:r>
        <w:rPr>
          <w:rFonts w:ascii="Avenir Next" w:hAnsi="Avenir Next"/>
          <w:b/>
          <w:i w:val="0"/>
          <w:color w:val="1A1D26"/>
          <w:sz w:val="28"/>
        </w:rPr>
        <w:t>CHAPTER TEACHER SPREAD — TEMPLATE (BLANK)</w:t>
      </w:r>
    </w:p>
    <w:p>
      <w:pPr>
        <w:spacing w:before="0" w:after="320"/>
      </w:pPr>
      <w:r>
        <w:rPr>
          <w:rFonts w:ascii="Avenir Next" w:hAnsi="Avenir Next"/>
          <w:b w:val="0"/>
          <w:i/>
          <w:color w:val="4A5268"/>
          <w:sz w:val="19"/>
        </w:rPr>
        <w:t>Reusable two-page spread. LEFT = Teach It · RIGHT = Teacher Support. Populate in place; do not overfill.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10080"/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#4A5268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24"/>
              </w:rPr>
              <w:t>LEFT PAGE — TEACH IT</w:t>
            </w:r>
          </w:p>
        </w:tc>
      </w:tr>
    </w:tbl>
    <w:p>
      <w:pPr>
        <w:spacing w:before="0" w:after="440"/>
      </w:pPr>
      <w:r>
        <w:rPr>
          <w:rFonts w:ascii="Avenir Next" w:hAnsi="Avenir Next"/>
          <w:b/>
          <w:i w:val="0"/>
          <w:color w:val="1A1D26"/>
          <w:sz w:val="20"/>
        </w:rPr>
        <w:t xml:space="preserve">Chapter number / title:  </w:t>
      </w:r>
      <w:r>
        <w:rPr>
          <w:color w:val="D8DCE4"/>
          <w:sz w:val="20"/>
        </w:rPr>
        <w:t>________________________________</w:t>
      </w:r>
    </w:p>
    <w:p>
      <w:pPr>
        <w:spacing w:before="0" w:after="440"/>
      </w:pPr>
      <w:r>
        <w:rPr>
          <w:rFonts w:ascii="Avenir Next" w:hAnsi="Avenir Next"/>
          <w:b/>
          <w:i w:val="0"/>
          <w:color w:val="1A1D26"/>
          <w:sz w:val="20"/>
        </w:rPr>
        <w:t xml:space="preserve">Big Question:  </w:t>
      </w:r>
      <w:r>
        <w:rPr>
          <w:color w:val="D8DCE4"/>
          <w:sz w:val="20"/>
        </w:rPr>
        <w:t>________________________________</w:t>
      </w:r>
    </w:p>
    <w:p>
      <w:pPr>
        <w:spacing w:before="0" w:after="440"/>
      </w:pPr>
      <w:r>
        <w:rPr>
          <w:rFonts w:ascii="Avenir Next" w:hAnsi="Avenir Next"/>
          <w:b/>
          <w:i w:val="0"/>
          <w:color w:val="1A1D26"/>
          <w:sz w:val="20"/>
        </w:rPr>
        <w:t xml:space="preserve">Reader pages:  </w:t>
      </w:r>
      <w:r>
        <w:rPr>
          <w:color w:val="D8DCE4"/>
          <w:sz w:val="20"/>
        </w:rPr>
        <w:t>________________________________</w:t>
      </w:r>
    </w:p>
    <w:p>
      <w:pPr>
        <w:spacing w:before="0" w:after="440"/>
      </w:pPr>
      <w:r>
        <w:rPr>
          <w:rFonts w:ascii="Avenir Next" w:hAnsi="Avenir Next"/>
          <w:b/>
          <w:i w:val="0"/>
          <w:color w:val="1A1D26"/>
          <w:sz w:val="20"/>
        </w:rPr>
        <w:t xml:space="preserve">Approximate instructional time:  </w:t>
      </w:r>
      <w:r>
        <w:rPr>
          <w:color w:val="D8DCE4"/>
          <w:sz w:val="20"/>
        </w:rPr>
        <w:t>________________________________</w:t>
      </w:r>
    </w:p>
    <w:p>
      <w:pPr>
        <w:spacing w:before="0" w:after="440"/>
      </w:pPr>
      <w:r>
        <w:rPr>
          <w:rFonts w:ascii="Avenir Next" w:hAnsi="Avenir Next"/>
          <w:b/>
          <w:i w:val="0"/>
          <w:color w:val="1A1D26"/>
          <w:sz w:val="20"/>
        </w:rPr>
        <w:t xml:space="preserve">Student resources:  </w:t>
      </w:r>
      <w:r>
        <w:rPr>
          <w:color w:val="D8DCE4"/>
          <w:sz w:val="20"/>
        </w:rPr>
        <w:t>________________________________</w:t>
      </w:r>
    </w:p>
    <w:p>
      <w:pPr>
        <w:spacing w:before="0" w:after="440"/>
      </w:pPr>
      <w:r>
        <w:rPr>
          <w:rFonts w:ascii="Avenir Next" w:hAnsi="Avenir Next"/>
          <w:b/>
          <w:i w:val="0"/>
          <w:color w:val="1A1D26"/>
          <w:sz w:val="20"/>
        </w:rPr>
        <w:t xml:space="preserve">Vocabulary / V-groups:  </w:t>
      </w:r>
      <w:r>
        <w:rPr>
          <w:color w:val="D8DCE4"/>
          <w:sz w:val="20"/>
        </w:rPr>
        <w:t>________________________________</w:t>
      </w:r>
    </w:p>
    <w:p>
      <w:pPr>
        <w:spacing w:before="0" w:after="440"/>
      </w:pPr>
      <w:r>
        <w:rPr>
          <w:rFonts w:ascii="Avenir Next" w:hAnsi="Avenir Next"/>
          <w:b/>
          <w:i w:val="0"/>
          <w:color w:val="1A1D26"/>
          <w:sz w:val="20"/>
        </w:rPr>
        <w:t xml:space="preserve">N-anchor map:  </w:t>
      </w:r>
      <w:r>
        <w:rPr>
          <w:color w:val="D8DCE4"/>
          <w:sz w:val="20"/>
        </w:rPr>
        <w:t>________________________________</w:t>
      </w:r>
    </w:p>
    <w:p>
      <w:pPr>
        <w:spacing w:before="0" w:after="440"/>
      </w:pPr>
      <w:r>
        <w:rPr>
          <w:rFonts w:ascii="Avenir Next" w:hAnsi="Avenir Next"/>
          <w:b/>
          <w:i w:val="0"/>
          <w:color w:val="1A1D26"/>
          <w:sz w:val="20"/>
        </w:rPr>
        <w:t xml:space="preserve">Lesson blocks / sequence:  </w:t>
      </w:r>
      <w:r>
        <w:rPr>
          <w:color w:val="D8DCE4"/>
          <w:sz w:val="20"/>
        </w:rPr>
        <w:t>________________________________</w:t>
      </w:r>
    </w:p>
    <w:p>
      <w:pPr>
        <w:spacing w:before="0" w:after="440"/>
      </w:pPr>
      <w:r>
        <w:rPr>
          <w:rFonts w:ascii="Avenir Next" w:hAnsi="Avenir Next"/>
          <w:b/>
          <w:i w:val="0"/>
          <w:color w:val="1A1D26"/>
          <w:sz w:val="20"/>
        </w:rPr>
        <w:t xml:space="preserve">What to project:  </w:t>
      </w:r>
      <w:r>
        <w:rPr>
          <w:color w:val="D8DCE4"/>
          <w:sz w:val="20"/>
        </w:rPr>
        <w:t>________________________________</w:t>
      </w:r>
    </w:p>
    <w:p>
      <w:pPr>
        <w:spacing w:before="0" w:after="440"/>
      </w:pPr>
      <w:r>
        <w:rPr>
          <w:rFonts w:ascii="Avenir Next" w:hAnsi="Avenir Next"/>
          <w:b/>
          <w:i w:val="0"/>
          <w:color w:val="1A1D26"/>
          <w:sz w:val="20"/>
        </w:rPr>
        <w:t xml:space="preserve">What students do:  </w:t>
      </w:r>
      <w:r>
        <w:rPr>
          <w:color w:val="D8DCE4"/>
          <w:sz w:val="20"/>
        </w:rPr>
        <w:t>________________________________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10080"/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#4A5268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24"/>
              </w:rPr>
              <w:t>RIGHT PAGE — TEACHER SUPPORT</w:t>
            </w:r>
          </w:p>
        </w:tc>
      </w:tr>
    </w:tbl>
    <w:p>
      <w:pPr>
        <w:spacing w:before="0" w:after="440"/>
      </w:pPr>
      <w:r>
        <w:rPr>
          <w:rFonts w:ascii="Avenir Next" w:hAnsi="Avenir Next"/>
          <w:b/>
          <w:i w:val="0"/>
          <w:color w:val="1A1D26"/>
          <w:sz w:val="20"/>
        </w:rPr>
        <w:t xml:space="preserve">Demo / activity:  </w:t>
      </w:r>
      <w:r>
        <w:rPr>
          <w:color w:val="D8DCE4"/>
          <w:sz w:val="20"/>
        </w:rPr>
        <w:t>________________________________</w:t>
      </w:r>
    </w:p>
    <w:p>
      <w:pPr>
        <w:spacing w:before="0" w:after="440"/>
      </w:pPr>
      <w:r>
        <w:rPr>
          <w:rFonts w:ascii="Avenir Next" w:hAnsi="Avenir Next"/>
          <w:b/>
          <w:i w:val="0"/>
          <w:color w:val="1A1D26"/>
          <w:sz w:val="20"/>
        </w:rPr>
        <w:t xml:space="preserve">Materials:  </w:t>
      </w:r>
      <w:r>
        <w:rPr>
          <w:color w:val="D8DCE4"/>
          <w:sz w:val="20"/>
        </w:rPr>
        <w:t>________________________________</w:t>
      </w:r>
    </w:p>
    <w:p>
      <w:pPr>
        <w:spacing w:before="0" w:after="440"/>
      </w:pPr>
      <w:r>
        <w:rPr>
          <w:rFonts w:ascii="Avenir Next" w:hAnsi="Avenir Next"/>
          <w:b/>
          <w:i w:val="0"/>
          <w:color w:val="1A1D26"/>
          <w:sz w:val="20"/>
        </w:rPr>
        <w:t xml:space="preserve">Setup:  </w:t>
      </w:r>
      <w:r>
        <w:rPr>
          <w:color w:val="D8DCE4"/>
          <w:sz w:val="20"/>
        </w:rPr>
        <w:t>________________________________</w:t>
      </w:r>
    </w:p>
    <w:p>
      <w:pPr>
        <w:spacing w:before="0" w:after="440"/>
      </w:pPr>
      <w:r>
        <w:rPr>
          <w:rFonts w:ascii="Avenir Next" w:hAnsi="Avenir Next"/>
          <w:b/>
          <w:i w:val="0"/>
          <w:color w:val="1A1D26"/>
          <w:sz w:val="20"/>
        </w:rPr>
        <w:t xml:space="preserve">Teacher moves:  </w:t>
      </w:r>
      <w:r>
        <w:rPr>
          <w:color w:val="D8DCE4"/>
          <w:sz w:val="20"/>
        </w:rPr>
        <w:t>________________________________</w:t>
      </w:r>
    </w:p>
    <w:p>
      <w:pPr>
        <w:spacing w:before="0" w:after="440"/>
      </w:pPr>
      <w:r>
        <w:rPr>
          <w:rFonts w:ascii="Avenir Next" w:hAnsi="Avenir Next"/>
          <w:b/>
          <w:i w:val="0"/>
          <w:color w:val="1A1D26"/>
          <w:sz w:val="20"/>
        </w:rPr>
        <w:t xml:space="preserve">Ask:  </w:t>
      </w:r>
      <w:r>
        <w:rPr>
          <w:color w:val="D8DCE4"/>
          <w:sz w:val="20"/>
        </w:rPr>
        <w:t>________________________________</w:t>
      </w:r>
    </w:p>
    <w:p>
      <w:pPr>
        <w:spacing w:before="0" w:after="440"/>
      </w:pPr>
      <w:r>
        <w:rPr>
          <w:rFonts w:ascii="Avenir Next" w:hAnsi="Avenir Next"/>
          <w:b/>
          <w:i w:val="0"/>
          <w:color w:val="1A1D26"/>
          <w:sz w:val="20"/>
        </w:rPr>
        <w:t xml:space="preserve">Listen For:  </w:t>
      </w:r>
      <w:r>
        <w:rPr>
          <w:color w:val="D8DCE4"/>
          <w:sz w:val="20"/>
        </w:rPr>
        <w:t>________________________________</w:t>
      </w:r>
    </w:p>
    <w:p>
      <w:pPr>
        <w:spacing w:before="0" w:after="440"/>
      </w:pPr>
      <w:r>
        <w:rPr>
          <w:rFonts w:ascii="Avenir Next" w:hAnsi="Avenir Next"/>
          <w:b/>
          <w:i w:val="0"/>
          <w:color w:val="1A1D26"/>
          <w:sz w:val="20"/>
        </w:rPr>
        <w:t xml:space="preserve">Misconception / corrective move:  </w:t>
      </w:r>
      <w:r>
        <w:rPr>
          <w:color w:val="D8DCE4"/>
          <w:sz w:val="20"/>
        </w:rPr>
        <w:t>________________________________</w:t>
      </w:r>
    </w:p>
    <w:p>
      <w:pPr>
        <w:spacing w:before="0" w:after="440"/>
      </w:pPr>
      <w:r>
        <w:rPr>
          <w:rFonts w:ascii="Avenir Next" w:hAnsi="Avenir Next"/>
          <w:b/>
          <w:i w:val="0"/>
          <w:color w:val="1A1D26"/>
          <w:sz w:val="20"/>
        </w:rPr>
        <w:t xml:space="preserve">Do-not-overteach:  </w:t>
      </w:r>
      <w:r>
        <w:rPr>
          <w:color w:val="D8DCE4"/>
          <w:sz w:val="20"/>
        </w:rPr>
        <w:t>________________________________</w:t>
      </w:r>
    </w:p>
    <w:p>
      <w:pPr>
        <w:spacing w:before="0" w:after="440"/>
      </w:pPr>
      <w:r>
        <w:rPr>
          <w:rFonts w:ascii="Avenir Next" w:hAnsi="Avenir Next"/>
          <w:b/>
          <w:i w:val="0"/>
          <w:color w:val="1A1D26"/>
          <w:sz w:val="20"/>
        </w:rPr>
        <w:t xml:space="preserve">If short on time:  </w:t>
      </w:r>
      <w:r>
        <w:rPr>
          <w:color w:val="D8DCE4"/>
          <w:sz w:val="20"/>
        </w:rPr>
        <w:t>________________________________</w:t>
      </w:r>
    </w:p>
    <w:p>
      <w:pPr>
        <w:spacing w:before="0" w:after="440"/>
      </w:pPr>
      <w:r>
        <w:rPr>
          <w:rFonts w:ascii="Avenir Next" w:hAnsi="Avenir Next"/>
          <w:b/>
          <w:i w:val="0"/>
          <w:color w:val="1A1D26"/>
          <w:sz w:val="20"/>
        </w:rPr>
        <w:t xml:space="preserve">Collect / grade:  </w:t>
      </w:r>
      <w:r>
        <w:rPr>
          <w:color w:val="D8DCE4"/>
          <w:sz w:val="20"/>
        </w:rPr>
        <w:t>________________________________</w:t>
      </w:r>
    </w:p>
    <w:p>
      <w:pPr>
        <w:spacing w:before="0" w:after="440"/>
      </w:pPr>
      <w:r>
        <w:rPr>
          <w:rFonts w:ascii="Avenir Next" w:hAnsi="Avenir Next"/>
          <w:b/>
          <w:i w:val="0"/>
          <w:color w:val="1A1D26"/>
          <w:sz w:val="20"/>
        </w:rPr>
        <w:t xml:space="preserve">Absent / makeup:  </w:t>
      </w:r>
      <w:r>
        <w:rPr>
          <w:color w:val="D8DCE4"/>
          <w:sz w:val="20"/>
        </w:rPr>
        <w:t>________________________________</w:t>
      </w:r>
    </w:p>
    <w:p>
      <w:pPr>
        <w:spacing w:before="0" w:after="440"/>
      </w:pPr>
      <w:r>
        <w:rPr>
          <w:rFonts w:ascii="Avenir Next" w:hAnsi="Avenir Next"/>
          <w:b/>
          <w:i w:val="0"/>
          <w:color w:val="1A1D26"/>
          <w:sz w:val="20"/>
        </w:rPr>
        <w:t xml:space="preserve">What comes next:  </w:t>
      </w:r>
      <w:r>
        <w:rPr>
          <w:color w:val="D8DCE4"/>
          <w:sz w:val="20"/>
        </w:rPr>
        <w:t>________________________________</w:t>
      </w:r>
    </w:p>
    <w:p>
      <w:r>
        <w:br w:type="page"/>
      </w:r>
    </w:p>
    <w:p>
      <w:pPr>
        <w:spacing w:before="2400" w:after="600"/>
        <w:pBdr>
          <w:bottom w:val="single" w:sz="10" w:color="#1A1D26"/>
        </w:pBdr>
      </w:pPr>
      <w:r>
        <w:rPr>
          <w:rFonts w:ascii="Avenir Next" w:hAnsi="Avenir Next"/>
          <w:b/>
          <w:i w:val="0"/>
          <w:color w:val="1F2A5A"/>
          <w:sz w:val="28"/>
        </w:rPr>
        <w:t>CHAPTER 1 — TEACHER SPREAD (PROTOTYPE)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6624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#1F2A5A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22"/>
              </w:rPr>
              <w:t>CHAPTER 1 · ENERGY CAUSES CHANGE</w:t>
            </w:r>
          </w:p>
        </w:tc>
      </w:tr>
    </w:tbl>
    <w:p>
      <w:pPr>
        <w:spacing w:before="0" w:after="20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10080"/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#1F2A5A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24"/>
              </w:rPr>
              <w:t>LEFT PAGE — TEACH IT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040"/>
        <w:gridCol w:w="5040"/>
      </w:tblGrid>
      <w:tr>
        <w:trPr>
          <w:tblHeader w:val="true"/>
        </w:trPr>
        <w:tc>
          <w:tcPr>
            <w:tcW w:type="dxa" w:w="2304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FIELD</w:t>
            </w:r>
          </w:p>
        </w:tc>
        <w:tc>
          <w:tcPr>
            <w:tcW w:type="dxa" w:w="7776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CONTENT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Big Question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Where can we observe evidence of energy causing change? (TG Lesson 2 adds “What are some forms of energy?” → addressed by N2 on the notes)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Reader pages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Printed 1–6 · PDF 7–12 (core instruction pp. 1–5; p. 6 = forward preview “Energy Can Move and Change”)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Approximate time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Two 30-min blocks (Block 1 “Observe &amp; Name” · Block 2 “Forms &amp; Stored”)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Student resources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Guided Notes — AVAILABLE/FINAL (01-ch1-energy-causes-change-guided-notes, 3 pp) · practice — AVAILABLE · Energy Detectives (FLEX) — AVAILABLE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Vocabulary / V-groups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V1: energy · change (Reader p. 1) · V2: stored energy (Reader p. 4). evidence + position = Language of Instruction (no Reader page) → concept blanks in N1/N3.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N-anchor map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N1 Energy Causes Change (ENERGY→CHANGE→EVIDENCE) · N2 Energy Occurs in Different Forms (5-form table) · N3 Objects Can Store Energy (STORED→RELEASE→CHANGE + examples + position) · N4 Recognizing Evidence (BEFORE/AFTER + CHECK YOUR THINKING) · BQ · NOW I THINK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Lesson blocks (Block 1)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BQ → sharpener DEMO → discuss change → vocab cards (energy, change) → read pp. 1–2 → MODEL IT + DRAW/LABEL → exit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Lesson blocks (Block 2)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recall → read p. 3 (forms) → vocab card (stored) → read pp. 4–5 → FORMS + STORED + evidence table → application → return to BQ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What to project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01-ch1-energy-causes-change-slides.pptx — FINAL (45 slides, 16:9) · BQ 2/3/33 · V1 10–12 · V2 20–22 · N1 13–16 · N2 17–19 · N3 23–27 · N4 28–31 · demo 4, 6–9 · review 34–45 · Reader pp. 1–6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What students do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Predict → observe → fill Key Words → complete ENERGY→CHANGE→EVIDENCE model → draw before/after → record evidence → answer Big Question</w:t>
            </w:r>
          </w:p>
        </w:tc>
      </w:tr>
    </w:tbl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10080"/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#1F2A5A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24"/>
              </w:rPr>
              <w:t>RIGHT PAGE — TEACHER SUPPORT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040"/>
        <w:gridCol w:w="5040"/>
      </w:tblGrid>
      <w:tr>
        <w:trPr>
          <w:tblHeader w:val="true"/>
        </w:trPr>
        <w:tc>
          <w:tcPr>
            <w:tcW w:type="dxa" w:w="2304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FIELD</w:t>
            </w:r>
          </w:p>
        </w:tc>
        <w:tc>
          <w:tcPr>
            <w:tcW w:type="dxa" w:w="7776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CONTENT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Demo / activity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Electric Pencil Sharpener (live DEMO). Flashlight + cup/balloon/salt as secondary demos.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Materials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Electric sharpener + unsharpened pencil · flashlight + D-cell · cup + balloon + salt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Setup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Sharpener on stable surface · balloon drumhead pre-stretched · flashlight checked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Teacher moves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Ask “What changed?” before naming energy · record every change · build model on the board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Ask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“What changed?” “What makes it happen?” “How is the change evidence of energy?”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Listen For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“pencil got shorter/sharper” “it made noise” — evidence, not “I saw the energy”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Misconception / fix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“Only moving objects have energy” → pair moving + stored examples. “Energy is a visible substance” → we see the change, not the energy.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Do-not-overteach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Do not introduce transfer/transformation or kinetic/potential. Keep p. 6 as a forward preview only.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If short on time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Cut the cup/balloon/salt demo · move Energy Detectives to Friday FLEX.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Collect / grade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Exit ticket (formative) · notes completion (not graded). No scored chapter item.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Absent / makeup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Absent-student recovery guide — curriculum/chapter-01/student/recovery/01-ch1-absent-student-recovery.md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What comes next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Chapter 2 — Moving Objects Have Energy (marble collision demo).</w:t>
            </w:r>
          </w:p>
        </w:tc>
      </w:tr>
    </w:tbl>
    <w:p>
      <w:r>
        <w:br w:type="page"/>
      </w:r>
    </w:p>
    <w:p>
      <w:pPr>
        <w:spacing w:before="2400" w:after="600"/>
        <w:pBdr>
          <w:bottom w:val="single" w:sz="10" w:color="#1A1D26"/>
        </w:pBdr>
      </w:pPr>
      <w:r>
        <w:rPr>
          <w:rFonts w:ascii="Avenir Next" w:hAnsi="Avenir Next"/>
          <w:b/>
          <w:i w:val="0"/>
          <w:color w:val="1F2A5A"/>
          <w:sz w:val="28"/>
        </w:rPr>
        <w:t>CHAPTER 1 DEMO GUIDE — ELECTRIC PENCIL SHARPENER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10080"/>
            <w:tcMar>
              <w:top w:w="60" w:type="dxa"/>
              <w:left w:w="110" w:type="dxa"/>
              <w:bottom w:w="60" w:type="dxa"/>
              <w:right w:w="110" w:type="dxa"/>
            </w:tcMar>
            <w:shd w:val="clear" w:color="auto" w:fill="#F6F7F9"/>
            <w:tcBorders>
              <w:left w:val="single" w:sz="18" w:color="#1F2A5A"/>
            </w:tcBorders>
          </w:tcPr>
          <w:p>
            <w:r>
              <w:rPr>
                <w:rFonts w:ascii="Avenir Next" w:hAnsi="Avenir Next"/>
                <w:b/>
                <w:i w:val="0"/>
                <w:color w:val="1F2A5A"/>
                <w:sz w:val="21"/>
              </w:rPr>
              <w:t xml:space="preserve">LIVE   </w:t>
            </w:r>
            <w:r>
              <w:rPr>
                <w:rFonts w:ascii="Avenir Next" w:hAnsi="Avenir Next"/>
                <w:b w:val="0"/>
                <w:i w:val="0"/>
                <w:color w:val="1A1D26"/>
                <w:sz w:val="21"/>
              </w:rPr>
              <w:t>Live demo is preferred. Virtual backup is OPTIONAL / DEFERRED (the previously attempted AI-generated sharpener video failed and must NOT be reused as a dependency).</w:t>
            </w:r>
          </w:p>
        </w:tc>
      </w:tr>
    </w:tbl>
    <w:p>
      <w:pPr>
        <w:spacing w:before="0" w:after="20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040"/>
        <w:gridCol w:w="5040"/>
      </w:tblGrid>
      <w:tr>
        <w:trPr>
          <w:tblHeader w:val="true"/>
        </w:trPr>
        <w:tc>
          <w:tcPr>
            <w:tcW w:type="dxa" w:w="2160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SECTION</w:t>
            </w:r>
          </w:p>
        </w:tc>
        <w:tc>
          <w:tcPr>
            <w:tcW w:type="dxa" w:w="7920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GUIDANCE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Materials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Electric pencil sharpener · unsharpened pencil · optional second (dull) pencil for BEFORE/AFTER side-by-side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Set Up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Sharpener on a stable, visible surface. Have one dull and one sharp pencil ready to compare.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Do This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1) Show the dull pencil. 2) Ask students to predict what will change. 3) Sharpen the pencil. 4) Have students name every change (shorter, sharper, noise).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Ask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“What changed?” “What did you notice with your eyes? with your ears?” “What made the change happen?”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Listen For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“The pencil got shorter and sharper.” “The sharpener made noise.” Evidence language, not “I saw energy.”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Connect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Each change is evidence of energy. Energy = the ability to cause change (Reader p. 1). Build ENERGY → CHANGE → EVIDENCE on the board.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Do Not Overteach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Do not claim the tip warms up as student-observed heat (TG “Know the Science 1” — optional, teacher-observed only). No “mechanical/electrical energy” required terms.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If Students Ask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“Where does the energy come from?” → “It comes through the cord/battery — we’ll learn more about that later.” Keep it a preview.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If Short on Time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Skip the side-by-side comparison · use a single sharpen. Fall back to “flip the light switch” as a backup change.</w:t>
            </w:r>
          </w:p>
        </w:tc>
      </w:tr>
    </w:tbl>
    <w:p>
      <w:r>
        <w:br w:type="page"/>
      </w:r>
    </w:p>
    <w:p>
      <w:pPr>
        <w:spacing w:before="2400" w:after="600"/>
        <w:pBdr>
          <w:bottom w:val="single" w:sz="10" w:color="#1A1D26"/>
        </w:pBdr>
      </w:pPr>
      <w:r>
        <w:rPr>
          <w:rFonts w:ascii="Avenir Next" w:hAnsi="Avenir Next"/>
          <w:b/>
          <w:i w:val="0"/>
          <w:color w:val="1F2A5A"/>
          <w:sz w:val="28"/>
        </w:rPr>
        <w:t>CHAPTER 1 — SLIDESHOW MAP (FINAL)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10080"/>
            <w:tcMar>
              <w:top w:w="60" w:type="dxa"/>
              <w:left w:w="110" w:type="dxa"/>
              <w:bottom w:w="60" w:type="dxa"/>
              <w:right w:w="110" w:type="dxa"/>
            </w:tcMar>
            <w:shd w:val="clear" w:color="auto" w:fill="#F6F7F9"/>
            <w:tcBorders>
              <w:left w:val="single" w:sz="18" w:color="#1F2A5A"/>
            </w:tcBorders>
          </w:tcPr>
          <w:p>
            <w:r>
              <w:rPr>
                <w:rFonts w:ascii="Avenir Next" w:hAnsi="Avenir Next"/>
                <w:b/>
                <w:i w:val="0"/>
                <w:color w:val="1F2A5A"/>
                <w:sz w:val="21"/>
              </w:rPr>
              <w:t xml:space="preserve">FILE   </w:t>
            </w:r>
            <w:r>
              <w:rPr>
                <w:rFonts w:ascii="Avenir Next" w:hAnsi="Avenir Next"/>
                <w:b w:val="0"/>
                <w:i w:val="0"/>
                <w:color w:val="1A1D26"/>
                <w:sz w:val="21"/>
              </w:rPr>
              <w:t>production/slides/01-ch1-energy-causes-change-slides.pptx — 45 slides (16:9). Rendered PDF + 45 PNG previews alongside. Speaker notes on every slide (MODE · TIME · ASK · LISTEN FOR · REVEAL · NEXT).</w:t>
            </w:r>
          </w:p>
        </w:tc>
      </w:tr>
    </w:tbl>
    <w:p>
      <w:pPr>
        <w:spacing w:before="0" w:after="20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2736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ANCHOR</w:t>
            </w:r>
          </w:p>
        </w:tc>
        <w:tc>
          <w:tcPr>
            <w:tcW w:type="dxa" w:w="1584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SLIDES</w:t>
            </w:r>
          </w:p>
        </w:tc>
        <w:tc>
          <w:tcPr>
            <w:tcW w:type="dxa" w:w="5760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WHAT HAPPENS ON SCREEN</w:t>
            </w:r>
          </w:p>
        </w:tc>
      </w:tr>
      <w:tr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BQ</w:t>
            </w:r>
          </w:p>
        </w:tc>
        <w:tc>
          <w:tcPr>
            <w:tcW w:type="dxa" w:w="158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2 · 3 · 33</w:t>
            </w:r>
          </w:p>
        </w:tc>
        <w:tc>
          <w:tcPr>
            <w:tcW w:type="dxa" w:w="57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2 = Big Question banner + TURN &amp; TALK · 3 = My first thinking (write) · 33 = BQ · NOW I THINK (return, write)</w:t>
            </w:r>
          </w:p>
        </w:tc>
      </w:tr>
      <w:tr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V1 (energy · change)</w:t>
            </w:r>
          </w:p>
        </w:tc>
        <w:tc>
          <w:tcPr>
            <w:tcW w:type="dxa" w:w="158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10–12</w:t>
            </w:r>
          </w:p>
        </w:tc>
        <w:tc>
          <w:tcPr>
            <w:tcW w:type="dxa" w:w="57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10 = two vocab cards · 11 = notes write · 12 = notes reveal (change · different)</w:t>
            </w:r>
          </w:p>
        </w:tc>
      </w:tr>
      <w:tr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V2 (stored energy)</w:t>
            </w:r>
          </w:p>
        </w:tc>
        <w:tc>
          <w:tcPr>
            <w:tcW w:type="dxa" w:w="158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20–22</w:t>
            </w:r>
          </w:p>
        </w:tc>
        <w:tc>
          <w:tcPr>
            <w:tcW w:type="dxa" w:w="57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20 = one large vocab card · 21 = notes write · 22 = notes reveal (later)</w:t>
            </w:r>
          </w:p>
        </w:tc>
      </w:tr>
      <w:tr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N1 Energy Causes Change</w:t>
            </w:r>
          </w:p>
        </w:tc>
        <w:tc>
          <w:tcPr>
            <w:tcW w:type="dxa" w:w="158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13–16</w:t>
            </w:r>
          </w:p>
        </w:tc>
        <w:tc>
          <w:tcPr>
            <w:tcW w:type="dxa" w:w="57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13 = definition · 14 = ENERGY → CHANGE → EVIDENCE model · 15 = write · 16 = reveal (cause · change · evidence)</w:t>
            </w:r>
          </w:p>
        </w:tc>
      </w:tr>
      <w:tr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N2 Energy Occurs in Different Forms</w:t>
            </w:r>
          </w:p>
        </w:tc>
        <w:tc>
          <w:tcPr>
            <w:tcW w:type="dxa" w:w="158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17–19</w:t>
            </w:r>
          </w:p>
        </w:tc>
        <w:tc>
          <w:tcPr>
            <w:tcW w:type="dxa" w:w="57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17 = five forms · 18 = clap check · 19 = 5-row form/example table</w:t>
            </w:r>
          </w:p>
        </w:tc>
      </w:tr>
      <w:tr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N3 Objects Can Store Energy</w:t>
            </w:r>
          </w:p>
        </w:tc>
        <w:tc>
          <w:tcPr>
            <w:tcW w:type="dxa" w:w="158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23–27</w:t>
            </w:r>
          </w:p>
        </w:tc>
        <w:tc>
          <w:tcPr>
            <w:tcW w:type="dxa" w:w="57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23 = still-battery predict · 24 = position · 25 = STORED → RELEASE → CHANGE model · 26 = write · 27 = reveal (position)</w:t>
            </w:r>
          </w:p>
        </w:tc>
      </w:tr>
      <w:tr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N4 Recognizing Evidence</w:t>
            </w:r>
          </w:p>
        </w:tc>
        <w:tc>
          <w:tcPr>
            <w:tcW w:type="dxa" w:w="158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28–31</w:t>
            </w:r>
          </w:p>
        </w:tc>
        <w:tc>
          <w:tcPr>
            <w:tcW w:type="dxa" w:w="57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28 = evidence concept · 29 = BEFORE/AFTER draw · 30 = CHECK YOUR THINKING write · 31 = sample + classify</w:t>
            </w:r>
          </w:p>
        </w:tc>
      </w:tr>
      <w:tr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Phenomenon / demo</w:t>
            </w:r>
          </w:p>
        </w:tc>
        <w:tc>
          <w:tcPr>
            <w:tcW w:type="dxa" w:w="158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4 · 6–9</w:t>
            </w:r>
          </w:p>
        </w:tc>
        <w:tc>
          <w:tcPr>
            <w:tcW w:type="dxa" w:w="57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4 = light-switch change · 6 = observe dull pencil · 7 = predict · 8 = before/after · 9 = change = evidence</w:t>
            </w:r>
          </w:p>
        </w:tc>
      </w:tr>
      <w:tr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Application / evidence</w:t>
            </w:r>
          </w:p>
        </w:tc>
        <w:tc>
          <w:tcPr>
            <w:tcW w:type="dxa" w:w="158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32</w:t>
            </w:r>
          </w:p>
        </w:tc>
        <w:tc>
          <w:tcPr>
            <w:tcW w:type="dxa" w:w="57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Which change shows energy at work? (choose the change)</w:t>
            </w:r>
          </w:p>
        </w:tc>
      </w:tr>
      <w:tr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End-of-chapter review</w:t>
            </w:r>
          </w:p>
        </w:tc>
        <w:tc>
          <w:tcPr>
            <w:tcW w:type="dxa" w:w="158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34–45</w:t>
            </w:r>
          </w:p>
        </w:tc>
        <w:tc>
          <w:tcPr>
            <w:tcW w:type="dxa" w:w="57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6 multiple-choice (A/B/C/D) — question state then answer state; letters shuffled A/B/C/D/B/C</w:t>
            </w:r>
          </w:p>
        </w:tc>
      </w:tr>
    </w:tbl>
    <w:p>
      <w:pPr>
        <w:spacing w:before="0" w:after="160"/>
      </w:pPr>
      <w:r>
        <w:rPr>
          <w:rFonts w:ascii="Avenir Next" w:hAnsi="Avenir Next"/>
          <w:b w:val="0"/>
          <w:i/>
          <w:color w:val="4A5268"/>
          <w:sz w:val="18"/>
        </w:rPr>
        <w:t>Reader cues on-slide: V1/N1 pp. 1–2 · N2 p. 3 · V2/N3 pp. 4–5 · N4 pp. 1–6 · BQ p. 1. Timing: two 30-min blocks (Block 1 = slides 1–12 · Block 2 = slides 13–33) + review slides 34–45 as a third short block or Friday FLEX.</w:t>
      </w:r>
    </w:p>
    <w:p>
      <w:r>
        <w:br w:type="page"/>
      </w:r>
    </w:p>
    <w:p>
      <w:pPr>
        <w:spacing w:before="2400" w:after="600"/>
        <w:pBdr>
          <w:bottom w:val="single" w:sz="10" w:color="#1A1D26"/>
        </w:pBdr>
      </w:pPr>
      <w:r>
        <w:rPr>
          <w:rFonts w:ascii="Avenir Next" w:hAnsi="Avenir Next"/>
          <w:b/>
          <w:i w:val="0"/>
          <w:color w:val="1F2A5A"/>
          <w:sz w:val="28"/>
        </w:rPr>
        <w:t>CHAPTER 1 — SUPPORTING RESOURCE INDEX (PHASE 5)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10080"/>
            <w:tcMar>
              <w:top w:w="60" w:type="dxa"/>
              <w:left w:w="110" w:type="dxa"/>
              <w:bottom w:w="60" w:type="dxa"/>
              <w:right w:w="110" w:type="dxa"/>
            </w:tcMar>
            <w:shd w:val="clear" w:color="auto" w:fill="#F6F7F9"/>
            <w:tcBorders>
              <w:left w:val="single" w:sz="18" w:color="#1F2A5A"/>
            </w:tcBorders>
          </w:tcPr>
          <w:p>
            <w:r>
              <w:rPr>
                <w:rFonts w:ascii="Avenir Next" w:hAnsi="Avenir Next"/>
                <w:b/>
                <w:i w:val="0"/>
                <w:color w:val="1F2A5A"/>
                <w:sz w:val="21"/>
              </w:rPr>
              <w:t xml:space="preserve">PRINCIPLE   </w:t>
            </w:r>
            <w:r>
              <w:rPr>
                <w:rFonts w:ascii="Avenir Next" w:hAnsi="Avenir Next"/>
                <w:b w:val="0"/>
                <w:i w:val="0"/>
                <w:color w:val="1A1D26"/>
                <w:sz w:val="21"/>
              </w:rPr>
              <w:t>Lean ecosystem: every resource has a distinct instructional job; nothing merely repeats the Guided Notes. Guided Notes (primary) + Science Journal (secondary) + a separate worksheet only for a distinct apply task.</w:t>
            </w:r>
          </w:p>
        </w:tc>
      </w:tr>
    </w:tbl>
    <w:p>
      <w:pPr>
        <w:spacing w:before="0" w:after="20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tblHeader w:val="true"/>
        </w:trPr>
        <w:tc>
          <w:tcPr>
            <w:tcW w:type="dxa" w:w="1944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RESOURCE</w:t>
            </w:r>
          </w:p>
        </w:tc>
        <w:tc>
          <w:tcPr>
            <w:tcW w:type="dxa" w:w="2736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CANONICAL FILE</w:t>
            </w:r>
          </w:p>
        </w:tc>
        <w:tc>
          <w:tcPr>
            <w:tcW w:type="dxa" w:w="1368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REQUIRED</w:t>
            </w:r>
          </w:p>
        </w:tc>
        <w:tc>
          <w:tcPr>
            <w:tcW w:type="dxa" w:w="1368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GRADED</w:t>
            </w:r>
          </w:p>
        </w:tc>
        <w:tc>
          <w:tcPr>
            <w:tcW w:type="dxa" w:w="151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WHEN USED</w:t>
            </w:r>
          </w:p>
        </w:tc>
        <w:tc>
          <w:tcPr>
            <w:tcW w:type="dxa" w:w="115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KEY / ABSENT</w:t>
            </w:r>
          </w:p>
        </w:tc>
      </w:tr>
      <w:tr>
        <w:tc>
          <w:tcPr>
            <w:tcW w:type="dxa" w:w="194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Guided Notes (3 pp)</w:t>
            </w:r>
          </w:p>
        </w:tc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01-ch1-energy-causes-change-guided-notes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REQUIRED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Not graded</w:t>
            </w:r>
          </w:p>
        </w:tc>
        <w:tc>
          <w:tcPr>
            <w:tcW w:type="dxa" w:w="15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Blocks 1–2 (notes write)</w:t>
            </w:r>
          </w:p>
        </w:tc>
        <w:tc>
          <w:tcPr>
            <w:tcW w:type="dxa" w:w="115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key AVAILABLE</w:t>
            </w:r>
          </w:p>
        </w:tc>
      </w:tr>
      <w:tr>
        <w:tc>
          <w:tcPr>
            <w:tcW w:type="dxa" w:w="194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Slideshow (45 slides)</w:t>
            </w:r>
          </w:p>
        </w:tc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01-ch1-energy-causes-change-slides.pptx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REQUIRED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—</w:t>
            </w:r>
          </w:p>
        </w:tc>
        <w:tc>
          <w:tcPr>
            <w:tcW w:type="dxa" w:w="15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Blocks 1–2 + review</w:t>
            </w:r>
          </w:p>
        </w:tc>
        <w:tc>
          <w:tcPr>
            <w:tcW w:type="dxa" w:w="115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— (CHECK slides reveal)</w:t>
            </w:r>
          </w:p>
        </w:tc>
      </w:tr>
      <w:tr>
        <w:tc>
          <w:tcPr>
            <w:tcW w:type="dxa" w:w="194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Practice / application</w:t>
            </w:r>
          </w:p>
        </w:tc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01-ch1-energy-causes-change-practice.docx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REQUIRED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Not graded (practice)</w:t>
            </w:r>
          </w:p>
        </w:tc>
        <w:tc>
          <w:tcPr>
            <w:tcW w:type="dxa" w:w="15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Block 2 application</w:t>
            </w:r>
          </w:p>
        </w:tc>
        <w:tc>
          <w:tcPr>
            <w:tcW w:type="dxa" w:w="115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key AVAILABLE</w:t>
            </w:r>
          </w:p>
        </w:tc>
      </w:tr>
      <w:tr>
        <w:tc>
          <w:tcPr>
            <w:tcW w:type="dxa" w:w="194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Chapter quiz (9-item)</w:t>
            </w:r>
          </w:p>
        </w:tc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01-ch1-energy-causes-change-quiz.docx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REQUIRED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Formative (graded)</w:t>
            </w:r>
          </w:p>
        </w:tc>
        <w:tc>
          <w:tcPr>
            <w:tcW w:type="dxa" w:w="15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End of chapter</w:t>
            </w:r>
          </w:p>
        </w:tc>
        <w:tc>
          <w:tcPr>
            <w:tcW w:type="dxa" w:w="115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key + blueprint AVAILABLE</w:t>
            </w:r>
          </w:p>
        </w:tc>
      </w:tr>
      <w:tr>
        <w:tc>
          <w:tcPr>
            <w:tcW w:type="dxa" w:w="194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Science Journal</w:t>
            </w:r>
          </w:p>
        </w:tc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MASTER_CURRICULUM_MAP.md (2 prompts)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OPTIONAL/FLEX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Not graded</w:t>
            </w:r>
          </w:p>
        </w:tc>
        <w:tc>
          <w:tcPr>
            <w:tcW w:type="dxa" w:w="15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Daily, secondary role</w:t>
            </w:r>
          </w:p>
        </w:tc>
        <w:tc>
          <w:tcPr>
            <w:tcW w:type="dxa" w:w="115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— (reflective)</w:t>
            </w:r>
          </w:p>
        </w:tc>
      </w:tr>
      <w:tr>
        <w:tc>
          <w:tcPr>
            <w:tcW w:type="dxa" w:w="194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Absent / makeup</w:t>
            </w:r>
          </w:p>
        </w:tc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student/recovery/01-ch1-absent-student-recovery.md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REQUIRED (support)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Not graded</w:t>
            </w:r>
          </w:p>
        </w:tc>
        <w:tc>
          <w:tcPr>
            <w:tcW w:type="dxa" w:w="15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After absence</w:t>
            </w:r>
          </w:p>
        </w:tc>
        <w:tc>
          <w:tcPr>
            <w:tcW w:type="dxa" w:w="115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self-contained</w:t>
            </w:r>
          </w:p>
        </w:tc>
      </w:tr>
      <w:tr>
        <w:tc>
          <w:tcPr>
            <w:tcW w:type="dxa" w:w="194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Energy Detectives</w:t>
            </w:r>
          </w:p>
        </w:tc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01-ch1-energy-detectives-student.docx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OPTIONAL/FLEX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Not graded</w:t>
            </w:r>
          </w:p>
        </w:tc>
        <w:tc>
          <w:tcPr>
            <w:tcW w:type="dxa" w:w="15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Friday FLEX</w:t>
            </w:r>
          </w:p>
        </w:tc>
        <w:tc>
          <w:tcPr>
            <w:tcW w:type="dxa" w:w="115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key AVAILABLE</w:t>
            </w:r>
          </w:p>
        </w:tc>
      </w:tr>
      <w:tr>
        <w:tc>
          <w:tcPr>
            <w:tcW w:type="dxa" w:w="194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Friday FLEX</w:t>
            </w:r>
          </w:p>
        </w:tc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student/01-ch1-friday-flex.md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OPTIONAL/FLEX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Not graded</w:t>
            </w:r>
          </w:p>
        </w:tc>
        <w:tc>
          <w:tcPr>
            <w:tcW w:type="dxa" w:w="15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Friday</w:t>
            </w:r>
          </w:p>
        </w:tc>
        <w:tc>
          <w:tcPr>
            <w:tcW w:type="dxa" w:w="115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—</w:t>
            </w:r>
          </w:p>
        </w:tc>
      </w:tr>
      <w:tr>
        <w:tc>
          <w:tcPr>
            <w:tcW w:type="dxa" w:w="194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Study-guide contribution</w:t>
            </w:r>
          </w:p>
        </w:tc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docs/chapter-01/CH1_STUDY_GUIDE_CONTRIBUTION.md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REFERENCE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—</w:t>
            </w:r>
          </w:p>
        </w:tc>
        <w:tc>
          <w:tcPr>
            <w:tcW w:type="dxa" w:w="15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Unit assembly</w:t>
            </w:r>
          </w:p>
        </w:tc>
        <w:tc>
          <w:tcPr>
            <w:tcW w:type="dxa" w:w="115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—</w:t>
            </w:r>
          </w:p>
        </w:tc>
      </w:tr>
      <w:tr>
        <w:tc>
          <w:tcPr>
            <w:tcW w:type="dxa" w:w="194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Assessment trace</w:t>
            </w:r>
          </w:p>
        </w:tc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docs/chapter-01/CH1_ASSESSMENT_TRACE.md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REFERENCE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—</w:t>
            </w:r>
          </w:p>
        </w:tc>
        <w:tc>
          <w:tcPr>
            <w:tcW w:type="dxa" w:w="15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Unit assembly</w:t>
            </w:r>
          </w:p>
        </w:tc>
        <w:tc>
          <w:tcPr>
            <w:tcW w:type="dxa" w:w="115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10080"/>
            <w:tcMar>
              <w:top w:w="60" w:type="dxa"/>
              <w:left w:w="110" w:type="dxa"/>
              <w:bottom w:w="60" w:type="dxa"/>
              <w:right w:w="110" w:type="dxa"/>
            </w:tcMar>
            <w:shd w:val="clear" w:color="auto" w:fill="#F6F7F9"/>
            <w:tcBorders>
              <w:left w:val="single" w:sz="18" w:color="#1F2A5A"/>
            </w:tcBorders>
          </w:tcPr>
          <w:p>
            <w:r>
              <w:rPr>
                <w:rFonts w:ascii="Avenir Next" w:hAnsi="Avenir Next"/>
                <w:b/>
                <w:i w:val="0"/>
                <w:color w:val="1F2A5A"/>
                <w:sz w:val="21"/>
              </w:rPr>
              <w:t xml:space="preserve">LEAN   </w:t>
            </w:r>
            <w:r>
              <w:rPr>
                <w:rFonts w:ascii="Avenir Next" w:hAnsi="Avenir Next"/>
                <w:b w:val="0"/>
                <w:i w:val="0"/>
                <w:color w:val="1A1D26"/>
                <w:sz w:val="21"/>
              </w:rPr>
              <w:t>No new student handout or teacher key was created in Phase 5. The practice page is a distinct APPLY task (evidence judgment, not note recopy), so it is kept. Science Journal is already covered by two daily prompts. Energy Detectives is reclassified OPTIONAL/FLEX.</w:t>
            </w:r>
          </w:p>
        </w:tc>
      </w:tr>
    </w:tbl>
    <w:p>
      <w:r>
        <w:br w:type="page"/>
      </w:r>
    </w:p>
    <w:p>
      <w:pPr>
        <w:spacing w:before="2400" w:after="600"/>
        <w:pBdr>
          <w:bottom w:val="single" w:sz="10" w:color="#1A1D26"/>
        </w:pBdr>
      </w:pPr>
      <w:r>
        <w:rPr>
          <w:rFonts w:ascii="Avenir Next" w:hAnsi="Avenir Next"/>
          <w:b/>
          <w:i w:val="0"/>
          <w:color w:val="1A1D26"/>
          <w:sz w:val="28"/>
        </w:rPr>
        <w:t>ANSWER-KEY ARCHITECTURE</w:t>
      </w:r>
    </w:p>
    <w:p>
      <w:pPr>
        <w:spacing w:before="1200" w:after="400"/>
      </w:pPr>
      <w:r>
        <w:rPr>
          <w:rFonts w:ascii="Avenir Next" w:hAnsi="Avenir Next"/>
          <w:b/>
          <w:i w:val="0"/>
          <w:color w:val="1A1D26"/>
          <w:sz w:val="23"/>
        </w:rPr>
        <w:t>How keys are built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040"/>
        <w:gridCol w:w="5040"/>
      </w:tblGrid>
      <w:tr>
        <w:trPr>
          <w:tblHeader w:val="true"/>
        </w:trPr>
        <w:tc>
          <w:tcPr>
            <w:tcW w:type="dxa" w:w="259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9"/>
              </w:rPr>
              <w:t>PRINCIPLE</w:t>
            </w:r>
          </w:p>
        </w:tc>
        <w:tc>
          <w:tcPr>
            <w:tcW w:type="dxa" w:w="7488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9"/>
              </w:rPr>
              <w:t>REQUIREMENT</w:t>
            </w:r>
          </w:p>
        </w:tc>
      </w:tr>
      <w:tr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Visual mirror</w:t>
            </w:r>
          </w:p>
        </w:tc>
        <w:tc>
          <w:tcPr>
            <w:tcW w:type="dxa" w:w="748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Keys mirror student pages exactly — same layout, page numbers, section codes (BQ / V1 / V2 / N1 / N2).</w:t>
            </w:r>
          </w:p>
        </w:tc>
      </w:tr>
      <w:tr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Fill directly</w:t>
            </w:r>
          </w:p>
        </w:tc>
        <w:tc>
          <w:tcPr>
            <w:tcW w:type="dxa" w:w="748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Answers written onto the mirrored page; no separate answer list.</w:t>
            </w:r>
          </w:p>
        </w:tc>
      </w:tr>
      <w:tr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Accepted/sample responses</w:t>
            </w:r>
          </w:p>
        </w:tc>
        <w:tc>
          <w:tcPr>
            <w:tcW w:type="dxa" w:w="748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Open items: sample response + range of acceptable alternatives (TEACHER_KEY_STANDARD).</w:t>
            </w:r>
          </w:p>
        </w:tc>
      </w:tr>
      <w:tr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Scoring notes</w:t>
            </w:r>
          </w:p>
        </w:tc>
        <w:tc>
          <w:tcPr>
            <w:tcW w:type="dxa" w:w="748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Only when needed: partial credit, point allocation, what NOT to penalize.</w:t>
            </w:r>
          </w:p>
        </w:tc>
      </w:tr>
      <w:tr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Separation</w:t>
            </w:r>
          </w:p>
        </w:tc>
        <w:tc>
          <w:tcPr>
            <w:tcW w:type="dxa" w:w="748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Keys are never mixed into student PDFs; separate teacher file per assessment/quiz/worksheet/lab.</w:t>
            </w:r>
          </w:p>
        </w:tc>
      </w:tr>
    </w:tbl>
    <w:p>
      <w:pPr>
        <w:spacing w:before="1200" w:after="400"/>
      </w:pPr>
      <w:r>
        <w:rPr>
          <w:rFonts w:ascii="Avenir Next" w:hAnsi="Avenir Next"/>
          <w:b/>
          <w:i w:val="0"/>
          <w:color w:val="1A1D26"/>
          <w:sz w:val="23"/>
        </w:rPr>
        <w:t>Key index / status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2448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KEY</w:t>
            </w:r>
          </w:p>
        </w:tc>
        <w:tc>
          <w:tcPr>
            <w:tcW w:type="dxa" w:w="4176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RESOURCE</w:t>
            </w:r>
          </w:p>
        </w:tc>
        <w:tc>
          <w:tcPr>
            <w:tcW w:type="dxa" w:w="3456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244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Ch1 practice key</w:t>
            </w:r>
          </w:p>
        </w:tc>
        <w:tc>
          <w:tcPr>
            <w:tcW w:type="dxa" w:w="41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01-ch1-energy-causes-change-practice-key</w:t>
            </w:r>
          </w:p>
        </w:tc>
        <w:tc>
          <w:tcPr>
            <w:tcW w:type="dxa" w:w="345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AVAILABLE</w:t>
            </w:r>
          </w:p>
        </w:tc>
      </w:tr>
      <w:tr>
        <w:tc>
          <w:tcPr>
            <w:tcW w:type="dxa" w:w="244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Ch1 quiz key</w:t>
            </w:r>
          </w:p>
        </w:tc>
        <w:tc>
          <w:tcPr>
            <w:tcW w:type="dxa" w:w="41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01-ch1-energy-causes-change-quiz-key</w:t>
            </w:r>
          </w:p>
        </w:tc>
        <w:tc>
          <w:tcPr>
            <w:tcW w:type="dxa" w:w="345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AVAILABLE</w:t>
            </w:r>
          </w:p>
        </w:tc>
      </w:tr>
      <w:tr>
        <w:tc>
          <w:tcPr>
            <w:tcW w:type="dxa" w:w="244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Ch1 guided-notes key</w:t>
            </w:r>
          </w:p>
        </w:tc>
        <w:tc>
          <w:tcPr>
            <w:tcW w:type="dxa" w:w="41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01-ch1-energy-causes-change-guided-notes-key</w:t>
            </w:r>
          </w:p>
        </w:tc>
        <w:tc>
          <w:tcPr>
            <w:tcW w:type="dxa" w:w="345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AVAILABLE (FINAL · 3 pp)</w:t>
            </w:r>
          </w:p>
        </w:tc>
      </w:tr>
      <w:tr>
        <w:tc>
          <w:tcPr>
            <w:tcW w:type="dxa" w:w="244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Ch1 Energy Detectives key</w:t>
            </w:r>
          </w:p>
        </w:tc>
        <w:tc>
          <w:tcPr>
            <w:tcW w:type="dxa" w:w="41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01-ch1-energy-detectives-key</w:t>
            </w:r>
          </w:p>
        </w:tc>
        <w:tc>
          <w:tcPr>
            <w:tcW w:type="dxa" w:w="345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AVAILABLE (OPTIONAL/FLEX)</w:t>
            </w:r>
          </w:p>
        </w:tc>
      </w:tr>
      <w:tr>
        <w:tc>
          <w:tcPr>
            <w:tcW w:type="dxa" w:w="244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Ramp It Up 2.0 key</w:t>
            </w:r>
          </w:p>
        </w:tc>
        <w:tc>
          <w:tcPr>
            <w:tcW w:type="dxa" w:w="41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03-ch3-ramp-it-up (ADAPT)</w:t>
            </w:r>
          </w:p>
        </w:tc>
        <w:tc>
          <w:tcPr>
            <w:tcW w:type="dxa" w:w="345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PLANNED / NOT YET GENERATED (update existing)</w:t>
            </w:r>
          </w:p>
        </w:tc>
      </w:tr>
      <w:tr>
        <w:tc>
          <w:tcPr>
            <w:tcW w:type="dxa" w:w="244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Pom-Pom Launcher key</w:t>
            </w:r>
          </w:p>
        </w:tc>
        <w:tc>
          <w:tcPr>
            <w:tcW w:type="dxa" w:w="41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net-new build</w:t>
            </w:r>
          </w:p>
        </w:tc>
        <w:tc>
          <w:tcPr>
            <w:tcW w:type="dxa" w:w="345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PLANNED / NOT YET GENERATED</w:t>
            </w:r>
          </w:p>
        </w:tc>
      </w:tr>
      <w:tr>
        <w:tc>
          <w:tcPr>
            <w:tcW w:type="dxa" w:w="244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Study guide key</w:t>
            </w:r>
          </w:p>
        </w:tc>
        <w:tc>
          <w:tcPr>
            <w:tcW w:type="dxa" w:w="41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unit1 study guide</w:t>
            </w:r>
          </w:p>
        </w:tc>
        <w:tc>
          <w:tcPr>
            <w:tcW w:type="dxa" w:w="345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AVAILABLE</w:t>
            </w:r>
          </w:p>
        </w:tc>
      </w:tr>
      <w:tr>
        <w:tc>
          <w:tcPr>
            <w:tcW w:type="dxa" w:w="244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Review game guide</w:t>
            </w:r>
          </w:p>
        </w:tc>
        <w:tc>
          <w:tcPr>
            <w:tcW w:type="dxa" w:w="41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unit1 review game</w:t>
            </w:r>
          </w:p>
        </w:tc>
        <w:tc>
          <w:tcPr>
            <w:tcW w:type="dxa" w:w="345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AVAILABLE</w:t>
            </w:r>
          </w:p>
        </w:tc>
      </w:tr>
      <w:tr>
        <w:tc>
          <w:tcPr>
            <w:tcW w:type="dxa" w:w="244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Unit 1 final key</w:t>
            </w:r>
          </w:p>
        </w:tc>
        <w:tc>
          <w:tcPr>
            <w:tcW w:type="dxa" w:w="41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07-unit-final-assessment-key</w:t>
            </w:r>
          </w:p>
        </w:tc>
        <w:tc>
          <w:tcPr>
            <w:tcW w:type="dxa" w:w="345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AVAILABLE (re-verify after note rebuild)</w:t>
            </w:r>
          </w:p>
        </w:tc>
      </w:tr>
    </w:tbl>
    <w:p>
      <w:r>
        <w:br w:type="page"/>
      </w:r>
    </w:p>
    <w:p>
      <w:pPr>
        <w:spacing w:before="2400" w:after="600"/>
        <w:pBdr>
          <w:bottom w:val="single" w:sz="10" w:color="#1A1D26"/>
        </w:pBdr>
      </w:pPr>
      <w:r>
        <w:rPr>
          <w:rFonts w:ascii="Avenir Next" w:hAnsi="Avenir Next"/>
          <w:b/>
          <w:i w:val="0"/>
          <w:color w:val="1A1D26"/>
          <w:sz w:val="28"/>
        </w:rPr>
        <w:t>SPECIAL SECTIONS — STATUS (PHASE 2)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2880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SECTION</w:t>
            </w:r>
          </w:p>
        </w:tc>
        <w:tc>
          <w:tcPr>
            <w:tcW w:type="dxa" w:w="3168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STATUS</w:t>
            </w:r>
          </w:p>
        </w:tc>
        <w:tc>
          <w:tcPr>
            <w:tcW w:type="dxa" w:w="403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POINTER</w:t>
            </w:r>
          </w:p>
        </w:tc>
      </w:tr>
      <w:tr>
        <w:tc>
          <w:tcPr>
            <w:tcW w:type="dxa" w:w="28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Ramp It Up 2.0 teacher guide</w:t>
            </w:r>
          </w:p>
        </w:tc>
        <w:tc>
          <w:tcPr>
            <w:tcW w:type="dxa" w:w="31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SKELETON · ADAPT — PLANNED</w:t>
            </w:r>
          </w:p>
        </w:tc>
        <w:tc>
          <w:tcPr>
            <w:tcW w:type="dxa" w:w="40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production/labs/03-ch3-ramp-it-up-teacher-spec.md</w:t>
            </w:r>
          </w:p>
        </w:tc>
      </w:tr>
      <w:tr>
        <w:tc>
          <w:tcPr>
            <w:tcW w:type="dxa" w:w="28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Pom-Pom Launcher teacher guide</w:t>
            </w:r>
          </w:p>
        </w:tc>
        <w:tc>
          <w:tcPr>
            <w:tcW w:type="dxa" w:w="31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SKELETON · PLANNED (net-new)</w:t>
            </w:r>
          </w:p>
        </w:tc>
        <w:tc>
          <w:tcPr>
            <w:tcW w:type="dxa" w:w="40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net-new (ADAPTED from colleague)</w:t>
            </w:r>
          </w:p>
        </w:tc>
      </w:tr>
      <w:tr>
        <w:tc>
          <w:tcPr>
            <w:tcW w:type="dxa" w:w="28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Review plan</w:t>
            </w:r>
          </w:p>
        </w:tc>
        <w:tc>
          <w:tcPr>
            <w:tcW w:type="dxa" w:w="31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SKELETON · points to AVAILABLE assets</w:t>
            </w:r>
          </w:p>
        </w:tc>
        <w:tc>
          <w:tcPr>
            <w:tcW w:type="dxa" w:w="40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production/review/unit-01/ (study guide + game)</w:t>
            </w:r>
          </w:p>
        </w:tc>
      </w:tr>
      <w:tr>
        <w:tc>
          <w:tcPr>
            <w:tcW w:type="dxa" w:w="28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Unit 1 assessment administration</w:t>
            </w:r>
          </w:p>
        </w:tc>
        <w:tc>
          <w:tcPr>
            <w:tcW w:type="dxa" w:w="31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SKELETON · locked 25Q/50pt</w:t>
            </w:r>
          </w:p>
        </w:tc>
        <w:tc>
          <w:tcPr>
            <w:tcW w:type="dxa" w:w="40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production/quizzes/07-unit-final-assessment.docx</w:t>
            </w:r>
          </w:p>
        </w:tc>
      </w:tr>
      <w:tr>
        <w:tc>
          <w:tcPr>
            <w:tcW w:type="dxa" w:w="28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Answer-key index</w:t>
            </w:r>
          </w:p>
        </w:tc>
        <w:tc>
          <w:tcPr>
            <w:tcW w:type="dxa" w:w="31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RENDERED</w:t>
            </w:r>
          </w:p>
        </w:tc>
        <w:tc>
          <w:tcPr>
            <w:tcW w:type="dxa" w:w="40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see Answer-Key Architecture</w:t>
            </w:r>
          </w:p>
        </w:tc>
      </w:tr>
      <w:tr>
        <w:tc>
          <w:tcPr>
            <w:tcW w:type="dxa" w:w="28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FLEX / enrichment / catch-up</w:t>
            </w:r>
          </w:p>
        </w:tc>
        <w:tc>
          <w:tcPr>
            <w:tcW w:type="dxa" w:w="31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SKELETON · points to framework</w:t>
            </w:r>
          </w:p>
        </w:tc>
        <w:tc>
          <w:tcPr>
            <w:tcW w:type="dxa" w:w="40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docs/planning/FRIDAY_FLEX_FRAMEWORK.md</w:t>
            </w:r>
          </w:p>
        </w:tc>
      </w:tr>
      <w:tr>
        <w:tc>
          <w:tcPr>
            <w:tcW w:type="dxa" w:w="28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Absent / makeup support</w:t>
            </w:r>
          </w:p>
        </w:tc>
        <w:tc>
          <w:tcPr>
            <w:tcW w:type="dxa" w:w="31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Ch1 AVAILABLE · Ch2–7 SKELETON</w:t>
            </w:r>
          </w:p>
        </w:tc>
        <w:tc>
          <w:tcPr>
            <w:tcW w:type="dxa" w:w="40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curriculum/chapter-0N/student/recovery/</w:t>
            </w:r>
          </w:p>
        </w:tc>
      </w:tr>
      <w:tr>
        <w:tc>
          <w:tcPr>
            <w:tcW w:type="dxa" w:w="28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Media index</w:t>
            </w:r>
          </w:p>
        </w:tc>
        <w:tc>
          <w:tcPr>
            <w:tcW w:type="dxa" w:w="31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SKELETON · Ch1–2 staged · Ch3–7 scripts-only</w:t>
            </w:r>
          </w:p>
        </w:tc>
        <w:tc>
          <w:tcPr>
            <w:tcW w:type="dxa" w:w="40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docs/planning/WHOLE_UNIT_MEDIA_STAGING.md</w:t>
            </w:r>
          </w:p>
        </w:tc>
      </w:tr>
    </w:tbl>
    <w:p>
      <w:r>
        <w:br w:type="page"/>
      </w:r>
    </w:p>
    <w:p>
      <w:pPr>
        <w:spacing w:before="2400" w:after="600"/>
        <w:pBdr>
          <w:bottom w:val="single" w:sz="10" w:color="#1A1D26"/>
        </w:pBdr>
      </w:pPr>
      <w:r>
        <w:rPr>
          <w:rFonts w:ascii="Avenir Next" w:hAnsi="Avenir Next"/>
          <w:b/>
          <w:i w:val="0"/>
          <w:color w:val="1A1D26"/>
          <w:sz w:val="28"/>
        </w:rPr>
        <w:t>CHAPTERS 2–7 — SPREAD PLACEHOLDERS</w:t>
      </w:r>
    </w:p>
    <w:p>
      <w:pPr>
        <w:spacing w:before="0" w:after="400"/>
      </w:pPr>
      <w:r>
        <w:rPr>
          <w:rFonts w:ascii="Avenir Next" w:hAnsi="Avenir Next"/>
          <w:b w:val="0"/>
          <w:i/>
          <w:color w:val="4A5268"/>
          <w:sz w:val="19"/>
        </w:rPr>
        <w:t>Each chapter will use the reusable spread template (LEFT Teach It / RIGHT Teacher Support). Populated in later phases.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6624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#0F5A5C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22"/>
              </w:rPr>
              <w:t>CHAPTER 2 · MOVING OBJECTS HAVE ENERGY</w:t>
            </w:r>
          </w:p>
        </w:tc>
      </w:tr>
    </w:tbl>
    <w:p>
      <w:pPr>
        <w:spacing w:before="0"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4176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BIG QUESTION</w:t>
            </w:r>
          </w:p>
        </w:tc>
        <w:tc>
          <w:tcPr>
            <w:tcW w:type="dxa" w:w="1080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READER PP.</w:t>
            </w:r>
          </w:p>
        </w:tc>
        <w:tc>
          <w:tcPr>
            <w:tcW w:type="dxa" w:w="223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DEMO</w:t>
            </w:r>
          </w:p>
        </w:tc>
        <w:tc>
          <w:tcPr>
            <w:tcW w:type="dxa" w:w="259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NEW CORE VOCABULARY</w:t>
            </w:r>
          </w:p>
        </w:tc>
      </w:tr>
      <w:tr>
        <w:tc>
          <w:tcPr>
            <w:tcW w:type="dxa" w:w="41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1A1D26"/>
                <w:sz w:val="18"/>
              </w:rPr>
              <w:t>How are energy, change, and movement of objects related?</w:t>
            </w:r>
          </w:p>
        </w:tc>
        <w:tc>
          <w:tcPr>
            <w:tcW w:type="dxa" w:w="10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7–12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Marble Collision</w:t>
            </w:r>
          </w:p>
        </w:tc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motion, energy of motion</w:t>
            </w:r>
          </w:p>
        </w:tc>
      </w:tr>
    </w:tbl>
    <w:p>
      <w:pPr>
        <w:spacing w:before="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6624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#1B4FC2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22"/>
              </w:rPr>
              <w:t>CHAPTER 3 · ENERGY AND SPEED ARE RELATED</w:t>
            </w:r>
          </w:p>
        </w:tc>
      </w:tr>
    </w:tbl>
    <w:p>
      <w:pPr>
        <w:spacing w:before="0"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4176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BIG QUESTION</w:t>
            </w:r>
          </w:p>
        </w:tc>
        <w:tc>
          <w:tcPr>
            <w:tcW w:type="dxa" w:w="1080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READER PP.</w:t>
            </w:r>
          </w:p>
        </w:tc>
        <w:tc>
          <w:tcPr>
            <w:tcW w:type="dxa" w:w="223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DEMO</w:t>
            </w:r>
          </w:p>
        </w:tc>
        <w:tc>
          <w:tcPr>
            <w:tcW w:type="dxa" w:w="259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NEW CORE VOCABULARY</w:t>
            </w:r>
          </w:p>
        </w:tc>
      </w:tr>
      <w:tr>
        <w:tc>
          <w:tcPr>
            <w:tcW w:type="dxa" w:w="41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1A1D26"/>
                <w:sz w:val="18"/>
              </w:rPr>
              <w:t>How are energy and speed related?</w:t>
            </w:r>
          </w:p>
        </w:tc>
        <w:tc>
          <w:tcPr>
            <w:tcW w:type="dxa" w:w="10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13–16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Ramp + Target Preview</w:t>
            </w:r>
          </w:p>
        </w:tc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speed</w:t>
            </w:r>
          </w:p>
        </w:tc>
      </w:tr>
    </w:tbl>
    <w:p>
      <w:pPr>
        <w:spacing w:before="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6624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#6A3FB5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22"/>
              </w:rPr>
              <w:t>CHAPTER 4 · ENERGY TRANSFER</w:t>
            </w:r>
          </w:p>
        </w:tc>
      </w:tr>
    </w:tbl>
    <w:p>
      <w:pPr>
        <w:spacing w:before="0"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4176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BIG QUESTION</w:t>
            </w:r>
          </w:p>
        </w:tc>
        <w:tc>
          <w:tcPr>
            <w:tcW w:type="dxa" w:w="1080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READER PP.</w:t>
            </w:r>
          </w:p>
        </w:tc>
        <w:tc>
          <w:tcPr>
            <w:tcW w:type="dxa" w:w="223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DEMO</w:t>
            </w:r>
          </w:p>
        </w:tc>
        <w:tc>
          <w:tcPr>
            <w:tcW w:type="dxa" w:w="259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NEW CORE VOCABULARY</w:t>
            </w:r>
          </w:p>
        </w:tc>
      </w:tr>
      <w:tr>
        <w:tc>
          <w:tcPr>
            <w:tcW w:type="dxa" w:w="41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1A1D26"/>
                <w:sz w:val="18"/>
              </w:rPr>
              <w:t>What evidence shows that energy transfers from place to place?</w:t>
            </w:r>
          </w:p>
        </w:tc>
        <w:tc>
          <w:tcPr>
            <w:tcW w:type="dxa" w:w="10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17–24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Balloon Drum / salt (sound)</w:t>
            </w:r>
          </w:p>
        </w:tc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energy transfer</w:t>
            </w:r>
          </w:p>
        </w:tc>
      </w:tr>
    </w:tbl>
    <w:p>
      <w:pPr>
        <w:spacing w:before="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6624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#A626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22"/>
              </w:rPr>
              <w:t>CHAPTER 5 · COLLISIONS TRANSFER ENERGY</w:t>
            </w:r>
          </w:p>
        </w:tc>
      </w:tr>
    </w:tbl>
    <w:p>
      <w:pPr>
        <w:spacing w:before="0"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4176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BIG QUESTION</w:t>
            </w:r>
          </w:p>
        </w:tc>
        <w:tc>
          <w:tcPr>
            <w:tcW w:type="dxa" w:w="1080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READER PP.</w:t>
            </w:r>
          </w:p>
        </w:tc>
        <w:tc>
          <w:tcPr>
            <w:tcW w:type="dxa" w:w="223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DEMO</w:t>
            </w:r>
          </w:p>
        </w:tc>
        <w:tc>
          <w:tcPr>
            <w:tcW w:type="dxa" w:w="259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NEW CORE VOCABULARY</w:t>
            </w:r>
          </w:p>
        </w:tc>
      </w:tr>
      <w:tr>
        <w:tc>
          <w:tcPr>
            <w:tcW w:type="dxa" w:w="41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1A1D26"/>
                <w:sz w:val="18"/>
              </w:rPr>
              <w:t>How is energy involved in collisions? · What happens when objects collide? How are collisions predictable?</w:t>
            </w:r>
          </w:p>
        </w:tc>
        <w:tc>
          <w:tcPr>
            <w:tcW w:type="dxa" w:w="10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25–30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Toy-Car Collision</w:t>
            </w:r>
          </w:p>
        </w:tc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collide, collision, sound</w:t>
            </w:r>
          </w:p>
        </w:tc>
      </w:tr>
    </w:tbl>
    <w:p>
      <w:pPr>
        <w:spacing w:before="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6624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#1F5C3D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22"/>
              </w:rPr>
              <w:t>CHAPTER 6 · HOW CAN ENERGY TRANSFORMATIONS SOLVE PROBLEMS?</w:t>
            </w:r>
          </w:p>
        </w:tc>
      </w:tr>
    </w:tbl>
    <w:p>
      <w:pPr>
        <w:spacing w:before="0"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4176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BIG QUESTION</w:t>
            </w:r>
          </w:p>
        </w:tc>
        <w:tc>
          <w:tcPr>
            <w:tcW w:type="dxa" w:w="1080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READER PP.</w:t>
            </w:r>
          </w:p>
        </w:tc>
        <w:tc>
          <w:tcPr>
            <w:tcW w:type="dxa" w:w="223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DEMO</w:t>
            </w:r>
          </w:p>
        </w:tc>
        <w:tc>
          <w:tcPr>
            <w:tcW w:type="dxa" w:w="259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NEW CORE VOCABULARY</w:t>
            </w:r>
          </w:p>
        </w:tc>
      </w:tr>
      <w:tr>
        <w:tc>
          <w:tcPr>
            <w:tcW w:type="dxa" w:w="41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1A1D26"/>
                <w:sz w:val="18"/>
              </w:rPr>
              <w:t>How do energy transformations help people? · How can I design a device that transforms energy to solve a problem?</w:t>
            </w:r>
          </w:p>
        </w:tc>
        <w:tc>
          <w:tcPr>
            <w:tcW w:type="dxa" w:w="10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31–36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Wind-Up Timer</w:t>
            </w:r>
          </w:p>
        </w:tc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convert, conversion, energy transformation, engineering design</w:t>
            </w:r>
          </w:p>
        </w:tc>
      </w:tr>
    </w:tbl>
    <w:p>
      <w:pPr>
        <w:spacing w:before="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6624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#3E2C1F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22"/>
              </w:rPr>
              <w:t>CHAPTER 7 · SOLVING PROBLEMS AND DESIGNING SOLUTIONS: THOMAS A. EDISON</w:t>
            </w:r>
          </w:p>
        </w:tc>
      </w:tr>
    </w:tbl>
    <w:p>
      <w:pPr>
        <w:spacing w:before="0"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4176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BIG QUESTION</w:t>
            </w:r>
          </w:p>
        </w:tc>
        <w:tc>
          <w:tcPr>
            <w:tcW w:type="dxa" w:w="1080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READER PP.</w:t>
            </w:r>
          </w:p>
        </w:tc>
        <w:tc>
          <w:tcPr>
            <w:tcW w:type="dxa" w:w="223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DEMO</w:t>
            </w:r>
          </w:p>
        </w:tc>
        <w:tc>
          <w:tcPr>
            <w:tcW w:type="dxa" w:w="259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NEW CORE VOCABULARY</w:t>
            </w:r>
          </w:p>
        </w:tc>
      </w:tr>
      <w:tr>
        <w:tc>
          <w:tcPr>
            <w:tcW w:type="dxa" w:w="41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1A1D26"/>
                <w:sz w:val="18"/>
              </w:rPr>
              <w:t>How did Thomas Edison use his knowledge of energy transfer and transformation to solve problems? · What have I learned about energy?</w:t>
            </w:r>
          </w:p>
        </w:tc>
        <w:tc>
          <w:tcPr>
            <w:tcW w:type="dxa" w:w="10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37–42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Flashlight</w:t>
            </w:r>
          </w:p>
        </w:tc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(synthesis — no new Core Vocabulary)</w:t>
            </w:r>
          </w:p>
        </w:tc>
      </w:tr>
    </w:tbl>
    <w:p>
      <w:pPr>
        <w:spacing w:before="0" w:after="280"/>
      </w:pPr>
    </w:p>
    <w:sectPr w:rsidR="00FC693F" w:rsidRPr="0006063C" w:rsidSect="00034616">
      <w:footerReference w:type="default" r:id="rId9"/>
      <w:pgSz w:w="12240" w:h="15840"/>
      <w:pgMar w:top="936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6" w:color="#D8DCE4"/>
      </w:pBdr>
    </w:pPr>
    <w:r>
      <w:rPr>
        <w:rFonts w:ascii="Avenir Next" w:hAnsi="Avenir Next"/>
        <w:b w:val="0"/>
        <w:i w:val="0"/>
        <w:color w:val="4A5268"/>
        <w:sz w:val="18"/>
      </w:rPr>
      <w:t xml:space="preserve">Unit 1 Teacher Playbook  ·  Grade 4 Energy Transfer &amp; Transformation  ·  Page </w:t>
    </w:r>
    <w:r>
      <w:rPr>
        <w:rFonts w:ascii="Avenir Next" w:hAnsi="Avenir Next"/>
        <w:color w:val="4A5268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venir Next" w:hAnsi="Avenir Next"/>
      <w:color w:val="1A1D26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