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cs="Calibri"/>
          <w:b/>
          <w:i w:val="0"/>
          <w:caps/>
          <w:color w:val="2F3C7E"/>
          <w:sz w:val="36"/>
        </w:rPr>
        <w:t>Water Wheel — Setup Diagram</w:t>
      </w:r>
    </w:p>
    <w:p>
      <w:pPr>
        <w:spacing w:before="0" w:after="10"/>
      </w:pPr>
      <w:r>
        <w:rPr>
          <w:rFonts w:ascii="Calibri" w:hAnsi="Calibri" w:cs="Calibri"/>
          <w:b w:val="0"/>
          <w:i/>
          <w:color w:val="555555"/>
          <w:sz w:val="22"/>
        </w:rPr>
        <w:t>Week 7 · Thursday  ·  Teacher setup guide  ·  TEACHER ONLY (laminate for prep binder)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73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7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Change</w:t>
            </w:r>
          </w:p>
        </w:tc>
        <w:tc>
          <w:tcPr>
            <w:tcW w:type="dxa" w:w="4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Keep the same</w:t>
            </w:r>
          </w:p>
        </w:tc>
        <w:tc>
          <w:tcPr>
            <w:tcW w:type="dxa" w:w="30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Measure</w:t>
            </w:r>
          </w:p>
        </w:tc>
      </w:tr>
      <w:tr>
        <w:trPr>
          <w:trHeight w:val="900" w:hRule="atLeas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pour height (15 / 30 / 45 cm)</w:t>
            </w:r>
          </w:p>
        </w:tc>
        <w:tc>
          <w:tcPr>
            <w:tcW w:type="dxa" w:w="4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wheel · blade setup · water volume (500 mL) · pour opening · thread/load system</w:t>
            </w:r>
          </w:p>
        </w:tc>
        <w:tc>
          <w:tcPr>
            <w:tcW w:type="dxa" w:w="30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paperclips lifted (final locked primary response)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Materials  </w:t>
      </w:r>
      <w:r>
        <w:rPr>
          <w:rFonts w:ascii="Calibri" w:hAnsi="Calibri" w:cs="Calibri"/>
          <w:b w:val="0"/>
          <w:i w:val="0"/>
          <w:color w:val="1F1F1F"/>
          <w:sz w:val="24"/>
        </w:rPr>
        <w:t>paper plate / plastic lid wheel · 8–10 blade cups or popsicle-stick blades · straw / dowel axle · ~50 cm thread · paperclips (load) · pour cup (fixed opening) · 500 mL water source · basin / tray (catch) · ruler (height) · towel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Per group  </w:t>
      </w:r>
      <w:r>
        <w:rPr>
          <w:rFonts w:ascii="Calibri" w:hAnsi="Calibri" w:cs="Calibri"/>
          <w:b w:val="0"/>
          <w:i w:val="0"/>
          <w:color w:val="1F1F1F"/>
          <w:sz w:val="24"/>
        </w:rPr>
        <w:t>1 wheel + axle · ~50 cm thread · paperclips · 1 pour cup · 500 mL water · 1 basin · 1 ruler · 1 towel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Safety  </w:t>
      </w:r>
      <w:r>
        <w:rPr>
          <w:rFonts w:ascii="Calibri" w:hAnsi="Calibri" w:cs="Calibri"/>
          <w:b w:val="0"/>
          <w:i w:val="0"/>
          <w:color w:val="1F1F1F"/>
          <w:sz w:val="24"/>
        </w:rPr>
        <w:t>Pour over the basin only; wipe spills immediately; no horseplay near water.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Reset / cleanup  </w:t>
      </w:r>
      <w:r>
        <w:rPr>
          <w:rFonts w:ascii="Calibri" w:hAnsi="Calibri" w:cs="Calibri"/>
          <w:b w:val="0"/>
          <w:i w:val="0"/>
          <w:color w:val="1F1F1F"/>
          <w:sz w:val="24"/>
        </w:rPr>
        <w:t>Dry wheels/blades/basins; dispose water in a sink; respool thread; return paperclips.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Prep note  </w:t>
      </w:r>
      <w:r>
        <w:rPr>
          <w:rFonts w:ascii="Calibri" w:hAnsi="Calibri" w:cs="Calibri"/>
          <w:b w:val="0"/>
          <w:i w:val="0"/>
          <w:color w:val="1F1F1F"/>
          <w:sz w:val="24"/>
        </w:rPr>
        <w:t>Build wheels Wed; fill pitchers Thu. Lock the pour height with a marked ruler; same 500 mL and same opening every trial.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