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color w:val="1B4FC2"/>
          <w:sz w:val="36"/>
        </w:rPr>
        <w:t>Chapter 3  ·  Energy and Speed Are Related</w:t>
      </w:r>
    </w:p>
    <w:p>
      <w:pPr>
        <w:spacing w:after="120"/>
      </w:pPr>
      <w:r>
        <w:rPr>
          <w:rFonts w:ascii="Calibri" w:hAnsi="Calibri"/>
          <w:b/>
          <w:color w:val="1A1D26"/>
          <w:sz w:val="24"/>
        </w:rPr>
        <w:t>Practice  ·  not graded  ·  OPTIONAL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Name ______________________________    Date ______________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Use one ball in every part. Do not write a speed number.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1. A student rolls the same ball down a low ramp and a steeper ramp. The cup moves farther from the steeper ramp. What is the evidence that the ball had more energy of motion?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2. This chapter compares one ball at two speeds. Why would a different ball change the test?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3. Name one thing you measured in centimeters, and one thing you figured out from that change.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Measured: 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Figured out: ___________________________________________________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