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B0D53C" w14:textId="77777777" w:rsidR="002E7BB7" w:rsidRDefault="00DF1375">
      <w:pPr>
        <w:pStyle w:val="Heading1"/>
        <w:spacing w:before="480"/>
        <w:rPr>
          <w:rFonts w:ascii="Spectral" w:eastAsia="Spectral" w:hAnsi="Spectral" w:cs="Spectral"/>
          <w:sz w:val="42"/>
          <w:szCs w:val="42"/>
        </w:rPr>
      </w:pPr>
      <w:bookmarkStart w:id="0" w:name="_tbhfsvhrli9g" w:colFirst="0" w:colLast="0"/>
      <w:bookmarkEnd w:id="0"/>
      <w:r>
        <w:rPr>
          <w:rFonts w:ascii="Spectral" w:eastAsia="Spectral" w:hAnsi="Spectral" w:cs="Spectral"/>
          <w:sz w:val="42"/>
          <w:szCs w:val="42"/>
        </w:rPr>
        <w:t>Adaptive introgression during environmental change can weaken reproductive isolation</w:t>
      </w:r>
    </w:p>
    <w:p w14:paraId="74F12F7E" w14:textId="77777777" w:rsidR="002E7BB7" w:rsidRDefault="00DF1375">
      <w:pPr>
        <w:pStyle w:val="Heading2"/>
        <w:spacing w:before="0" w:after="0"/>
        <w:rPr>
          <w:rFonts w:ascii="Spectral" w:eastAsia="Spectral" w:hAnsi="Spectral" w:cs="Spectral"/>
          <w:b/>
          <w:i/>
          <w:sz w:val="48"/>
          <w:szCs w:val="48"/>
        </w:rPr>
      </w:pPr>
      <w:bookmarkStart w:id="1" w:name="_3il1dy6z3a4h" w:colFirst="0" w:colLast="0"/>
      <w:bookmarkEnd w:id="1"/>
      <w:r>
        <w:rPr>
          <w:rFonts w:ascii="Spectral" w:eastAsia="Spectral" w:hAnsi="Spectral" w:cs="Spectral"/>
          <w:b/>
          <w:i/>
          <w:sz w:val="48"/>
          <w:szCs w:val="48"/>
        </w:rPr>
        <w:t xml:space="preserve"> </w:t>
      </w:r>
    </w:p>
    <w:p w14:paraId="63B7E6AA" w14:textId="77777777" w:rsidR="002E7BB7" w:rsidRDefault="00DF1375">
      <w:pPr>
        <w:pStyle w:val="normal0"/>
        <w:rPr>
          <w:rFonts w:ascii="Spectral SemiBold" w:eastAsia="Spectral SemiBold" w:hAnsi="Spectral SemiBold" w:cs="Spectral SemiBold"/>
          <w:sz w:val="36"/>
          <w:szCs w:val="36"/>
          <w:vertAlign w:val="superscript"/>
        </w:rPr>
      </w:pPr>
      <w:r>
        <w:rPr>
          <w:rFonts w:ascii="Spectral SemiBold" w:eastAsia="Spectral SemiBold" w:hAnsi="Spectral SemiBold" w:cs="Spectral SemiBold"/>
          <w:sz w:val="36"/>
          <w:szCs w:val="36"/>
        </w:rPr>
        <w:t>Gregory L. Owens</w:t>
      </w:r>
      <w:r>
        <w:rPr>
          <w:rFonts w:ascii="Spectral SemiBold" w:eastAsia="Spectral SemiBold" w:hAnsi="Spectral SemiBold" w:cs="Spectral SemiBold"/>
          <w:sz w:val="36"/>
          <w:szCs w:val="36"/>
          <w:vertAlign w:val="superscript"/>
        </w:rPr>
        <w:t>1</w:t>
      </w:r>
      <w:r>
        <w:rPr>
          <w:rFonts w:ascii="Spectral SemiBold" w:eastAsia="Spectral SemiBold" w:hAnsi="Spectral SemiBold" w:cs="Spectral SemiBold"/>
          <w:sz w:val="36"/>
          <w:szCs w:val="36"/>
        </w:rPr>
        <w:t>*, Kieran Samuk</w:t>
      </w:r>
      <w:r>
        <w:rPr>
          <w:rFonts w:ascii="Spectral SemiBold" w:eastAsia="Spectral SemiBold" w:hAnsi="Spectral SemiBold" w:cs="Spectral SemiBold"/>
          <w:sz w:val="36"/>
          <w:szCs w:val="36"/>
          <w:vertAlign w:val="superscript"/>
        </w:rPr>
        <w:t>2</w:t>
      </w:r>
    </w:p>
    <w:p w14:paraId="2118E532" w14:textId="77777777" w:rsidR="002E7BB7" w:rsidRDefault="00DF1375">
      <w:pPr>
        <w:pStyle w:val="Heading2"/>
        <w:spacing w:before="0" w:after="0" w:line="240" w:lineRule="auto"/>
        <w:rPr>
          <w:rFonts w:ascii="Spectral" w:eastAsia="Spectral" w:hAnsi="Spectral" w:cs="Spectral"/>
          <w:b/>
          <w:i/>
          <w:sz w:val="30"/>
          <w:szCs w:val="30"/>
        </w:rPr>
      </w:pPr>
      <w:bookmarkStart w:id="2" w:name="_po21iuvweung" w:colFirst="0" w:colLast="0"/>
      <w:bookmarkEnd w:id="2"/>
      <w:r>
        <w:rPr>
          <w:rFonts w:ascii="Spectral" w:eastAsia="Spectral" w:hAnsi="Spectral" w:cs="Spectral"/>
          <w:b/>
          <w:i/>
          <w:sz w:val="30"/>
          <w:szCs w:val="30"/>
        </w:rPr>
        <w:t xml:space="preserve"> </w:t>
      </w:r>
    </w:p>
    <w:p w14:paraId="531D760C" w14:textId="77777777" w:rsidR="002E7BB7" w:rsidRDefault="00DF1375">
      <w:pPr>
        <w:pStyle w:val="normal0"/>
        <w:spacing w:after="80" w:line="240" w:lineRule="auto"/>
        <w:rPr>
          <w:rFonts w:ascii="Spectral" w:eastAsia="Spectral" w:hAnsi="Spectral" w:cs="Spectral"/>
          <w:sz w:val="24"/>
          <w:szCs w:val="24"/>
        </w:rPr>
      </w:pPr>
      <w:r>
        <w:rPr>
          <w:rFonts w:ascii="Spectral" w:eastAsia="Spectral" w:hAnsi="Spectral" w:cs="Spectral"/>
          <w:sz w:val="40"/>
          <w:szCs w:val="40"/>
          <w:vertAlign w:val="superscript"/>
        </w:rPr>
        <w:t xml:space="preserve">1 </w:t>
      </w:r>
      <w:r>
        <w:rPr>
          <w:rFonts w:ascii="Spectral" w:eastAsia="Spectral" w:hAnsi="Spectral" w:cs="Spectral"/>
          <w:sz w:val="24"/>
          <w:szCs w:val="24"/>
        </w:rPr>
        <w:t>Department of Integrative Biology, University of California, Berkeley.</w:t>
      </w:r>
    </w:p>
    <w:p w14:paraId="2C467DC2" w14:textId="77777777" w:rsidR="002E7BB7" w:rsidRDefault="00DF1375">
      <w:pPr>
        <w:pStyle w:val="normal0"/>
        <w:spacing w:after="80" w:line="240" w:lineRule="auto"/>
        <w:rPr>
          <w:rFonts w:ascii="Spectral" w:eastAsia="Spectral" w:hAnsi="Spectral" w:cs="Spectral"/>
          <w:highlight w:val="white"/>
        </w:rPr>
      </w:pPr>
      <w:r>
        <w:rPr>
          <w:rFonts w:ascii="Spectral" w:eastAsia="Spectral" w:hAnsi="Spectral" w:cs="Spectral"/>
        </w:rPr>
        <w:t xml:space="preserve">Berkeley, California, USA, </w:t>
      </w:r>
      <w:r>
        <w:rPr>
          <w:rFonts w:ascii="Spectral" w:eastAsia="Spectral" w:hAnsi="Spectral" w:cs="Spectral"/>
          <w:highlight w:val="white"/>
        </w:rPr>
        <w:t>94720.</w:t>
      </w:r>
    </w:p>
    <w:p w14:paraId="27533553" w14:textId="77777777" w:rsidR="002E7BB7" w:rsidRDefault="00DF1375">
      <w:pPr>
        <w:pStyle w:val="normal0"/>
        <w:spacing w:line="240" w:lineRule="auto"/>
        <w:rPr>
          <w:rFonts w:ascii="Spectral" w:eastAsia="Spectral" w:hAnsi="Spectral" w:cs="Spectral"/>
          <w:sz w:val="24"/>
          <w:szCs w:val="24"/>
        </w:rPr>
      </w:pPr>
      <w:r>
        <w:rPr>
          <w:rFonts w:ascii="Spectral" w:eastAsia="Spectral" w:hAnsi="Spectral" w:cs="Spectral"/>
          <w:sz w:val="40"/>
          <w:szCs w:val="40"/>
          <w:vertAlign w:val="superscript"/>
        </w:rPr>
        <w:t xml:space="preserve">2 </w:t>
      </w:r>
      <w:r>
        <w:rPr>
          <w:rFonts w:ascii="Spectral" w:eastAsia="Spectral" w:hAnsi="Spectral" w:cs="Spectral"/>
          <w:sz w:val="24"/>
          <w:szCs w:val="24"/>
        </w:rPr>
        <w:t>Department of Biology, Duke University.</w:t>
      </w:r>
    </w:p>
    <w:p w14:paraId="3E316D52" w14:textId="77777777" w:rsidR="002E7BB7" w:rsidRDefault="00DF1375">
      <w:pPr>
        <w:pStyle w:val="normal0"/>
        <w:spacing w:line="240" w:lineRule="auto"/>
        <w:rPr>
          <w:rFonts w:ascii="Spectral" w:eastAsia="Spectral" w:hAnsi="Spectral" w:cs="Spectral"/>
        </w:rPr>
      </w:pPr>
      <w:r>
        <w:rPr>
          <w:rFonts w:ascii="Spectral" w:eastAsia="Spectral" w:hAnsi="Spectral" w:cs="Spectral"/>
        </w:rPr>
        <w:t>Durham, NC, USA, 27708.</w:t>
      </w:r>
    </w:p>
    <w:p w14:paraId="093BB729" w14:textId="77777777" w:rsidR="002E7BB7" w:rsidRDefault="002E7BB7">
      <w:pPr>
        <w:pStyle w:val="normal0"/>
        <w:spacing w:line="240" w:lineRule="auto"/>
        <w:rPr>
          <w:rFonts w:ascii="Spectral" w:eastAsia="Spectral" w:hAnsi="Spectral" w:cs="Spectral"/>
        </w:rPr>
      </w:pPr>
    </w:p>
    <w:p w14:paraId="52EE679A" w14:textId="77777777" w:rsidR="002E7BB7" w:rsidRDefault="00DF1375">
      <w:pPr>
        <w:pStyle w:val="normal0"/>
        <w:rPr>
          <w:rFonts w:ascii="Spectral" w:eastAsia="Spectral" w:hAnsi="Spectral" w:cs="Spectral"/>
          <w:color w:val="0000FF"/>
        </w:rPr>
      </w:pPr>
      <w:r>
        <w:rPr>
          <w:rFonts w:ascii="Spectral" w:eastAsia="Spectral" w:hAnsi="Spectral" w:cs="Spectral"/>
        </w:rPr>
        <w:t xml:space="preserve">*Corresponding author, </w:t>
      </w:r>
      <w:hyperlink r:id="rId5">
        <w:r>
          <w:rPr>
            <w:rFonts w:ascii="Spectral" w:eastAsia="Spectral" w:hAnsi="Spectral" w:cs="Spectral"/>
            <w:color w:val="1155CC"/>
            <w:u w:val="single"/>
          </w:rPr>
          <w:t>gregory.lawrence.owens@gmail.com</w:t>
        </w:r>
      </w:hyperlink>
      <w:r>
        <w:rPr>
          <w:rFonts w:ascii="Spectral" w:eastAsia="Spectral" w:hAnsi="Spectral" w:cs="Spectral"/>
          <w:color w:val="0000FF"/>
        </w:rPr>
        <w:br/>
      </w:r>
      <w:r>
        <w:br w:type="page"/>
      </w:r>
    </w:p>
    <w:p w14:paraId="413B2836" w14:textId="3EC4C6EB" w:rsidR="00C36600" w:rsidRPr="00C36600" w:rsidRDefault="00C36600" w:rsidP="00C36600">
      <w:pPr>
        <w:pStyle w:val="Heading2"/>
        <w:rPr>
          <w:rFonts w:ascii="Spectral" w:eastAsia="Spectral" w:hAnsi="Spectral" w:cs="Spectral"/>
          <w:b/>
        </w:rPr>
      </w:pPr>
      <w:bookmarkStart w:id="3" w:name="_zbdipesfvnse" w:colFirst="0" w:colLast="0"/>
      <w:bookmarkEnd w:id="3"/>
      <w:r>
        <w:rPr>
          <w:rFonts w:ascii="Spectral" w:eastAsia="Spectral" w:hAnsi="Spectral" w:cs="Spectral"/>
          <w:b/>
        </w:rPr>
        <w:lastRenderedPageBreak/>
        <w:t>Supplementary Discussion</w:t>
      </w:r>
    </w:p>
    <w:p w14:paraId="15827C75" w14:textId="77777777" w:rsidR="00C36600" w:rsidRDefault="00C36600" w:rsidP="00C36600">
      <w:pPr>
        <w:pStyle w:val="normal0"/>
        <w:spacing w:line="360" w:lineRule="auto"/>
        <w:rPr>
          <w:rFonts w:ascii="Spectral" w:eastAsia="Spectral" w:hAnsi="Spectral" w:cs="Spectral"/>
          <w:i/>
          <w:sz w:val="24"/>
          <w:szCs w:val="24"/>
        </w:rPr>
      </w:pPr>
      <w:r>
        <w:rPr>
          <w:rFonts w:ascii="Spectral" w:eastAsia="Spectral" w:hAnsi="Spectral" w:cs="Spectral"/>
          <w:i/>
          <w:sz w:val="24"/>
          <w:szCs w:val="24"/>
        </w:rPr>
        <w:t>Introgression and extinction</w:t>
      </w:r>
    </w:p>
    <w:p w14:paraId="49ED4A01" w14:textId="77777777" w:rsidR="00C36600" w:rsidRDefault="00C36600" w:rsidP="00C36600">
      <w:pPr>
        <w:pStyle w:val="normal0"/>
        <w:spacing w:line="360"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rPr>
        <w:tab/>
        <w:t>Here we’ve focused on the possibility of species collapse, but another more common predicted effect of climate change is extinction. In our model, population sizes are constant and fitness is relative, so extinction is impossible. Despite this, our results do have implications for the likelihood of extinction.</w:t>
      </w:r>
    </w:p>
    <w:p w14:paraId="2F3CD65D" w14:textId="77777777" w:rsidR="00C36600" w:rsidRDefault="00C36600" w:rsidP="00C36600">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If RI alleles contribute to local adaptation (i.e. are extrinsic), then the collapse of RI must result in the spread of fitness reducing maladaptive non-local loci, similar to the concept of linkage drag in plant breeding</w:t>
      </w:r>
      <w:r>
        <w:rPr>
          <w:rFonts w:ascii="Spectral" w:eastAsia="Spectral" w:hAnsi="Spectral" w:cs="Spectral"/>
          <w:sz w:val="24"/>
          <w:szCs w:val="24"/>
          <w:vertAlign w:val="superscript"/>
        </w:rPr>
        <w:t>32</w:t>
      </w:r>
      <w:r>
        <w:rPr>
          <w:rFonts w:ascii="Spectral" w:eastAsia="Spectral" w:hAnsi="Spectral" w:cs="Spectral"/>
          <w:sz w:val="24"/>
          <w:szCs w:val="24"/>
        </w:rPr>
        <w:t xml:space="preserve">. The net effect of the introgression is positive in our climate change scenario, since the maladaptive introgressed alleles are linked to positive climate QTL alleles, but the overall fitness of the population is lower than it would be if it adapted </w:t>
      </w:r>
      <w:r>
        <w:rPr>
          <w:rFonts w:ascii="Spectral" w:eastAsia="Spectral" w:hAnsi="Spectral" w:cs="Spectral"/>
          <w:i/>
          <w:sz w:val="24"/>
          <w:szCs w:val="24"/>
        </w:rPr>
        <w:t>without</w:t>
      </w:r>
      <w:r>
        <w:rPr>
          <w:rFonts w:ascii="Spectral" w:eastAsia="Spectral" w:hAnsi="Spectral" w:cs="Spectral"/>
          <w:sz w:val="24"/>
          <w:szCs w:val="24"/>
        </w:rPr>
        <w:t xml:space="preserve"> introgression (Figure 1). In this way, adaptive introgression makes populations better adapted to the changing climate, but less adapted to their home niche. In the real world, this may be reflected in reduced population size or growth rate and could increase the chance of extinction. This effect is dependent on the amount and type of RI loci swept to fixation by linkage with beneficial climate QTL, which in itself will depend on the speed of fixation and amount of recombination. Thus stronger selection, smaller population size or reduced recombination rate will all increase linkage drag. Note that if RI is intrinsic, this doesn’t necessarily apply because intrinsic RI loci are only detrimental based on interactions with other loci and may have no fitness penalty if all RI alleles are homogenized by introgression.</w:t>
      </w:r>
    </w:p>
    <w:p w14:paraId="4BF88AFF" w14:textId="77777777" w:rsidR="00C36600" w:rsidRDefault="00C36600" w:rsidP="00C36600">
      <w:pPr>
        <w:pStyle w:val="normal0"/>
        <w:spacing w:line="360" w:lineRule="auto"/>
        <w:rPr>
          <w:rFonts w:ascii="Spectral" w:eastAsia="Spectral" w:hAnsi="Spectral" w:cs="Spectral"/>
          <w:i/>
          <w:sz w:val="24"/>
          <w:szCs w:val="24"/>
        </w:rPr>
      </w:pPr>
      <w:r>
        <w:rPr>
          <w:rFonts w:ascii="Spectral" w:eastAsia="Spectral" w:hAnsi="Spectral" w:cs="Spectral"/>
          <w:i/>
          <w:sz w:val="24"/>
          <w:szCs w:val="24"/>
        </w:rPr>
        <w:t>Linkage and the genetic architecture of climate adaptation</w:t>
      </w:r>
    </w:p>
    <w:p w14:paraId="18F930FB" w14:textId="77777777" w:rsidR="00C36600" w:rsidRDefault="00C36600" w:rsidP="00C36600">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A key aspect of our model is that while RI loci occur at predefined intervals in the genome, climate-sensitive alleles can arise at any other locus in the genome. This allows for climate-sensitive alleles to become readily linked to RI-causing alleles and eventually introgress if the combined effect of positively selected climate alleles exceeds the deleterious effect of the linked RI allele. The incidental establishment of this linkage within the two adapting populations is a fundamental cause of later introgressive collapse. This is supported by our simulations that varied the number of RI loci and also incidentally varied the average degree of linkage between all climate-sensitive loci and all RI loci. We found that in simulations with more RI loci, and therefore a higher probability of linkage between RI and climate-sensitive loci, there was greater loss of reproductive isolation. Thus, a key question is whether such linkage could plausibly be established in a natural population.</w:t>
      </w:r>
    </w:p>
    <w:p w14:paraId="2AD8C695" w14:textId="77777777" w:rsidR="00C36600" w:rsidRDefault="00C36600" w:rsidP="00C36600">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Several lines of evidence suggest that this is likely to be true. First, the genetic architecture of adaptation to a changing climate is likely to closely resemble the architecture of local adaptation in general, i.e. a large number of small effect alleles with a smaller number of large effect loci (reviewed in </w:t>
      </w:r>
      <w:r>
        <w:rPr>
          <w:rFonts w:ascii="Spectral" w:eastAsia="Spectral" w:hAnsi="Spectral" w:cs="Spectral"/>
          <w:sz w:val="24"/>
          <w:szCs w:val="24"/>
          <w:vertAlign w:val="superscript"/>
        </w:rPr>
        <w:t>33</w:t>
      </w:r>
      <w:r>
        <w:rPr>
          <w:rFonts w:ascii="Spectral" w:eastAsia="Spectral" w:hAnsi="Spectral" w:cs="Spectral"/>
          <w:sz w:val="24"/>
          <w:szCs w:val="24"/>
        </w:rPr>
        <w:t>). This idea is directly supported by recent work showing that climatic adaptation in conifers is underlain by large number of loci scattered throughout the genome, with the majority of these showing modest phenotype-environment correlations</w:t>
      </w:r>
      <w:r>
        <w:rPr>
          <w:rFonts w:ascii="Spectral" w:eastAsia="Spectral" w:hAnsi="Spectral" w:cs="Spectral"/>
          <w:sz w:val="24"/>
          <w:szCs w:val="24"/>
          <w:vertAlign w:val="superscript"/>
        </w:rPr>
        <w:t>34</w:t>
      </w:r>
      <w:r>
        <w:rPr>
          <w:rFonts w:ascii="Spectral" w:eastAsia="Spectral" w:hAnsi="Spectral" w:cs="Spectral"/>
          <w:sz w:val="24"/>
          <w:szCs w:val="24"/>
        </w:rPr>
        <w:t>. Secondly, recent analyses of large human datasets support the idea that most complex traits (of any kind) are probably determined by a large number of small-effect loci found nearly everywhere in genome along with a handful of “core genes”</w:t>
      </w:r>
      <w:r>
        <w:rPr>
          <w:rFonts w:ascii="Spectral" w:eastAsia="Spectral" w:hAnsi="Spectral" w:cs="Spectral"/>
          <w:sz w:val="24"/>
          <w:szCs w:val="24"/>
          <w:vertAlign w:val="superscript"/>
        </w:rPr>
        <w:t>35</w:t>
      </w:r>
      <w:r>
        <w:rPr>
          <w:rFonts w:ascii="Spectral" w:eastAsia="Spectral" w:hAnsi="Spectral" w:cs="Spectral"/>
          <w:sz w:val="24"/>
          <w:szCs w:val="24"/>
        </w:rPr>
        <w:t xml:space="preserve">. Thus, given that the genetic architecture of RI is itself likely to be highly polygenic (further discussed in </w:t>
      </w:r>
      <w:r>
        <w:rPr>
          <w:rFonts w:ascii="Spectral" w:eastAsia="Spectral" w:hAnsi="Spectral" w:cs="Spectral"/>
          <w:sz w:val="24"/>
          <w:szCs w:val="24"/>
          <w:vertAlign w:val="superscript"/>
        </w:rPr>
        <w:t>36</w:t>
      </w:r>
      <w:r>
        <w:rPr>
          <w:rFonts w:ascii="Spectral" w:eastAsia="Spectral" w:hAnsi="Spectral" w:cs="Spectral"/>
          <w:sz w:val="24"/>
          <w:szCs w:val="24"/>
        </w:rPr>
        <w:t>), it seems highly plausible that linkage between climate-sensitive alleles and RI alleles can readily occur in natural populations.</w:t>
      </w:r>
    </w:p>
    <w:p w14:paraId="5946FAD9" w14:textId="77777777" w:rsidR="00C36600" w:rsidRDefault="00C36600" w:rsidP="00C36600">
      <w:pPr>
        <w:pStyle w:val="normal0"/>
        <w:spacing w:line="360" w:lineRule="auto"/>
        <w:rPr>
          <w:rFonts w:ascii="Spectral" w:eastAsia="Spectral" w:hAnsi="Spectral" w:cs="Spectral"/>
          <w:i/>
          <w:sz w:val="24"/>
          <w:szCs w:val="24"/>
        </w:rPr>
      </w:pPr>
      <w:r>
        <w:rPr>
          <w:rFonts w:ascii="Spectral" w:eastAsia="Spectral" w:hAnsi="Spectral" w:cs="Spectral"/>
          <w:i/>
          <w:sz w:val="24"/>
          <w:szCs w:val="24"/>
        </w:rPr>
        <w:t>The role of recombination rate</w:t>
      </w:r>
    </w:p>
    <w:p w14:paraId="131243EE" w14:textId="77777777" w:rsidR="00C36600" w:rsidRDefault="00C36600" w:rsidP="00C36600">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Recombination rate is thought to play a key role in mediating patterns of divergence and introgression in natural populations</w:t>
      </w:r>
      <w:r>
        <w:rPr>
          <w:rFonts w:ascii="Spectral" w:eastAsia="Spectral" w:hAnsi="Spectral" w:cs="Spectral"/>
          <w:sz w:val="24"/>
          <w:szCs w:val="24"/>
          <w:vertAlign w:val="superscript"/>
        </w:rPr>
        <w:t>37-39</w:t>
      </w:r>
      <w:r>
        <w:rPr>
          <w:rFonts w:ascii="Spectral" w:eastAsia="Spectral" w:hAnsi="Spectral" w:cs="Spectral"/>
          <w:sz w:val="24"/>
          <w:szCs w:val="24"/>
        </w:rPr>
        <w:t>. Specifically, regions of high recombination are thought to be less resistant to gene flow because of decreased linkage between alleles conferring RI. We see this in our simulations, as simulations with higher recombination rates have greater amounts of introgression in both control and climate change scenarios (Supplementary Figure 2). Interestingly, we observe two different patterns for RI loss (Figure 2). Under control scenarios, higher recombination results in more RI loss because it allows mildly deleterious foreign RI loci to separate from their strongly deleterious haplotype and drift to high frequency. Under climate change, high recombination results in less RI loss because in this case RI loss is driven by adaptive introgression of climate QTL dragging foreign RI loci; high recombination is more likely to free these linked RI loci.</w:t>
      </w:r>
    </w:p>
    <w:p w14:paraId="0F4374B7" w14:textId="77777777" w:rsidR="00C36600" w:rsidRDefault="00C36600">
      <w:pPr>
        <w:rPr>
          <w:rFonts w:ascii="Spectral" w:eastAsia="Spectral" w:hAnsi="Spectral" w:cs="Spectral"/>
          <w:b/>
          <w:sz w:val="32"/>
          <w:szCs w:val="32"/>
        </w:rPr>
      </w:pPr>
      <w:r>
        <w:rPr>
          <w:rFonts w:ascii="Spectral" w:eastAsia="Spectral" w:hAnsi="Spectral" w:cs="Spectral"/>
          <w:b/>
        </w:rPr>
        <w:br w:type="page"/>
      </w:r>
    </w:p>
    <w:p w14:paraId="1F095245" w14:textId="2EFF328F" w:rsidR="002E7BB7" w:rsidRDefault="00DF1375">
      <w:pPr>
        <w:pStyle w:val="Heading2"/>
        <w:rPr>
          <w:rFonts w:ascii="Spectral" w:eastAsia="Spectral" w:hAnsi="Spectral" w:cs="Spectral"/>
          <w:b/>
        </w:rPr>
      </w:pPr>
      <w:r>
        <w:rPr>
          <w:rFonts w:ascii="Spectral" w:eastAsia="Spectral" w:hAnsi="Spectral" w:cs="Spectral"/>
          <w:b/>
        </w:rPr>
        <w:t>Supplementary Figures</w:t>
      </w:r>
    </w:p>
    <w:p w14:paraId="43A5D3F1" w14:textId="77777777" w:rsidR="002E7BB7" w:rsidRDefault="00DF1375">
      <w:pPr>
        <w:pStyle w:val="normal0"/>
      </w:pPr>
      <w:r>
        <w:rPr>
          <w:noProof/>
          <w:lang w:val="en-US"/>
        </w:rPr>
        <w:drawing>
          <wp:inline distT="0" distB="0" distL="0" distR="0" wp14:anchorId="4EDF6432" wp14:editId="6B13B5E4">
            <wp:extent cx="5943600" cy="54229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422900"/>
                    </a:xfrm>
                    <a:prstGeom prst="rect">
                      <a:avLst/>
                    </a:prstGeom>
                  </pic:spPr>
                </pic:pic>
              </a:graphicData>
            </a:graphic>
          </wp:inline>
        </w:drawing>
      </w:r>
    </w:p>
    <w:p w14:paraId="4BC0AB34" w14:textId="77777777" w:rsidR="002E7BB7" w:rsidRDefault="00DF1375">
      <w:pPr>
        <w:pStyle w:val="normal0"/>
        <w:rPr>
          <w:rFonts w:ascii="Spectral" w:eastAsia="Spectral" w:hAnsi="Spectral" w:cs="Spectral"/>
          <w:b/>
          <w:sz w:val="24"/>
          <w:szCs w:val="24"/>
        </w:rPr>
      </w:pPr>
      <w:r>
        <w:rPr>
          <w:rFonts w:ascii="Spectral" w:eastAsia="Spectral" w:hAnsi="Spectral" w:cs="Spectral"/>
          <w:b/>
          <w:sz w:val="28"/>
          <w:szCs w:val="28"/>
        </w:rPr>
        <w:t xml:space="preserve">Supplementary Figure 1 | </w:t>
      </w:r>
      <w:r>
        <w:rPr>
          <w:rFonts w:ascii="Spectral" w:eastAsia="Spectral" w:hAnsi="Spectral" w:cs="Spectral"/>
          <w:b/>
          <w:sz w:val="24"/>
          <w:szCs w:val="24"/>
        </w:rPr>
        <w:t>A graphical outline of the simulation.</w:t>
      </w:r>
    </w:p>
    <w:p w14:paraId="3974BDE3" w14:textId="77777777" w:rsidR="002E7BB7" w:rsidRDefault="00DF1375">
      <w:pPr>
        <w:pStyle w:val="normal0"/>
      </w:pPr>
      <w:r>
        <w:rPr>
          <w:rFonts w:ascii="Spectral" w:eastAsia="Spectral" w:hAnsi="Spectral" w:cs="Spectral"/>
        </w:rPr>
        <w:t>(A) The genetic architecture of adaptation and speciation in the model. From left to right: Each individual has a single 100-1000 cM chromosome, over which reproductive isolation (RI) loci occur at regularly-spaced intervals. These loci are initialized with RI alleles (at 100% frequency) that confer local adaptation to one of two initial demes (depicted as green or purple/dotted alleles, corresponding to Deme 1 or Deme 2 environments). Both demes are of equal size (</w:t>
      </w:r>
      <w:r>
        <w:rPr>
          <w:rFonts w:ascii="Spectral" w:eastAsia="Spectral" w:hAnsi="Spectral" w:cs="Spectral"/>
          <w:i/>
        </w:rPr>
        <w:t>Ne</w:t>
      </w:r>
      <w:r>
        <w:rPr>
          <w:rFonts w:ascii="Spectral" w:eastAsia="Spectral" w:hAnsi="Spectral" w:cs="Spectral"/>
        </w:rPr>
        <w:t xml:space="preserve"> = 1000). All non-RI loci (depicted as white/transparent loci, initially) have the potential to give rise to climate-adaptation alleles. The phenotypic effects of each these alleles are drawn from a normal distribution (shown as a gradient from blue to white to red). An individual's climate 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simulation, the fitness optimum fluctuates regularly for a 10 000-generation burn-in period. The state of the initial population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 there is scope for climatic alleles to have large positive fitness effects. If these fitness effects are sufficiently large, these alleles can overwhelm the negative fitness effects of linked RI alleles and introgress between demes, degrading overall reproductive isolation</w:t>
      </w:r>
    </w:p>
    <w:p w14:paraId="4EA578B1" w14:textId="77777777" w:rsidR="002E7BB7" w:rsidRDefault="00DF1375">
      <w:pPr>
        <w:pStyle w:val="normal0"/>
      </w:pPr>
      <w:r>
        <w:br w:type="page"/>
      </w:r>
    </w:p>
    <w:p w14:paraId="7DAA567D" w14:textId="77777777" w:rsidR="0089415E" w:rsidRDefault="0089415E">
      <w:pPr>
        <w:pStyle w:val="normal0"/>
        <w:rPr>
          <w:rFonts w:ascii="Spectral" w:eastAsia="Spectral" w:hAnsi="Spectral" w:cs="Spectral"/>
          <w:b/>
          <w:sz w:val="24"/>
          <w:szCs w:val="24"/>
        </w:rPr>
      </w:pPr>
      <w:r>
        <w:rPr>
          <w:rFonts w:ascii="Spectral" w:eastAsia="Spectral" w:hAnsi="Spectral" w:cs="Spectral"/>
          <w:b/>
          <w:noProof/>
          <w:sz w:val="28"/>
          <w:szCs w:val="28"/>
          <w:lang w:val="en-US"/>
        </w:rPr>
        <w:drawing>
          <wp:inline distT="0" distB="0" distL="0" distR="0" wp14:anchorId="56E14000" wp14:editId="233FA767">
            <wp:extent cx="5943600" cy="5943600"/>
            <wp:effectExtent l="0" t="0" r="0" b="0"/>
            <wp:docPr id="1" name="Picture 1" descr="Macintosh HD:Users:gregoryowens:Documents:adaptive_introgression:figures:Version 4:Supplementary Figure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regoryowens:Documents:adaptive_introgression:figures:Version 4:Supplementary Figure 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DF1375">
        <w:rPr>
          <w:rFonts w:ascii="Spectral" w:eastAsia="Spectral" w:hAnsi="Spectral" w:cs="Spectral"/>
          <w:b/>
          <w:sz w:val="28"/>
          <w:szCs w:val="28"/>
        </w:rPr>
        <w:t xml:space="preserve">Supplementary Figure 2 | </w:t>
      </w:r>
      <w:r w:rsidR="00DF1375">
        <w:rPr>
          <w:rFonts w:ascii="Spectral" w:eastAsia="Spectral" w:hAnsi="Spectral" w:cs="Spectral"/>
          <w:b/>
          <w:sz w:val="24"/>
          <w:szCs w:val="24"/>
        </w:rPr>
        <w:t>The amount of introgression during climate change.</w:t>
      </w:r>
    </w:p>
    <w:p w14:paraId="3D14063A" w14:textId="64E109ED" w:rsidR="002E7BB7" w:rsidRDefault="0089415E">
      <w:pPr>
        <w:pStyle w:val="normal0"/>
        <w:rPr>
          <w:rFonts w:ascii="Spectral" w:eastAsia="Spectral" w:hAnsi="Spectral" w:cs="Spectral"/>
          <w:b/>
        </w:rPr>
      </w:pPr>
      <w:r w:rsidRPr="0089415E">
        <w:rPr>
          <w:rFonts w:ascii="Spectral" w:eastAsia="Spectral" w:hAnsi="Spectral" w:cs="Spectral"/>
          <w:b/>
        </w:rPr>
        <w:t>a–h</w:t>
      </w:r>
      <w:r w:rsidRPr="0089415E">
        <w:rPr>
          <w:rFonts w:ascii="Spectral" w:eastAsia="Spectral" w:hAnsi="Spectral" w:cs="Spectral"/>
        </w:rPr>
        <w:t xml:space="preserve">, The average </w:t>
      </w:r>
      <w:r>
        <w:rPr>
          <w:rFonts w:ascii="Spectral" w:eastAsia="Spectral" w:hAnsi="Spectral" w:cs="Spectral"/>
        </w:rPr>
        <w:t xml:space="preserve">amount of introgression </w:t>
      </w:r>
      <w:r w:rsidRPr="0089415E">
        <w:rPr>
          <w:rFonts w:ascii="Spectral" w:eastAsia="Spectral" w:hAnsi="Spectral" w:cs="Spectral"/>
        </w:rPr>
        <w:t>at generation 10,100 for climate change (dotted line, dark region) and control simulations (solid line, light region), while varying individual parameters. The dark shaded area encompasses 95% of the simulations</w:t>
      </w:r>
      <w:r>
        <w:rPr>
          <w:rFonts w:ascii="Spectral" w:eastAsia="Spectral" w:hAnsi="Spectral" w:cs="Spectral"/>
        </w:rPr>
        <w:t xml:space="preserve"> in each treatment</w:t>
      </w:r>
      <w:r w:rsidRPr="0089415E">
        <w:rPr>
          <w:rFonts w:ascii="Spectral" w:eastAsia="Spectral" w:hAnsi="Spectral" w:cs="Spectral"/>
        </w:rPr>
        <w:t xml:space="preserve">. </w:t>
      </w:r>
      <w:r>
        <w:rPr>
          <w:rFonts w:ascii="Spectral" w:eastAsia="Spectral" w:hAnsi="Spectral" w:cs="Spectral"/>
        </w:rPr>
        <w:t xml:space="preserve">Complete homogenization of both populations occurs when average introgression = 0.5. </w:t>
      </w:r>
      <w:r w:rsidRPr="0089415E">
        <w:rPr>
          <w:rFonts w:ascii="Spectral" w:eastAsia="Spectral" w:hAnsi="Spectral" w:cs="Spectral"/>
        </w:rPr>
        <w:t>Individual parameters were varied to show the effects of climate QTL effect-size s.d. (a), optimum shift per generation (Δ) (b), migration rate (c), climate QTL mutation rate (d), proportion of RI loci that are BDM instead of extrinsic (e), the recombination rate (f), the fitness effect of each RI locus (g) and the number of RI loci (h).</w:t>
      </w:r>
      <w:r w:rsidR="00DF1375">
        <w:rPr>
          <w:rFonts w:ascii="Spectral" w:eastAsia="Spectral" w:hAnsi="Spectral" w:cs="Spectral"/>
        </w:rPr>
        <w:br/>
      </w:r>
      <w:r w:rsidR="00DF1375">
        <w:br w:type="page"/>
      </w:r>
    </w:p>
    <w:p w14:paraId="443FB670" w14:textId="77777777" w:rsidR="002E7BB7" w:rsidRDefault="002E7BB7">
      <w:pPr>
        <w:pStyle w:val="Heading2"/>
        <w:rPr>
          <w:rFonts w:ascii="Spectral" w:eastAsia="Spectral" w:hAnsi="Spectral" w:cs="Spectral"/>
          <w:b/>
        </w:rPr>
      </w:pPr>
      <w:bookmarkStart w:id="4" w:name="_dihx8imj41pe" w:colFirst="0" w:colLast="0"/>
      <w:bookmarkEnd w:id="4"/>
    </w:p>
    <w:p w14:paraId="5B46B895" w14:textId="7FF5A40F" w:rsidR="002E7BB7" w:rsidRDefault="0089415E">
      <w:pPr>
        <w:pStyle w:val="normal0"/>
        <w:rPr>
          <w:rFonts w:ascii="Spectral" w:eastAsia="Spectral" w:hAnsi="Spectral" w:cs="Spectral"/>
          <w:b/>
          <w:sz w:val="24"/>
          <w:szCs w:val="24"/>
        </w:rPr>
      </w:pPr>
      <w:r>
        <w:rPr>
          <w:rFonts w:ascii="Spectral" w:eastAsia="Spectral" w:hAnsi="Spectral" w:cs="Spectral"/>
          <w:b/>
          <w:noProof/>
          <w:sz w:val="28"/>
          <w:szCs w:val="28"/>
          <w:lang w:val="en-US"/>
        </w:rPr>
        <w:drawing>
          <wp:inline distT="0" distB="0" distL="0" distR="0" wp14:anchorId="65E446D1" wp14:editId="3AC3ADF7">
            <wp:extent cx="5943600" cy="5943600"/>
            <wp:effectExtent l="0" t="0" r="0" b="0"/>
            <wp:docPr id="2" name="Picture 2" descr="Macintosh HD:Users:gregoryowens:Documents:adaptive_introgression:figures:Version 4:Supplementary Figure 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oryowens:Documents:adaptive_introgression:figures:Version 4:Supplementary Figure 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DF1375">
        <w:rPr>
          <w:rFonts w:ascii="Spectral" w:eastAsia="Spectral" w:hAnsi="Spectral" w:cs="Spectral"/>
          <w:b/>
          <w:sz w:val="28"/>
          <w:szCs w:val="28"/>
        </w:rPr>
        <w:t xml:space="preserve">Supplementary Figure 3 | </w:t>
      </w:r>
      <w:r w:rsidR="00DF1375">
        <w:rPr>
          <w:rFonts w:ascii="Spectral" w:eastAsia="Spectral" w:hAnsi="Spectral" w:cs="Spectral"/>
          <w:b/>
          <w:sz w:val="24"/>
          <w:szCs w:val="24"/>
        </w:rPr>
        <w:t>The rate of evolution during climate change.</w:t>
      </w:r>
    </w:p>
    <w:p w14:paraId="3ACE4CE0" w14:textId="098DAE3E" w:rsidR="0089415E" w:rsidRDefault="0089415E">
      <w:pPr>
        <w:pStyle w:val="normal0"/>
        <w:rPr>
          <w:rFonts w:ascii="Spectral" w:eastAsia="Spectral" w:hAnsi="Spectral" w:cs="Spectral"/>
        </w:rPr>
      </w:pPr>
      <w:r w:rsidRPr="0089415E">
        <w:rPr>
          <w:rFonts w:ascii="Spectral" w:eastAsia="Spectral" w:hAnsi="Spectral" w:cs="Spectral"/>
          <w:b/>
        </w:rPr>
        <w:t>a–h</w:t>
      </w:r>
      <w:r w:rsidRPr="0089415E">
        <w:rPr>
          <w:rFonts w:ascii="Spectral" w:eastAsia="Spectral" w:hAnsi="Spectral" w:cs="Spectral"/>
        </w:rPr>
        <w:t xml:space="preserve">, </w:t>
      </w:r>
      <w:r>
        <w:rPr>
          <w:rFonts w:ascii="Spectral" w:eastAsia="Spectral" w:hAnsi="Spectral" w:cs="Spectral"/>
        </w:rPr>
        <w:t xml:space="preserve">The average Haldanes for the post-burn in period with climate change. </w:t>
      </w:r>
      <w:r w:rsidRPr="0089415E">
        <w:rPr>
          <w:rFonts w:ascii="Spectral" w:eastAsia="Spectral" w:hAnsi="Spectral" w:cs="Spectral"/>
        </w:rPr>
        <w:t xml:space="preserve"> The dark shaded area encompasses 95% of the simulations. RI is defined as the home fitness advantage, which is the n-fold fitness advantage for the average sample in its home environment compared with the alternative environment based on divergent selection and BDM loci. A value of 1 means equal fitness in both environments and no RI. The dashed line is the initial and maximum level of RI for each simulation. Individual parameters were varied to show the effects of climate QTL effect-size s.d. (a), optimum shift per generation (Δ) (b), migration rate (c), climate QTL mutation rate (d), proportion of RI loci that are BDM instead of extrinsic (e), the recombination rate (f), the fitness effect of each RI locus (g) and the number of RI loci (h).</w:t>
      </w:r>
      <w:r>
        <w:rPr>
          <w:rFonts w:ascii="Spectral" w:eastAsia="Spectral" w:hAnsi="Spectral" w:cs="Spectral"/>
        </w:rPr>
        <w:t xml:space="preserve"> Note that Haldanes are scaled by trait variation, so the same rate of absolute phenotypic change (i.e. Darwins) can have multiple different Haldanes if the phenotypic variability changes. In all panels except B, the rate of phenotypic change roughly matches the rate of environmental change, so the differences in Haldanes reflects differences in trait variance. Lower trait variance (e.g. through reduced mutation rate or lower climate QTL standard deviation) produces higher</w:t>
      </w:r>
    </w:p>
    <w:p w14:paraId="2846AFAD" w14:textId="77777777" w:rsidR="0089415E" w:rsidRDefault="0089415E">
      <w:pPr>
        <w:pStyle w:val="normal0"/>
        <w:rPr>
          <w:rFonts w:ascii="Spectral" w:eastAsia="Spectral" w:hAnsi="Spectral" w:cs="Spectral"/>
        </w:rPr>
      </w:pPr>
    </w:p>
    <w:p w14:paraId="5B168975" w14:textId="77777777" w:rsidR="002E7BB7" w:rsidRDefault="00DF1375">
      <w:pPr>
        <w:pStyle w:val="Heading2"/>
        <w:rPr>
          <w:rFonts w:ascii="Spectral" w:eastAsia="Spectral" w:hAnsi="Spectral" w:cs="Spectral"/>
          <w:sz w:val="22"/>
          <w:szCs w:val="22"/>
        </w:rPr>
      </w:pPr>
      <w:bookmarkStart w:id="5" w:name="_pkk6o3ri5nnn" w:colFirst="0" w:colLast="0"/>
      <w:bookmarkEnd w:id="5"/>
      <w:r>
        <w:br w:type="page"/>
      </w:r>
      <w:r>
        <w:rPr>
          <w:rFonts w:ascii="Spectral" w:eastAsia="Spectral" w:hAnsi="Spectral" w:cs="Spectral"/>
          <w:b/>
          <w:sz w:val="28"/>
          <w:szCs w:val="28"/>
        </w:rPr>
        <w:t>Supplementary Table 1 |</w:t>
      </w:r>
      <w:r>
        <w:rPr>
          <w:rFonts w:ascii="Spectral" w:eastAsia="Spectral" w:hAnsi="Spectral" w:cs="Spectral"/>
          <w:b/>
          <w:sz w:val="20"/>
          <w:szCs w:val="20"/>
        </w:rPr>
        <w:t xml:space="preserve"> </w:t>
      </w:r>
      <w:r>
        <w:rPr>
          <w:rFonts w:ascii="Spectral" w:eastAsia="Spectral" w:hAnsi="Spectral" w:cs="Spectral"/>
          <w:b/>
          <w:sz w:val="24"/>
          <w:szCs w:val="24"/>
        </w:rPr>
        <w:t xml:space="preserve">Parameters of the adaptive introgression simulations. </w:t>
      </w:r>
      <w:r>
        <w:rPr>
          <w:rFonts w:ascii="Spectral" w:eastAsia="Spectral" w:hAnsi="Spectral" w:cs="Spectral"/>
          <w:b/>
          <w:sz w:val="24"/>
          <w:szCs w:val="24"/>
        </w:rPr>
        <w:br/>
      </w:r>
      <w:r>
        <w:rPr>
          <w:rFonts w:ascii="Spectral" w:eastAsia="Spectral" w:hAnsi="Spectral" w:cs="Spectral"/>
          <w:sz w:val="22"/>
          <w:szCs w:val="22"/>
        </w:rPr>
        <w:t>For each set of simulations, each parameter was set to the starting value which was varied from the minimum to maximum value by the specified increment.</w:t>
      </w:r>
    </w:p>
    <w:tbl>
      <w:tblPr>
        <w:tblStyle w:val="a"/>
        <w:tblW w:w="978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3660"/>
        <w:gridCol w:w="1230"/>
        <w:gridCol w:w="1875"/>
        <w:gridCol w:w="3015"/>
      </w:tblGrid>
      <w:tr w:rsidR="002E7BB7" w14:paraId="7A2A07B4" w14:textId="77777777" w:rsidTr="00DF1375">
        <w:trPr>
          <w:trHeight w:val="333"/>
        </w:trPr>
        <w:tc>
          <w:tcPr>
            <w:tcW w:w="3660" w:type="dxa"/>
            <w:tcBorders>
              <w:top w:val="single" w:sz="8" w:space="0" w:color="000000"/>
              <w:left w:val="nil"/>
              <w:bottom w:val="single" w:sz="8" w:space="0" w:color="000000"/>
              <w:right w:val="nil"/>
            </w:tcBorders>
            <w:tcMar>
              <w:top w:w="40" w:type="dxa"/>
              <w:left w:w="40" w:type="dxa"/>
              <w:bottom w:w="40" w:type="dxa"/>
              <w:right w:w="40" w:type="dxa"/>
            </w:tcMar>
          </w:tcPr>
          <w:p w14:paraId="0AA440BF" w14:textId="77777777" w:rsidR="002E7BB7" w:rsidRDefault="00DF1375" w:rsidP="00DF1375">
            <w:pPr>
              <w:pStyle w:val="Heading2"/>
              <w:spacing w:before="0" w:after="0"/>
              <w:ind w:left="60"/>
              <w:rPr>
                <w:rFonts w:ascii="Spectral" w:eastAsia="Spectral" w:hAnsi="Spectral" w:cs="Spectral"/>
                <w:b/>
                <w:sz w:val="20"/>
                <w:szCs w:val="20"/>
              </w:rPr>
            </w:pPr>
            <w:r>
              <w:rPr>
                <w:rFonts w:ascii="Spectral" w:eastAsia="Spectral" w:hAnsi="Spectral" w:cs="Spectral"/>
                <w:b/>
                <w:sz w:val="20"/>
                <w:szCs w:val="20"/>
              </w:rPr>
              <w:t>Parameter</w:t>
            </w:r>
          </w:p>
        </w:tc>
        <w:tc>
          <w:tcPr>
            <w:tcW w:w="1230" w:type="dxa"/>
            <w:tcBorders>
              <w:top w:val="single" w:sz="8" w:space="0" w:color="000000"/>
              <w:left w:val="nil"/>
              <w:bottom w:val="single" w:sz="8" w:space="0" w:color="000000"/>
              <w:right w:val="nil"/>
            </w:tcBorders>
            <w:tcMar>
              <w:top w:w="40" w:type="dxa"/>
              <w:left w:w="40" w:type="dxa"/>
              <w:bottom w:w="40" w:type="dxa"/>
              <w:right w:w="40" w:type="dxa"/>
            </w:tcMar>
          </w:tcPr>
          <w:p w14:paraId="5A54A0CC" w14:textId="77777777" w:rsidR="002E7BB7" w:rsidRDefault="00DF1375" w:rsidP="00DF1375">
            <w:pPr>
              <w:pStyle w:val="Heading2"/>
              <w:spacing w:before="0" w:after="0"/>
              <w:ind w:left="60" w:right="15"/>
              <w:jc w:val="center"/>
              <w:rPr>
                <w:rFonts w:ascii="Spectral" w:eastAsia="Spectral" w:hAnsi="Spectral" w:cs="Spectral"/>
                <w:b/>
                <w:sz w:val="20"/>
                <w:szCs w:val="20"/>
              </w:rPr>
            </w:pPr>
            <w:r>
              <w:rPr>
                <w:rFonts w:ascii="Spectral" w:eastAsia="Spectral" w:hAnsi="Spectral" w:cs="Spectral"/>
                <w:b/>
                <w:sz w:val="20"/>
                <w:szCs w:val="20"/>
              </w:rPr>
              <w:t>Symbol</w:t>
            </w:r>
          </w:p>
        </w:tc>
        <w:tc>
          <w:tcPr>
            <w:tcW w:w="1875" w:type="dxa"/>
            <w:tcBorders>
              <w:top w:val="single" w:sz="8" w:space="0" w:color="000000"/>
              <w:left w:val="nil"/>
              <w:bottom w:val="single" w:sz="8" w:space="0" w:color="000000"/>
              <w:right w:val="nil"/>
            </w:tcBorders>
            <w:tcMar>
              <w:top w:w="40" w:type="dxa"/>
              <w:left w:w="40" w:type="dxa"/>
              <w:bottom w:w="40" w:type="dxa"/>
              <w:right w:w="40" w:type="dxa"/>
            </w:tcMar>
          </w:tcPr>
          <w:p w14:paraId="7BA9A1E6" w14:textId="77777777" w:rsidR="002E7BB7" w:rsidRDefault="00DF1375" w:rsidP="00DF1375">
            <w:pPr>
              <w:pStyle w:val="Heading2"/>
              <w:spacing w:before="0" w:after="0"/>
              <w:ind w:left="60"/>
              <w:jc w:val="right"/>
              <w:rPr>
                <w:rFonts w:ascii="Spectral" w:eastAsia="Spectral" w:hAnsi="Spectral" w:cs="Spectral"/>
                <w:b/>
                <w:sz w:val="20"/>
                <w:szCs w:val="20"/>
              </w:rPr>
            </w:pPr>
            <w:r>
              <w:rPr>
                <w:rFonts w:ascii="Spectral" w:eastAsia="Spectral" w:hAnsi="Spectral" w:cs="Spectral"/>
                <w:b/>
                <w:sz w:val="20"/>
                <w:szCs w:val="20"/>
              </w:rPr>
              <w:t>Starting value</w:t>
            </w:r>
          </w:p>
        </w:tc>
        <w:tc>
          <w:tcPr>
            <w:tcW w:w="3015" w:type="dxa"/>
            <w:tcBorders>
              <w:top w:val="single" w:sz="8" w:space="0" w:color="000000"/>
              <w:left w:val="nil"/>
              <w:bottom w:val="single" w:sz="8" w:space="0" w:color="000000"/>
              <w:right w:val="nil"/>
            </w:tcBorders>
            <w:tcMar>
              <w:top w:w="40" w:type="dxa"/>
              <w:left w:w="40" w:type="dxa"/>
              <w:bottom w:w="40" w:type="dxa"/>
              <w:right w:w="40" w:type="dxa"/>
            </w:tcMar>
          </w:tcPr>
          <w:p w14:paraId="35B4F50F" w14:textId="77777777" w:rsidR="002E7BB7" w:rsidRDefault="00DF1375" w:rsidP="00DF1375">
            <w:pPr>
              <w:pStyle w:val="Heading2"/>
              <w:spacing w:before="0" w:after="0"/>
              <w:ind w:left="60"/>
              <w:jc w:val="right"/>
              <w:rPr>
                <w:rFonts w:ascii="Spectral" w:eastAsia="Spectral" w:hAnsi="Spectral" w:cs="Spectral"/>
                <w:b/>
                <w:sz w:val="20"/>
                <w:szCs w:val="20"/>
              </w:rPr>
            </w:pPr>
            <w:r>
              <w:rPr>
                <w:rFonts w:ascii="Spectral" w:eastAsia="Spectral" w:hAnsi="Spectral" w:cs="Spectral"/>
                <w:b/>
                <w:sz w:val="20"/>
                <w:szCs w:val="20"/>
              </w:rPr>
              <w:t>Range, Increment</w:t>
            </w:r>
          </w:p>
        </w:tc>
      </w:tr>
      <w:tr w:rsidR="002E7BB7" w14:paraId="40E541E8" w14:textId="77777777" w:rsidTr="00DF1375">
        <w:trPr>
          <w:trHeight w:val="500"/>
        </w:trPr>
        <w:tc>
          <w:tcPr>
            <w:tcW w:w="3660" w:type="dxa"/>
            <w:tcBorders>
              <w:top w:val="nil"/>
              <w:left w:val="nil"/>
              <w:bottom w:val="nil"/>
              <w:right w:val="nil"/>
            </w:tcBorders>
            <w:tcMar>
              <w:top w:w="40" w:type="dxa"/>
              <w:left w:w="40" w:type="dxa"/>
              <w:bottom w:w="40" w:type="dxa"/>
              <w:right w:w="40" w:type="dxa"/>
            </w:tcMar>
            <w:vAlign w:val="bottom"/>
          </w:tcPr>
          <w:p w14:paraId="39767AA1"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Migration rate</w:t>
            </w:r>
          </w:p>
          <w:p w14:paraId="114B3E3E"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(proportion migrants/generation)</w:t>
            </w:r>
          </w:p>
        </w:tc>
        <w:tc>
          <w:tcPr>
            <w:tcW w:w="1230" w:type="dxa"/>
            <w:tcBorders>
              <w:top w:val="nil"/>
              <w:left w:val="nil"/>
              <w:bottom w:val="nil"/>
              <w:right w:val="nil"/>
            </w:tcBorders>
            <w:tcMar>
              <w:top w:w="40" w:type="dxa"/>
              <w:left w:w="40" w:type="dxa"/>
              <w:bottom w:w="40" w:type="dxa"/>
              <w:right w:w="40" w:type="dxa"/>
            </w:tcMar>
            <w:vAlign w:val="center"/>
          </w:tcPr>
          <w:p w14:paraId="0E9F9C81" w14:textId="77777777" w:rsidR="002E7BB7" w:rsidRPr="00DF1375" w:rsidRDefault="00DF1375" w:rsidP="00DF1375">
            <w:pPr>
              <w:pStyle w:val="Heading2"/>
              <w:spacing w:before="0" w:after="0"/>
              <w:ind w:left="60"/>
              <w:jc w:val="center"/>
              <w:rPr>
                <w:rFonts w:ascii="Spectral" w:eastAsia="Spectral" w:hAnsi="Spectral" w:cs="Spectral"/>
                <w:i/>
                <w:sz w:val="20"/>
                <w:szCs w:val="20"/>
              </w:rPr>
            </w:pPr>
            <w:r w:rsidRPr="00DF1375">
              <w:rPr>
                <w:rFonts w:ascii="Spectral" w:eastAsia="Spectral" w:hAnsi="Spectral" w:cs="Spectral"/>
                <w:i/>
                <w:sz w:val="20"/>
                <w:szCs w:val="20"/>
              </w:rPr>
              <w:t>m</w:t>
            </w:r>
          </w:p>
        </w:tc>
        <w:tc>
          <w:tcPr>
            <w:tcW w:w="1875" w:type="dxa"/>
            <w:tcBorders>
              <w:top w:val="nil"/>
              <w:left w:val="nil"/>
              <w:bottom w:val="nil"/>
              <w:right w:val="nil"/>
            </w:tcBorders>
            <w:tcMar>
              <w:top w:w="40" w:type="dxa"/>
              <w:left w:w="40" w:type="dxa"/>
              <w:bottom w:w="40" w:type="dxa"/>
              <w:right w:w="40" w:type="dxa"/>
            </w:tcMar>
            <w:vAlign w:val="center"/>
          </w:tcPr>
          <w:p w14:paraId="1C43BB63"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0.01</w:t>
            </w:r>
          </w:p>
        </w:tc>
        <w:tc>
          <w:tcPr>
            <w:tcW w:w="3015" w:type="dxa"/>
            <w:tcBorders>
              <w:top w:val="nil"/>
              <w:left w:val="nil"/>
              <w:bottom w:val="nil"/>
              <w:right w:val="nil"/>
            </w:tcBorders>
            <w:tcMar>
              <w:top w:w="40" w:type="dxa"/>
              <w:left w:w="40" w:type="dxa"/>
              <w:bottom w:w="40" w:type="dxa"/>
              <w:right w:w="40" w:type="dxa"/>
            </w:tcMar>
            <w:vAlign w:val="center"/>
          </w:tcPr>
          <w:p w14:paraId="6D78731E"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0.0-0.1, 0.001</w:t>
            </w:r>
          </w:p>
        </w:tc>
      </w:tr>
      <w:tr w:rsidR="002E7BB7" w14:paraId="410727AF" w14:textId="77777777" w:rsidTr="00DF1375">
        <w:trPr>
          <w:trHeight w:val="386"/>
        </w:trPr>
        <w:tc>
          <w:tcPr>
            <w:tcW w:w="3660" w:type="dxa"/>
            <w:tcBorders>
              <w:top w:val="nil"/>
              <w:left w:val="nil"/>
              <w:bottom w:val="nil"/>
              <w:right w:val="nil"/>
            </w:tcBorders>
            <w:tcMar>
              <w:top w:w="40" w:type="dxa"/>
              <w:left w:w="40" w:type="dxa"/>
              <w:bottom w:w="40" w:type="dxa"/>
              <w:right w:w="40" w:type="dxa"/>
            </w:tcMar>
            <w:vAlign w:val="bottom"/>
          </w:tcPr>
          <w:p w14:paraId="361E2C6F"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Strength of RI</w:t>
            </w:r>
          </w:p>
        </w:tc>
        <w:tc>
          <w:tcPr>
            <w:tcW w:w="1230" w:type="dxa"/>
            <w:tcBorders>
              <w:top w:val="nil"/>
              <w:left w:val="nil"/>
              <w:bottom w:val="nil"/>
              <w:right w:val="nil"/>
            </w:tcBorders>
            <w:tcMar>
              <w:top w:w="40" w:type="dxa"/>
              <w:left w:w="40" w:type="dxa"/>
              <w:bottom w:w="40" w:type="dxa"/>
              <w:right w:w="40" w:type="dxa"/>
            </w:tcMar>
            <w:vAlign w:val="bottom"/>
          </w:tcPr>
          <w:p w14:paraId="3E9B7F48" w14:textId="77777777" w:rsidR="002E7BB7" w:rsidRPr="00DF1375" w:rsidRDefault="00DF1375" w:rsidP="00DF1375">
            <w:pPr>
              <w:pStyle w:val="Heading2"/>
              <w:spacing w:before="0" w:after="0"/>
              <w:ind w:left="60"/>
              <w:jc w:val="center"/>
              <w:rPr>
                <w:rFonts w:ascii="Spectral" w:eastAsia="Spectral" w:hAnsi="Spectral" w:cs="Spectral"/>
                <w:sz w:val="20"/>
                <w:szCs w:val="20"/>
                <w:vertAlign w:val="subscript"/>
              </w:rPr>
            </w:pPr>
            <w:r w:rsidRPr="00DF1375">
              <w:rPr>
                <w:rFonts w:ascii="Spectral" w:eastAsia="Spectral" w:hAnsi="Spectral" w:cs="Spectral"/>
                <w:i/>
                <w:sz w:val="20"/>
                <w:szCs w:val="20"/>
              </w:rPr>
              <w:t>s</w:t>
            </w:r>
            <w:r w:rsidRPr="00DF1375">
              <w:rPr>
                <w:rFonts w:ascii="Spectral" w:eastAsia="Spectral" w:hAnsi="Spectral" w:cs="Spectral"/>
                <w:i/>
                <w:sz w:val="20"/>
                <w:szCs w:val="20"/>
                <w:vertAlign w:val="subscript"/>
              </w:rPr>
              <w:t>RI</w:t>
            </w:r>
          </w:p>
        </w:tc>
        <w:tc>
          <w:tcPr>
            <w:tcW w:w="1875" w:type="dxa"/>
            <w:tcBorders>
              <w:top w:val="nil"/>
              <w:left w:val="nil"/>
              <w:bottom w:val="nil"/>
              <w:right w:val="nil"/>
            </w:tcBorders>
            <w:tcMar>
              <w:top w:w="40" w:type="dxa"/>
              <w:left w:w="40" w:type="dxa"/>
              <w:bottom w:w="40" w:type="dxa"/>
              <w:right w:w="40" w:type="dxa"/>
            </w:tcMar>
            <w:vAlign w:val="bottom"/>
          </w:tcPr>
          <w:p w14:paraId="6E6EC8A4"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0.01</w:t>
            </w:r>
          </w:p>
        </w:tc>
        <w:tc>
          <w:tcPr>
            <w:tcW w:w="3015" w:type="dxa"/>
            <w:tcBorders>
              <w:top w:val="nil"/>
              <w:left w:val="nil"/>
              <w:bottom w:val="nil"/>
              <w:right w:val="nil"/>
            </w:tcBorders>
            <w:tcMar>
              <w:top w:w="40" w:type="dxa"/>
              <w:left w:w="40" w:type="dxa"/>
              <w:bottom w:w="40" w:type="dxa"/>
              <w:right w:w="40" w:type="dxa"/>
            </w:tcMar>
            <w:vAlign w:val="bottom"/>
          </w:tcPr>
          <w:p w14:paraId="2B143377"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0.004-0.0195, 0.0005</w:t>
            </w:r>
          </w:p>
        </w:tc>
      </w:tr>
      <w:tr w:rsidR="002E7BB7" w14:paraId="62480DA1"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4A8A3B0B"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Number of RI loci</w:t>
            </w:r>
          </w:p>
        </w:tc>
        <w:tc>
          <w:tcPr>
            <w:tcW w:w="1230" w:type="dxa"/>
            <w:tcBorders>
              <w:top w:val="nil"/>
              <w:left w:val="nil"/>
              <w:bottom w:val="nil"/>
              <w:right w:val="nil"/>
            </w:tcBorders>
            <w:tcMar>
              <w:top w:w="40" w:type="dxa"/>
              <w:left w:w="40" w:type="dxa"/>
              <w:bottom w:w="40" w:type="dxa"/>
              <w:right w:w="40" w:type="dxa"/>
            </w:tcMar>
            <w:vAlign w:val="bottom"/>
          </w:tcPr>
          <w:p w14:paraId="3407E000" w14:textId="77777777" w:rsidR="002E7BB7" w:rsidRPr="00DF1375" w:rsidRDefault="00DF1375" w:rsidP="00DF1375">
            <w:pPr>
              <w:pStyle w:val="Heading2"/>
              <w:spacing w:before="0" w:after="0"/>
              <w:ind w:left="60"/>
              <w:jc w:val="center"/>
              <w:rPr>
                <w:rFonts w:ascii="Spectral" w:eastAsia="Spectral" w:hAnsi="Spectral" w:cs="Spectral"/>
                <w:i/>
                <w:sz w:val="20"/>
                <w:szCs w:val="20"/>
              </w:rPr>
            </w:pPr>
            <w:r w:rsidRPr="00DF1375">
              <w:rPr>
                <w:rFonts w:ascii="Spectral" w:eastAsia="Spectral" w:hAnsi="Spectral" w:cs="Spectral"/>
                <w:i/>
                <w:sz w:val="20"/>
                <w:szCs w:val="20"/>
              </w:rPr>
              <w:t>l</w:t>
            </w:r>
          </w:p>
        </w:tc>
        <w:tc>
          <w:tcPr>
            <w:tcW w:w="1875" w:type="dxa"/>
            <w:tcBorders>
              <w:top w:val="nil"/>
              <w:left w:val="nil"/>
              <w:bottom w:val="nil"/>
              <w:right w:val="nil"/>
            </w:tcBorders>
            <w:tcMar>
              <w:top w:w="40" w:type="dxa"/>
              <w:left w:w="40" w:type="dxa"/>
              <w:bottom w:w="40" w:type="dxa"/>
              <w:right w:w="40" w:type="dxa"/>
            </w:tcMar>
            <w:vAlign w:val="bottom"/>
          </w:tcPr>
          <w:p w14:paraId="2D293306"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w:t>
            </w:r>
          </w:p>
        </w:tc>
        <w:tc>
          <w:tcPr>
            <w:tcW w:w="3015" w:type="dxa"/>
            <w:tcBorders>
              <w:top w:val="nil"/>
              <w:left w:val="nil"/>
              <w:bottom w:val="nil"/>
              <w:right w:val="nil"/>
            </w:tcBorders>
            <w:tcMar>
              <w:top w:w="40" w:type="dxa"/>
              <w:left w:w="40" w:type="dxa"/>
              <w:bottom w:w="40" w:type="dxa"/>
              <w:right w:w="40" w:type="dxa"/>
            </w:tcMar>
            <w:vAlign w:val="bottom"/>
          </w:tcPr>
          <w:p w14:paraId="20972A8C"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5-100, 5</w:t>
            </w:r>
          </w:p>
        </w:tc>
      </w:tr>
      <w:tr w:rsidR="002E7BB7" w14:paraId="74D20930" w14:textId="77777777" w:rsidTr="004207C4">
        <w:trPr>
          <w:trHeight w:val="620"/>
        </w:trPr>
        <w:tc>
          <w:tcPr>
            <w:tcW w:w="3660" w:type="dxa"/>
            <w:tcBorders>
              <w:top w:val="nil"/>
              <w:left w:val="nil"/>
              <w:bottom w:val="nil"/>
              <w:right w:val="nil"/>
            </w:tcBorders>
            <w:tcMar>
              <w:top w:w="40" w:type="dxa"/>
              <w:left w:w="40" w:type="dxa"/>
              <w:bottom w:w="40" w:type="dxa"/>
              <w:right w:w="40" w:type="dxa"/>
            </w:tcMar>
            <w:vAlign w:val="bottom"/>
          </w:tcPr>
          <w:p w14:paraId="013FD25A"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Mutation rate (mutations/sample/locus/generation)</w:t>
            </w:r>
          </w:p>
        </w:tc>
        <w:tc>
          <w:tcPr>
            <w:tcW w:w="1230" w:type="dxa"/>
            <w:tcBorders>
              <w:top w:val="nil"/>
              <w:left w:val="nil"/>
              <w:bottom w:val="nil"/>
              <w:right w:val="nil"/>
            </w:tcBorders>
            <w:shd w:val="clear" w:color="auto" w:fill="FFFFFF"/>
            <w:tcMar>
              <w:top w:w="40" w:type="dxa"/>
              <w:left w:w="40" w:type="dxa"/>
              <w:bottom w:w="40" w:type="dxa"/>
              <w:right w:w="40" w:type="dxa"/>
            </w:tcMar>
            <w:vAlign w:val="center"/>
          </w:tcPr>
          <w:p w14:paraId="087579A6" w14:textId="77777777" w:rsidR="002E7BB7" w:rsidRPr="00DF1375" w:rsidRDefault="00DF1375" w:rsidP="004207C4">
            <w:pPr>
              <w:pStyle w:val="Heading2"/>
              <w:spacing w:before="0" w:after="0"/>
              <w:ind w:left="60"/>
              <w:jc w:val="center"/>
              <w:rPr>
                <w:rFonts w:ascii="Spectral" w:eastAsia="Spectral" w:hAnsi="Spectral" w:cs="Spectral"/>
                <w:i/>
                <w:color w:val="222222"/>
                <w:sz w:val="20"/>
                <w:szCs w:val="20"/>
              </w:rPr>
            </w:pPr>
            <w:r w:rsidRPr="00DF1375">
              <w:rPr>
                <w:rFonts w:ascii="Spectral" w:eastAsia="Spectral" w:hAnsi="Spectral" w:cs="Spectral"/>
                <w:i/>
                <w:color w:val="222222"/>
                <w:sz w:val="20"/>
                <w:szCs w:val="20"/>
              </w:rPr>
              <w:t>μ</w:t>
            </w:r>
          </w:p>
        </w:tc>
        <w:tc>
          <w:tcPr>
            <w:tcW w:w="1875" w:type="dxa"/>
            <w:tcBorders>
              <w:top w:val="nil"/>
              <w:left w:val="nil"/>
              <w:bottom w:val="nil"/>
              <w:right w:val="nil"/>
            </w:tcBorders>
            <w:tcMar>
              <w:top w:w="40" w:type="dxa"/>
              <w:left w:w="40" w:type="dxa"/>
              <w:bottom w:w="40" w:type="dxa"/>
              <w:right w:w="40" w:type="dxa"/>
            </w:tcMar>
            <w:vAlign w:val="center"/>
          </w:tcPr>
          <w:p w14:paraId="1DC89C91" w14:textId="77777777" w:rsidR="002E7BB7" w:rsidRDefault="00DF1375" w:rsidP="004207C4">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1e-7</w:t>
            </w:r>
          </w:p>
        </w:tc>
        <w:tc>
          <w:tcPr>
            <w:tcW w:w="3015" w:type="dxa"/>
            <w:tcBorders>
              <w:top w:val="nil"/>
              <w:left w:val="nil"/>
              <w:bottom w:val="nil"/>
              <w:right w:val="nil"/>
            </w:tcBorders>
            <w:tcMar>
              <w:top w:w="40" w:type="dxa"/>
              <w:left w:w="40" w:type="dxa"/>
              <w:bottom w:w="40" w:type="dxa"/>
              <w:right w:w="40" w:type="dxa"/>
            </w:tcMar>
            <w:vAlign w:val="center"/>
          </w:tcPr>
          <w:p w14:paraId="342B1BB0" w14:textId="77777777" w:rsidR="002E7BB7" w:rsidRDefault="00DF1375" w:rsidP="004207C4">
            <w:pPr>
              <w:pStyle w:val="Heading2"/>
              <w:spacing w:before="0" w:after="0"/>
              <w:ind w:left="60"/>
              <w:jc w:val="right"/>
              <w:rPr>
                <w:rFonts w:ascii="Spectral" w:eastAsia="Spectral" w:hAnsi="Spectral" w:cs="Spectral"/>
                <w:sz w:val="20"/>
                <w:szCs w:val="20"/>
                <w:vertAlign w:val="superscript"/>
              </w:rPr>
            </w:pPr>
            <w:r>
              <w:rPr>
                <w:rFonts w:ascii="Spectral" w:eastAsia="Spectral" w:hAnsi="Spectral" w:cs="Spectral"/>
                <w:sz w:val="20"/>
                <w:szCs w:val="20"/>
              </w:rPr>
              <w:t>1e</w:t>
            </w:r>
            <w:r>
              <w:rPr>
                <w:rFonts w:ascii="Spectral" w:eastAsia="Spectral" w:hAnsi="Spectral" w:cs="Spectral"/>
                <w:sz w:val="20"/>
                <w:szCs w:val="20"/>
                <w:vertAlign w:val="superscript"/>
              </w:rPr>
              <w:t>-8</w:t>
            </w:r>
            <w:r>
              <w:rPr>
                <w:rFonts w:ascii="Spectral" w:eastAsia="Spectral" w:hAnsi="Spectral" w:cs="Spectral"/>
                <w:sz w:val="20"/>
                <w:szCs w:val="20"/>
              </w:rPr>
              <w:t>-5e</w:t>
            </w:r>
            <w:r>
              <w:rPr>
                <w:rFonts w:ascii="Spectral" w:eastAsia="Spectral" w:hAnsi="Spectral" w:cs="Spectral"/>
                <w:sz w:val="20"/>
                <w:szCs w:val="20"/>
                <w:vertAlign w:val="superscript"/>
              </w:rPr>
              <w:t>-7</w:t>
            </w:r>
            <w:r>
              <w:rPr>
                <w:rFonts w:ascii="Spectral" w:eastAsia="Spectral" w:hAnsi="Spectral" w:cs="Spectral"/>
                <w:sz w:val="20"/>
                <w:szCs w:val="20"/>
              </w:rPr>
              <w:t>, 1e</w:t>
            </w:r>
            <w:r>
              <w:rPr>
                <w:rFonts w:ascii="Spectral" w:eastAsia="Spectral" w:hAnsi="Spectral" w:cs="Spectral"/>
                <w:sz w:val="20"/>
                <w:szCs w:val="20"/>
                <w:vertAlign w:val="superscript"/>
              </w:rPr>
              <w:t>-8</w:t>
            </w:r>
          </w:p>
        </w:tc>
      </w:tr>
      <w:tr w:rsidR="002E7BB7" w14:paraId="10609111" w14:textId="77777777" w:rsidTr="00DF1375">
        <w:trPr>
          <w:trHeight w:val="340"/>
        </w:trPr>
        <w:tc>
          <w:tcPr>
            <w:tcW w:w="3660" w:type="dxa"/>
            <w:tcBorders>
              <w:top w:val="nil"/>
              <w:left w:val="nil"/>
              <w:bottom w:val="nil"/>
              <w:right w:val="nil"/>
            </w:tcBorders>
            <w:tcMar>
              <w:top w:w="40" w:type="dxa"/>
              <w:left w:w="40" w:type="dxa"/>
              <w:bottom w:w="40" w:type="dxa"/>
              <w:right w:w="40" w:type="dxa"/>
            </w:tcMar>
            <w:vAlign w:val="bottom"/>
          </w:tcPr>
          <w:p w14:paraId="38B75B41"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Climate QTL standard deviation</w:t>
            </w:r>
          </w:p>
        </w:tc>
        <w:tc>
          <w:tcPr>
            <w:tcW w:w="1230" w:type="dxa"/>
            <w:tcBorders>
              <w:top w:val="nil"/>
              <w:left w:val="nil"/>
              <w:bottom w:val="nil"/>
              <w:right w:val="nil"/>
            </w:tcBorders>
            <w:tcMar>
              <w:top w:w="40" w:type="dxa"/>
              <w:left w:w="40" w:type="dxa"/>
              <w:bottom w:w="40" w:type="dxa"/>
              <w:right w:w="40" w:type="dxa"/>
            </w:tcMar>
            <w:vAlign w:val="bottom"/>
          </w:tcPr>
          <w:p w14:paraId="6D34A28E" w14:textId="77777777" w:rsidR="002E7BB7" w:rsidRPr="00DF1375" w:rsidRDefault="00DF1375" w:rsidP="00DF1375">
            <w:pPr>
              <w:pStyle w:val="Heading2"/>
              <w:spacing w:before="0" w:after="0"/>
              <w:ind w:left="60"/>
              <w:jc w:val="center"/>
              <w:rPr>
                <w:rFonts w:ascii="Spectral" w:eastAsia="Spectral" w:hAnsi="Spectral" w:cs="Spectral"/>
                <w:sz w:val="20"/>
                <w:szCs w:val="20"/>
                <w:vertAlign w:val="subscript"/>
              </w:rPr>
            </w:pPr>
            <w:r w:rsidRPr="00DF1375">
              <w:rPr>
                <w:rFonts w:ascii="Spectral" w:eastAsia="Spectral" w:hAnsi="Spectral" w:cs="Spectral"/>
                <w:sz w:val="20"/>
                <w:szCs w:val="20"/>
              </w:rPr>
              <w:t>QTL</w:t>
            </w:r>
            <w:r w:rsidRPr="00DF1375">
              <w:rPr>
                <w:rFonts w:ascii="Spectral" w:eastAsia="Spectral" w:hAnsi="Spectral" w:cs="Spectral"/>
                <w:sz w:val="20"/>
                <w:szCs w:val="20"/>
                <w:vertAlign w:val="subscript"/>
              </w:rPr>
              <w:t>SD</w:t>
            </w:r>
          </w:p>
        </w:tc>
        <w:tc>
          <w:tcPr>
            <w:tcW w:w="1875" w:type="dxa"/>
            <w:tcBorders>
              <w:top w:val="nil"/>
              <w:left w:val="nil"/>
              <w:bottom w:val="nil"/>
              <w:right w:val="nil"/>
            </w:tcBorders>
            <w:tcMar>
              <w:top w:w="40" w:type="dxa"/>
              <w:left w:w="40" w:type="dxa"/>
              <w:bottom w:w="40" w:type="dxa"/>
              <w:right w:w="40" w:type="dxa"/>
            </w:tcMar>
            <w:vAlign w:val="bottom"/>
          </w:tcPr>
          <w:p w14:paraId="174D088A"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w:t>
            </w:r>
          </w:p>
        </w:tc>
        <w:tc>
          <w:tcPr>
            <w:tcW w:w="3015" w:type="dxa"/>
            <w:tcBorders>
              <w:top w:val="nil"/>
              <w:left w:val="nil"/>
              <w:bottom w:val="nil"/>
              <w:right w:val="nil"/>
            </w:tcBorders>
            <w:tcMar>
              <w:top w:w="40" w:type="dxa"/>
              <w:left w:w="40" w:type="dxa"/>
              <w:bottom w:w="40" w:type="dxa"/>
              <w:right w:w="40" w:type="dxa"/>
            </w:tcMar>
            <w:vAlign w:val="bottom"/>
          </w:tcPr>
          <w:p w14:paraId="014D5FCB"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0.1-5.0, 0.1</w:t>
            </w:r>
          </w:p>
        </w:tc>
      </w:tr>
      <w:tr w:rsidR="002E7BB7" w14:paraId="79570860" w14:textId="77777777" w:rsidTr="00DF1375">
        <w:trPr>
          <w:trHeight w:val="119"/>
        </w:trPr>
        <w:tc>
          <w:tcPr>
            <w:tcW w:w="3660" w:type="dxa"/>
            <w:tcBorders>
              <w:top w:val="nil"/>
              <w:left w:val="nil"/>
              <w:bottom w:val="nil"/>
              <w:right w:val="nil"/>
            </w:tcBorders>
            <w:tcMar>
              <w:top w:w="40" w:type="dxa"/>
              <w:left w:w="40" w:type="dxa"/>
              <w:bottom w:w="40" w:type="dxa"/>
              <w:right w:w="40" w:type="dxa"/>
            </w:tcMar>
            <w:vAlign w:val="bottom"/>
          </w:tcPr>
          <w:p w14:paraId="63A9F3FE"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Delta</w:t>
            </w:r>
          </w:p>
        </w:tc>
        <w:tc>
          <w:tcPr>
            <w:tcW w:w="1230" w:type="dxa"/>
            <w:tcBorders>
              <w:top w:val="nil"/>
              <w:left w:val="nil"/>
              <w:bottom w:val="nil"/>
              <w:right w:val="nil"/>
            </w:tcBorders>
            <w:shd w:val="clear" w:color="auto" w:fill="FFFFFF"/>
            <w:tcMar>
              <w:top w:w="40" w:type="dxa"/>
              <w:left w:w="40" w:type="dxa"/>
              <w:bottom w:w="40" w:type="dxa"/>
              <w:right w:w="40" w:type="dxa"/>
            </w:tcMar>
            <w:vAlign w:val="bottom"/>
          </w:tcPr>
          <w:p w14:paraId="0A02532C" w14:textId="77777777" w:rsidR="002E7BB7" w:rsidRPr="00DF1375" w:rsidRDefault="00DF1375" w:rsidP="00DF1375">
            <w:pPr>
              <w:pStyle w:val="Heading2"/>
              <w:spacing w:before="0" w:after="0"/>
              <w:ind w:left="60"/>
              <w:jc w:val="center"/>
              <w:rPr>
                <w:rFonts w:ascii="Spectral" w:eastAsia="Spectral" w:hAnsi="Spectral" w:cs="Spectral"/>
                <w:color w:val="222222"/>
                <w:sz w:val="20"/>
                <w:szCs w:val="20"/>
              </w:rPr>
            </w:pPr>
            <w:r w:rsidRPr="00DF1375">
              <w:rPr>
                <w:rFonts w:ascii="Spectral" w:eastAsia="Spectral" w:hAnsi="Spectral" w:cs="Spectral"/>
                <w:color w:val="222222"/>
                <w:sz w:val="20"/>
                <w:szCs w:val="20"/>
              </w:rPr>
              <w:t>Δ</w:t>
            </w:r>
          </w:p>
        </w:tc>
        <w:tc>
          <w:tcPr>
            <w:tcW w:w="1875" w:type="dxa"/>
            <w:tcBorders>
              <w:top w:val="nil"/>
              <w:left w:val="nil"/>
              <w:bottom w:val="nil"/>
              <w:right w:val="nil"/>
            </w:tcBorders>
            <w:tcMar>
              <w:top w:w="40" w:type="dxa"/>
              <w:left w:w="40" w:type="dxa"/>
              <w:bottom w:w="40" w:type="dxa"/>
              <w:right w:w="40" w:type="dxa"/>
            </w:tcMar>
            <w:vAlign w:val="bottom"/>
          </w:tcPr>
          <w:p w14:paraId="163D6C6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w:t>
            </w:r>
          </w:p>
        </w:tc>
        <w:tc>
          <w:tcPr>
            <w:tcW w:w="3015" w:type="dxa"/>
            <w:tcBorders>
              <w:top w:val="nil"/>
              <w:left w:val="nil"/>
              <w:bottom w:val="nil"/>
              <w:right w:val="nil"/>
            </w:tcBorders>
            <w:tcMar>
              <w:top w:w="40" w:type="dxa"/>
              <w:left w:w="40" w:type="dxa"/>
              <w:bottom w:w="40" w:type="dxa"/>
              <w:right w:w="40" w:type="dxa"/>
            </w:tcMar>
            <w:vAlign w:val="bottom"/>
          </w:tcPr>
          <w:p w14:paraId="4D741504"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0.1-3, 0.1</w:t>
            </w:r>
          </w:p>
        </w:tc>
      </w:tr>
      <w:tr w:rsidR="002E7BB7" w14:paraId="07A3AB86" w14:textId="77777777" w:rsidTr="004207C4">
        <w:trPr>
          <w:trHeight w:val="124"/>
        </w:trPr>
        <w:tc>
          <w:tcPr>
            <w:tcW w:w="3660" w:type="dxa"/>
            <w:tcBorders>
              <w:top w:val="nil"/>
              <w:left w:val="nil"/>
              <w:bottom w:val="nil"/>
              <w:right w:val="nil"/>
            </w:tcBorders>
            <w:tcMar>
              <w:top w:w="40" w:type="dxa"/>
              <w:left w:w="40" w:type="dxa"/>
              <w:bottom w:w="40" w:type="dxa"/>
              <w:right w:w="40" w:type="dxa"/>
            </w:tcMar>
            <w:vAlign w:val="bottom"/>
          </w:tcPr>
          <w:p w14:paraId="1AE9477C"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Recombination rate</w:t>
            </w:r>
          </w:p>
        </w:tc>
        <w:tc>
          <w:tcPr>
            <w:tcW w:w="1230" w:type="dxa"/>
            <w:tcBorders>
              <w:top w:val="nil"/>
              <w:left w:val="nil"/>
              <w:bottom w:val="nil"/>
              <w:right w:val="nil"/>
            </w:tcBorders>
            <w:tcMar>
              <w:top w:w="40" w:type="dxa"/>
              <w:left w:w="40" w:type="dxa"/>
              <w:bottom w:w="40" w:type="dxa"/>
              <w:right w:w="40" w:type="dxa"/>
            </w:tcMar>
            <w:vAlign w:val="bottom"/>
          </w:tcPr>
          <w:p w14:paraId="02681639" w14:textId="77777777" w:rsidR="002E7BB7" w:rsidRPr="00DF1375" w:rsidRDefault="00DF1375" w:rsidP="00DF1375">
            <w:pPr>
              <w:pStyle w:val="Heading2"/>
              <w:spacing w:before="0" w:after="0"/>
              <w:ind w:left="60"/>
              <w:jc w:val="center"/>
              <w:rPr>
                <w:rFonts w:ascii="Spectral" w:eastAsia="Spectral" w:hAnsi="Spectral" w:cs="Spectral"/>
                <w:i/>
                <w:sz w:val="20"/>
                <w:szCs w:val="20"/>
              </w:rPr>
            </w:pPr>
            <w:r w:rsidRPr="00DF1375">
              <w:rPr>
                <w:rFonts w:ascii="Spectral" w:eastAsia="Spectral" w:hAnsi="Spectral" w:cs="Spectral"/>
                <w:i/>
                <w:sz w:val="20"/>
                <w:szCs w:val="20"/>
              </w:rPr>
              <w:t>r</w:t>
            </w:r>
          </w:p>
        </w:tc>
        <w:tc>
          <w:tcPr>
            <w:tcW w:w="1875" w:type="dxa"/>
            <w:tcBorders>
              <w:top w:val="nil"/>
              <w:left w:val="nil"/>
              <w:bottom w:val="nil"/>
              <w:right w:val="nil"/>
            </w:tcBorders>
            <w:tcMar>
              <w:top w:w="40" w:type="dxa"/>
              <w:left w:w="40" w:type="dxa"/>
              <w:bottom w:w="40" w:type="dxa"/>
              <w:right w:w="40" w:type="dxa"/>
            </w:tcMar>
            <w:vAlign w:val="bottom"/>
          </w:tcPr>
          <w:p w14:paraId="6E2948B1"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1e-5</w:t>
            </w:r>
          </w:p>
        </w:tc>
        <w:tc>
          <w:tcPr>
            <w:tcW w:w="3015" w:type="dxa"/>
            <w:tcBorders>
              <w:top w:val="nil"/>
              <w:left w:val="nil"/>
              <w:bottom w:val="nil"/>
              <w:right w:val="nil"/>
            </w:tcBorders>
            <w:tcMar>
              <w:top w:w="40" w:type="dxa"/>
              <w:left w:w="40" w:type="dxa"/>
              <w:bottom w:w="40" w:type="dxa"/>
              <w:right w:w="40" w:type="dxa"/>
            </w:tcMar>
            <w:vAlign w:val="bottom"/>
          </w:tcPr>
          <w:p w14:paraId="40D6B327" w14:textId="77777777" w:rsidR="002E7BB7" w:rsidRDefault="00DF1375" w:rsidP="00DF1375">
            <w:pPr>
              <w:pStyle w:val="Heading2"/>
              <w:spacing w:before="0" w:after="0"/>
              <w:ind w:left="60"/>
              <w:jc w:val="right"/>
              <w:rPr>
                <w:rFonts w:ascii="Spectral" w:eastAsia="Spectral" w:hAnsi="Spectral" w:cs="Spectral"/>
                <w:sz w:val="20"/>
                <w:szCs w:val="20"/>
                <w:vertAlign w:val="superscript"/>
              </w:rPr>
            </w:pPr>
            <w:r>
              <w:rPr>
                <w:rFonts w:ascii="Spectral" w:eastAsia="Spectral" w:hAnsi="Spectral" w:cs="Spectral"/>
                <w:sz w:val="20"/>
                <w:szCs w:val="20"/>
              </w:rPr>
              <w:t>1e</w:t>
            </w:r>
            <w:r>
              <w:rPr>
                <w:rFonts w:ascii="Spectral" w:eastAsia="Spectral" w:hAnsi="Spectral" w:cs="Spectral"/>
                <w:sz w:val="20"/>
                <w:szCs w:val="20"/>
                <w:vertAlign w:val="superscript"/>
              </w:rPr>
              <w:t>-5</w:t>
            </w:r>
            <w:r>
              <w:rPr>
                <w:rFonts w:ascii="Spectral" w:eastAsia="Spectral" w:hAnsi="Spectral" w:cs="Spectral"/>
                <w:sz w:val="20"/>
                <w:szCs w:val="20"/>
              </w:rPr>
              <w:t>-5e</w:t>
            </w:r>
            <w:r>
              <w:rPr>
                <w:rFonts w:ascii="Spectral" w:eastAsia="Spectral" w:hAnsi="Spectral" w:cs="Spectral"/>
                <w:sz w:val="20"/>
                <w:szCs w:val="20"/>
                <w:vertAlign w:val="superscript"/>
              </w:rPr>
              <w:t>-5</w:t>
            </w:r>
            <w:r>
              <w:rPr>
                <w:rFonts w:ascii="Spectral" w:eastAsia="Spectral" w:hAnsi="Spectral" w:cs="Spectral"/>
                <w:sz w:val="20"/>
                <w:szCs w:val="20"/>
              </w:rPr>
              <w:t>, 1e</w:t>
            </w:r>
            <w:r>
              <w:rPr>
                <w:rFonts w:ascii="Spectral" w:eastAsia="Spectral" w:hAnsi="Spectral" w:cs="Spectral"/>
                <w:sz w:val="20"/>
                <w:szCs w:val="20"/>
                <w:vertAlign w:val="superscript"/>
              </w:rPr>
              <w:t>-6</w:t>
            </w:r>
          </w:p>
        </w:tc>
      </w:tr>
      <w:tr w:rsidR="002E7BB7" w14:paraId="0540A8B3" w14:textId="77777777" w:rsidTr="00DF1375">
        <w:trPr>
          <w:trHeight w:val="340"/>
        </w:trPr>
        <w:tc>
          <w:tcPr>
            <w:tcW w:w="3660" w:type="dxa"/>
            <w:tcBorders>
              <w:top w:val="nil"/>
              <w:left w:val="nil"/>
              <w:bottom w:val="nil"/>
              <w:right w:val="nil"/>
            </w:tcBorders>
            <w:tcMar>
              <w:top w:w="40" w:type="dxa"/>
              <w:left w:w="40" w:type="dxa"/>
              <w:bottom w:w="40" w:type="dxa"/>
              <w:right w:w="40" w:type="dxa"/>
            </w:tcMar>
            <w:vAlign w:val="bottom"/>
          </w:tcPr>
          <w:p w14:paraId="2CF7EAAE"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Proportion BDM loci</w:t>
            </w:r>
          </w:p>
        </w:tc>
        <w:tc>
          <w:tcPr>
            <w:tcW w:w="1230" w:type="dxa"/>
            <w:tcBorders>
              <w:top w:val="nil"/>
              <w:left w:val="nil"/>
              <w:bottom w:val="nil"/>
              <w:right w:val="nil"/>
            </w:tcBorders>
            <w:tcMar>
              <w:top w:w="40" w:type="dxa"/>
              <w:left w:w="40" w:type="dxa"/>
              <w:bottom w:w="40" w:type="dxa"/>
              <w:right w:w="40" w:type="dxa"/>
            </w:tcMar>
            <w:vAlign w:val="bottom"/>
          </w:tcPr>
          <w:p w14:paraId="3DF2D520" w14:textId="77777777" w:rsidR="002E7BB7" w:rsidRPr="00DF1375" w:rsidRDefault="00DF1375" w:rsidP="00DF1375">
            <w:pPr>
              <w:pStyle w:val="Heading2"/>
              <w:spacing w:before="0" w:after="0"/>
              <w:ind w:left="60"/>
              <w:jc w:val="center"/>
              <w:rPr>
                <w:rFonts w:ascii="Spectral" w:eastAsia="Spectral" w:hAnsi="Spectral" w:cs="Spectral"/>
                <w:sz w:val="20"/>
                <w:szCs w:val="20"/>
                <w:vertAlign w:val="subscript"/>
              </w:rPr>
            </w:pPr>
            <w:r w:rsidRPr="00DF1375">
              <w:rPr>
                <w:rFonts w:ascii="Spectral" w:eastAsia="Spectral" w:hAnsi="Spectral" w:cs="Spectral"/>
                <w:sz w:val="20"/>
                <w:szCs w:val="20"/>
              </w:rPr>
              <w:t>BDM</w:t>
            </w:r>
            <w:r w:rsidRPr="00DF1375">
              <w:rPr>
                <w:rFonts w:ascii="Spectral" w:eastAsia="Spectral" w:hAnsi="Spectral" w:cs="Spectral"/>
                <w:sz w:val="20"/>
                <w:szCs w:val="20"/>
                <w:vertAlign w:val="subscript"/>
              </w:rPr>
              <w:t>pr</w:t>
            </w:r>
          </w:p>
        </w:tc>
        <w:tc>
          <w:tcPr>
            <w:tcW w:w="1875" w:type="dxa"/>
            <w:tcBorders>
              <w:top w:val="nil"/>
              <w:left w:val="nil"/>
              <w:bottom w:val="nil"/>
              <w:right w:val="nil"/>
            </w:tcBorders>
            <w:tcMar>
              <w:top w:w="40" w:type="dxa"/>
              <w:left w:w="40" w:type="dxa"/>
              <w:bottom w:w="40" w:type="dxa"/>
              <w:right w:w="40" w:type="dxa"/>
            </w:tcMar>
            <w:vAlign w:val="bottom"/>
          </w:tcPr>
          <w:p w14:paraId="27E7042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w:t>
            </w:r>
          </w:p>
        </w:tc>
        <w:tc>
          <w:tcPr>
            <w:tcW w:w="3015" w:type="dxa"/>
            <w:tcBorders>
              <w:top w:val="nil"/>
              <w:left w:val="nil"/>
              <w:bottom w:val="nil"/>
              <w:right w:val="nil"/>
            </w:tcBorders>
            <w:tcMar>
              <w:top w:w="40" w:type="dxa"/>
              <w:left w:w="40" w:type="dxa"/>
              <w:bottom w:w="40" w:type="dxa"/>
              <w:right w:w="40" w:type="dxa"/>
            </w:tcMar>
            <w:vAlign w:val="bottom"/>
          </w:tcPr>
          <w:p w14:paraId="6496B8E9"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0-0.96, 0.04</w:t>
            </w:r>
          </w:p>
        </w:tc>
      </w:tr>
      <w:tr w:rsidR="002E7BB7" w14:paraId="1E7C7D8E" w14:textId="77777777" w:rsidTr="00DF1375">
        <w:trPr>
          <w:trHeight w:val="340"/>
        </w:trPr>
        <w:tc>
          <w:tcPr>
            <w:tcW w:w="3660" w:type="dxa"/>
            <w:tcBorders>
              <w:top w:val="nil"/>
              <w:left w:val="nil"/>
              <w:bottom w:val="nil"/>
              <w:right w:val="nil"/>
            </w:tcBorders>
            <w:tcMar>
              <w:top w:w="40" w:type="dxa"/>
              <w:left w:w="40" w:type="dxa"/>
              <w:bottom w:w="40" w:type="dxa"/>
              <w:right w:w="40" w:type="dxa"/>
            </w:tcMar>
            <w:vAlign w:val="bottom"/>
          </w:tcPr>
          <w:p w14:paraId="1C949DA4"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Population size</w:t>
            </w:r>
          </w:p>
        </w:tc>
        <w:tc>
          <w:tcPr>
            <w:tcW w:w="1230" w:type="dxa"/>
            <w:tcBorders>
              <w:top w:val="nil"/>
              <w:left w:val="nil"/>
              <w:bottom w:val="nil"/>
              <w:right w:val="nil"/>
            </w:tcBorders>
            <w:tcMar>
              <w:top w:w="40" w:type="dxa"/>
              <w:left w:w="40" w:type="dxa"/>
              <w:bottom w:w="40" w:type="dxa"/>
              <w:right w:w="40" w:type="dxa"/>
            </w:tcMar>
            <w:vAlign w:val="bottom"/>
          </w:tcPr>
          <w:p w14:paraId="0C70626A" w14:textId="77777777" w:rsidR="002E7BB7" w:rsidRPr="00DF1375" w:rsidRDefault="00DF1375" w:rsidP="00DF1375">
            <w:pPr>
              <w:pStyle w:val="Heading2"/>
              <w:spacing w:before="0" w:after="0"/>
              <w:ind w:left="60"/>
              <w:jc w:val="center"/>
              <w:rPr>
                <w:rFonts w:ascii="Spectral" w:eastAsia="Spectral" w:hAnsi="Spectral" w:cs="Spectral"/>
                <w:sz w:val="20"/>
                <w:szCs w:val="20"/>
                <w:vertAlign w:val="subscript"/>
              </w:rPr>
            </w:pPr>
            <w:r w:rsidRPr="00DF1375">
              <w:rPr>
                <w:rFonts w:ascii="Spectral" w:eastAsia="Spectral" w:hAnsi="Spectral" w:cs="Spectral"/>
                <w:sz w:val="20"/>
                <w:szCs w:val="20"/>
              </w:rPr>
              <w:t>N</w:t>
            </w:r>
            <w:r w:rsidRPr="00DF1375">
              <w:rPr>
                <w:rFonts w:ascii="Spectral" w:eastAsia="Spectral" w:hAnsi="Spectral" w:cs="Spectral"/>
                <w:sz w:val="20"/>
                <w:szCs w:val="20"/>
                <w:vertAlign w:val="subscript"/>
              </w:rPr>
              <w:t>e</w:t>
            </w:r>
          </w:p>
        </w:tc>
        <w:tc>
          <w:tcPr>
            <w:tcW w:w="1875" w:type="dxa"/>
            <w:tcBorders>
              <w:top w:val="nil"/>
              <w:left w:val="nil"/>
              <w:bottom w:val="nil"/>
              <w:right w:val="nil"/>
            </w:tcBorders>
            <w:tcMar>
              <w:top w:w="40" w:type="dxa"/>
              <w:left w:w="40" w:type="dxa"/>
              <w:bottom w:w="40" w:type="dxa"/>
              <w:right w:w="40" w:type="dxa"/>
            </w:tcMar>
            <w:vAlign w:val="bottom"/>
          </w:tcPr>
          <w:p w14:paraId="4E7C3B13"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1000</w:t>
            </w:r>
          </w:p>
        </w:tc>
        <w:tc>
          <w:tcPr>
            <w:tcW w:w="3015" w:type="dxa"/>
            <w:tcBorders>
              <w:top w:val="nil"/>
              <w:left w:val="nil"/>
              <w:bottom w:val="nil"/>
              <w:right w:val="nil"/>
            </w:tcBorders>
            <w:tcMar>
              <w:top w:w="40" w:type="dxa"/>
              <w:left w:w="40" w:type="dxa"/>
              <w:bottom w:w="40" w:type="dxa"/>
              <w:right w:w="40" w:type="dxa"/>
            </w:tcMar>
            <w:vAlign w:val="bottom"/>
          </w:tcPr>
          <w:p w14:paraId="0EF3151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5BFED9B2" w14:textId="77777777" w:rsidTr="00DF1375">
        <w:trPr>
          <w:trHeight w:val="520"/>
        </w:trPr>
        <w:tc>
          <w:tcPr>
            <w:tcW w:w="3660" w:type="dxa"/>
            <w:tcBorders>
              <w:top w:val="nil"/>
              <w:left w:val="nil"/>
              <w:bottom w:val="nil"/>
              <w:right w:val="nil"/>
            </w:tcBorders>
            <w:tcMar>
              <w:top w:w="40" w:type="dxa"/>
              <w:left w:w="40" w:type="dxa"/>
              <w:bottom w:w="40" w:type="dxa"/>
              <w:right w:w="40" w:type="dxa"/>
            </w:tcMar>
          </w:tcPr>
          <w:p w14:paraId="28E96988"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Environmental fitness standard deviation</w:t>
            </w:r>
          </w:p>
        </w:tc>
        <w:tc>
          <w:tcPr>
            <w:tcW w:w="1230" w:type="dxa"/>
            <w:tcBorders>
              <w:top w:val="nil"/>
              <w:left w:val="nil"/>
              <w:bottom w:val="nil"/>
              <w:right w:val="nil"/>
            </w:tcBorders>
            <w:tcMar>
              <w:top w:w="40" w:type="dxa"/>
              <w:left w:w="40" w:type="dxa"/>
              <w:bottom w:w="40" w:type="dxa"/>
              <w:right w:w="40" w:type="dxa"/>
            </w:tcMar>
            <w:vAlign w:val="center"/>
          </w:tcPr>
          <w:p w14:paraId="1D82620C" w14:textId="77777777" w:rsidR="002E7BB7" w:rsidRPr="00DF1375" w:rsidRDefault="00DF1375" w:rsidP="00DF1375">
            <w:pPr>
              <w:pStyle w:val="Heading2"/>
              <w:spacing w:before="0" w:after="0"/>
              <w:ind w:left="60"/>
              <w:jc w:val="center"/>
              <w:rPr>
                <w:rFonts w:ascii="Spectral" w:eastAsia="Spectral" w:hAnsi="Spectral" w:cs="Spectral"/>
                <w:i/>
                <w:sz w:val="20"/>
                <w:szCs w:val="20"/>
                <w:vertAlign w:val="subscript"/>
              </w:rPr>
            </w:pPr>
            <w:r w:rsidRPr="00DF1375">
              <w:rPr>
                <w:rFonts w:ascii="Spectral" w:eastAsia="Spectral" w:hAnsi="Spectral" w:cs="Spectral"/>
                <w:i/>
                <w:sz w:val="20"/>
                <w:szCs w:val="20"/>
              </w:rPr>
              <w:t>sd</w:t>
            </w:r>
            <w:r w:rsidRPr="00DF1375">
              <w:rPr>
                <w:rFonts w:ascii="Spectral" w:eastAsia="Spectral" w:hAnsi="Spectral" w:cs="Spectral"/>
                <w:i/>
                <w:sz w:val="20"/>
                <w:szCs w:val="20"/>
                <w:vertAlign w:val="subscript"/>
              </w:rPr>
              <w:t>climate</w:t>
            </w:r>
          </w:p>
        </w:tc>
        <w:tc>
          <w:tcPr>
            <w:tcW w:w="1875" w:type="dxa"/>
            <w:tcBorders>
              <w:top w:val="nil"/>
              <w:left w:val="nil"/>
              <w:bottom w:val="nil"/>
              <w:right w:val="nil"/>
            </w:tcBorders>
            <w:tcMar>
              <w:top w:w="40" w:type="dxa"/>
              <w:left w:w="40" w:type="dxa"/>
              <w:bottom w:w="40" w:type="dxa"/>
              <w:right w:w="40" w:type="dxa"/>
            </w:tcMar>
            <w:vAlign w:val="center"/>
          </w:tcPr>
          <w:p w14:paraId="2DF81F7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2</w:t>
            </w:r>
          </w:p>
        </w:tc>
        <w:tc>
          <w:tcPr>
            <w:tcW w:w="3015" w:type="dxa"/>
            <w:tcBorders>
              <w:top w:val="nil"/>
              <w:left w:val="nil"/>
              <w:bottom w:val="nil"/>
              <w:right w:val="nil"/>
            </w:tcBorders>
            <w:tcMar>
              <w:top w:w="40" w:type="dxa"/>
              <w:left w:w="40" w:type="dxa"/>
              <w:bottom w:w="40" w:type="dxa"/>
              <w:right w:w="40" w:type="dxa"/>
            </w:tcMar>
            <w:vAlign w:val="center"/>
          </w:tcPr>
          <w:p w14:paraId="22DB8EB7"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5DDAFF31"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5AF26BFC" w14:textId="3A455EE5" w:rsidR="002E7BB7" w:rsidRDefault="004207C4"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Burn-</w:t>
            </w:r>
            <w:r w:rsidR="00DF1375">
              <w:rPr>
                <w:rFonts w:ascii="Spectral" w:eastAsia="Spectral" w:hAnsi="Spectral" w:cs="Spectral"/>
                <w:sz w:val="20"/>
                <w:szCs w:val="20"/>
              </w:rPr>
              <w:t>in generations</w:t>
            </w:r>
          </w:p>
        </w:tc>
        <w:tc>
          <w:tcPr>
            <w:tcW w:w="1230" w:type="dxa"/>
            <w:tcBorders>
              <w:top w:val="nil"/>
              <w:left w:val="nil"/>
              <w:bottom w:val="nil"/>
              <w:right w:val="nil"/>
            </w:tcBorders>
            <w:tcMar>
              <w:top w:w="40" w:type="dxa"/>
              <w:left w:w="40" w:type="dxa"/>
              <w:bottom w:w="40" w:type="dxa"/>
              <w:right w:w="40" w:type="dxa"/>
            </w:tcMar>
            <w:vAlign w:val="bottom"/>
          </w:tcPr>
          <w:p w14:paraId="21259916" w14:textId="77777777" w:rsidR="002E7BB7" w:rsidRPr="00DF1375" w:rsidRDefault="00DF1375" w:rsidP="00DF1375">
            <w:pPr>
              <w:pStyle w:val="Heading2"/>
              <w:spacing w:before="0" w:after="0"/>
              <w:ind w:left="60"/>
              <w:jc w:val="center"/>
              <w:rPr>
                <w:rFonts w:ascii="Spectral" w:eastAsia="Spectral" w:hAnsi="Spectral" w:cs="Spectral"/>
                <w:sz w:val="20"/>
                <w:szCs w:val="20"/>
              </w:rPr>
            </w:pPr>
            <w:r w:rsidRPr="00DF1375">
              <w:rPr>
                <w:rFonts w:ascii="Spectral" w:eastAsia="Spectral" w:hAnsi="Spectral" w:cs="Spectral"/>
                <w:sz w:val="20"/>
                <w:szCs w:val="20"/>
              </w:rPr>
              <w:t>-</w:t>
            </w:r>
          </w:p>
        </w:tc>
        <w:tc>
          <w:tcPr>
            <w:tcW w:w="1875" w:type="dxa"/>
            <w:tcBorders>
              <w:top w:val="nil"/>
              <w:left w:val="nil"/>
              <w:bottom w:val="nil"/>
              <w:right w:val="nil"/>
            </w:tcBorders>
            <w:tcMar>
              <w:top w:w="40" w:type="dxa"/>
              <w:left w:w="40" w:type="dxa"/>
              <w:bottom w:w="40" w:type="dxa"/>
              <w:right w:w="40" w:type="dxa"/>
            </w:tcMar>
            <w:vAlign w:val="bottom"/>
          </w:tcPr>
          <w:p w14:paraId="3A6EA21B"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10000</w:t>
            </w:r>
          </w:p>
        </w:tc>
        <w:tc>
          <w:tcPr>
            <w:tcW w:w="3015" w:type="dxa"/>
            <w:tcBorders>
              <w:top w:val="nil"/>
              <w:left w:val="nil"/>
              <w:bottom w:val="nil"/>
              <w:right w:val="nil"/>
            </w:tcBorders>
            <w:tcMar>
              <w:top w:w="40" w:type="dxa"/>
              <w:left w:w="40" w:type="dxa"/>
              <w:bottom w:w="40" w:type="dxa"/>
              <w:right w:w="40" w:type="dxa"/>
            </w:tcMar>
            <w:vAlign w:val="bottom"/>
          </w:tcPr>
          <w:p w14:paraId="414DB9BB"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15F85342"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357CE6D9"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Shift generations</w:t>
            </w:r>
          </w:p>
        </w:tc>
        <w:tc>
          <w:tcPr>
            <w:tcW w:w="1230" w:type="dxa"/>
            <w:tcBorders>
              <w:top w:val="nil"/>
              <w:left w:val="nil"/>
              <w:bottom w:val="nil"/>
              <w:right w:val="nil"/>
            </w:tcBorders>
            <w:tcMar>
              <w:top w:w="40" w:type="dxa"/>
              <w:left w:w="40" w:type="dxa"/>
              <w:bottom w:w="40" w:type="dxa"/>
              <w:right w:w="40" w:type="dxa"/>
            </w:tcMar>
            <w:vAlign w:val="bottom"/>
          </w:tcPr>
          <w:p w14:paraId="13B0E9D4" w14:textId="77777777" w:rsidR="002E7BB7" w:rsidRPr="00DF1375" w:rsidRDefault="00DF1375" w:rsidP="00DF1375">
            <w:pPr>
              <w:pStyle w:val="Heading2"/>
              <w:spacing w:before="0" w:after="0"/>
              <w:ind w:left="60"/>
              <w:jc w:val="center"/>
              <w:rPr>
                <w:rFonts w:ascii="Spectral" w:eastAsia="Spectral" w:hAnsi="Spectral" w:cs="Spectral"/>
                <w:sz w:val="20"/>
                <w:szCs w:val="20"/>
              </w:rPr>
            </w:pPr>
            <w:r w:rsidRPr="00DF1375">
              <w:rPr>
                <w:rFonts w:ascii="Spectral" w:eastAsia="Spectral" w:hAnsi="Spectral" w:cs="Spectral"/>
                <w:sz w:val="20"/>
                <w:szCs w:val="20"/>
              </w:rPr>
              <w:t>-</w:t>
            </w:r>
          </w:p>
        </w:tc>
        <w:tc>
          <w:tcPr>
            <w:tcW w:w="1875" w:type="dxa"/>
            <w:tcBorders>
              <w:top w:val="nil"/>
              <w:left w:val="nil"/>
              <w:bottom w:val="nil"/>
              <w:right w:val="nil"/>
            </w:tcBorders>
            <w:tcMar>
              <w:top w:w="40" w:type="dxa"/>
              <w:left w:w="40" w:type="dxa"/>
              <w:bottom w:w="40" w:type="dxa"/>
              <w:right w:w="40" w:type="dxa"/>
            </w:tcMar>
            <w:vAlign w:val="bottom"/>
          </w:tcPr>
          <w:p w14:paraId="05071913"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w:t>
            </w:r>
          </w:p>
        </w:tc>
        <w:tc>
          <w:tcPr>
            <w:tcW w:w="3015" w:type="dxa"/>
            <w:tcBorders>
              <w:top w:val="nil"/>
              <w:left w:val="nil"/>
              <w:bottom w:val="nil"/>
              <w:right w:val="nil"/>
            </w:tcBorders>
            <w:tcMar>
              <w:top w:w="40" w:type="dxa"/>
              <w:left w:w="40" w:type="dxa"/>
              <w:bottom w:w="40" w:type="dxa"/>
              <w:right w:w="40" w:type="dxa"/>
            </w:tcMar>
            <w:vAlign w:val="bottom"/>
          </w:tcPr>
          <w:p w14:paraId="7C59A412"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7FD122F2"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729EC33F"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Replicates</w:t>
            </w:r>
          </w:p>
        </w:tc>
        <w:tc>
          <w:tcPr>
            <w:tcW w:w="1230" w:type="dxa"/>
            <w:tcBorders>
              <w:top w:val="nil"/>
              <w:left w:val="nil"/>
              <w:bottom w:val="nil"/>
              <w:right w:val="nil"/>
            </w:tcBorders>
            <w:tcMar>
              <w:top w:w="40" w:type="dxa"/>
              <w:left w:w="40" w:type="dxa"/>
              <w:bottom w:w="40" w:type="dxa"/>
              <w:right w:w="40" w:type="dxa"/>
            </w:tcMar>
            <w:vAlign w:val="bottom"/>
          </w:tcPr>
          <w:p w14:paraId="4FB53189" w14:textId="77777777" w:rsidR="002E7BB7" w:rsidRPr="00DF1375" w:rsidRDefault="00DF1375" w:rsidP="00DF1375">
            <w:pPr>
              <w:pStyle w:val="Heading2"/>
              <w:spacing w:before="0" w:after="0"/>
              <w:ind w:left="60"/>
              <w:jc w:val="center"/>
              <w:rPr>
                <w:rFonts w:ascii="Spectral" w:eastAsia="Spectral" w:hAnsi="Spectral" w:cs="Spectral"/>
                <w:sz w:val="20"/>
                <w:szCs w:val="20"/>
              </w:rPr>
            </w:pPr>
            <w:r w:rsidRPr="00DF1375">
              <w:rPr>
                <w:rFonts w:ascii="Spectral" w:eastAsia="Spectral" w:hAnsi="Spectral" w:cs="Spectral"/>
                <w:sz w:val="20"/>
                <w:szCs w:val="20"/>
              </w:rPr>
              <w:t>-</w:t>
            </w:r>
          </w:p>
        </w:tc>
        <w:tc>
          <w:tcPr>
            <w:tcW w:w="1875" w:type="dxa"/>
            <w:tcBorders>
              <w:top w:val="nil"/>
              <w:left w:val="nil"/>
              <w:bottom w:val="nil"/>
              <w:right w:val="nil"/>
            </w:tcBorders>
            <w:tcMar>
              <w:top w:w="40" w:type="dxa"/>
              <w:left w:w="40" w:type="dxa"/>
              <w:bottom w:w="40" w:type="dxa"/>
              <w:right w:w="40" w:type="dxa"/>
            </w:tcMar>
            <w:vAlign w:val="bottom"/>
          </w:tcPr>
          <w:p w14:paraId="753A331A"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w:t>
            </w:r>
          </w:p>
        </w:tc>
        <w:tc>
          <w:tcPr>
            <w:tcW w:w="3015" w:type="dxa"/>
            <w:tcBorders>
              <w:top w:val="nil"/>
              <w:left w:val="nil"/>
              <w:bottom w:val="nil"/>
              <w:right w:val="nil"/>
            </w:tcBorders>
            <w:tcMar>
              <w:top w:w="40" w:type="dxa"/>
              <w:left w:w="40" w:type="dxa"/>
              <w:bottom w:w="40" w:type="dxa"/>
              <w:right w:w="40" w:type="dxa"/>
            </w:tcMar>
            <w:vAlign w:val="bottom"/>
          </w:tcPr>
          <w:p w14:paraId="54C7609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6529D1CE"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1536908F"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Loci on chromosome</w:t>
            </w:r>
          </w:p>
        </w:tc>
        <w:tc>
          <w:tcPr>
            <w:tcW w:w="1230" w:type="dxa"/>
            <w:tcBorders>
              <w:top w:val="nil"/>
              <w:left w:val="nil"/>
              <w:bottom w:val="nil"/>
              <w:right w:val="nil"/>
            </w:tcBorders>
            <w:tcMar>
              <w:top w:w="40" w:type="dxa"/>
              <w:left w:w="40" w:type="dxa"/>
              <w:bottom w:w="40" w:type="dxa"/>
              <w:right w:w="40" w:type="dxa"/>
            </w:tcMar>
            <w:vAlign w:val="bottom"/>
          </w:tcPr>
          <w:p w14:paraId="69546E20" w14:textId="77777777" w:rsidR="002E7BB7" w:rsidRPr="00DF1375" w:rsidRDefault="00DF1375" w:rsidP="00DF1375">
            <w:pPr>
              <w:pStyle w:val="Heading2"/>
              <w:spacing w:before="0" w:after="0"/>
              <w:ind w:left="60"/>
              <w:jc w:val="center"/>
              <w:rPr>
                <w:rFonts w:ascii="Spectral" w:eastAsia="Spectral" w:hAnsi="Spectral" w:cs="Spectral"/>
                <w:sz w:val="20"/>
                <w:szCs w:val="20"/>
              </w:rPr>
            </w:pPr>
            <w:r w:rsidRPr="00DF1375">
              <w:rPr>
                <w:rFonts w:ascii="Spectral" w:eastAsia="Spectral" w:hAnsi="Spectral" w:cs="Spectral"/>
                <w:sz w:val="20"/>
                <w:szCs w:val="20"/>
              </w:rPr>
              <w:t>-</w:t>
            </w:r>
          </w:p>
        </w:tc>
        <w:tc>
          <w:tcPr>
            <w:tcW w:w="1875" w:type="dxa"/>
            <w:tcBorders>
              <w:top w:val="nil"/>
              <w:left w:val="nil"/>
              <w:bottom w:val="nil"/>
              <w:right w:val="nil"/>
            </w:tcBorders>
            <w:tcMar>
              <w:top w:w="40" w:type="dxa"/>
              <w:left w:w="40" w:type="dxa"/>
              <w:bottom w:w="40" w:type="dxa"/>
              <w:right w:w="40" w:type="dxa"/>
            </w:tcMar>
            <w:vAlign w:val="bottom"/>
          </w:tcPr>
          <w:p w14:paraId="6711B9F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99999</w:t>
            </w:r>
          </w:p>
        </w:tc>
        <w:tc>
          <w:tcPr>
            <w:tcW w:w="3015" w:type="dxa"/>
            <w:tcBorders>
              <w:top w:val="nil"/>
              <w:left w:val="nil"/>
              <w:bottom w:val="nil"/>
              <w:right w:val="nil"/>
            </w:tcBorders>
            <w:tcMar>
              <w:top w:w="40" w:type="dxa"/>
              <w:left w:w="40" w:type="dxa"/>
              <w:bottom w:w="40" w:type="dxa"/>
              <w:right w:w="40" w:type="dxa"/>
            </w:tcMar>
            <w:vAlign w:val="bottom"/>
          </w:tcPr>
          <w:p w14:paraId="2E17E14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5DC792DE"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1062BF74"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Burn in oscillation rate</w:t>
            </w:r>
          </w:p>
        </w:tc>
        <w:tc>
          <w:tcPr>
            <w:tcW w:w="1230" w:type="dxa"/>
            <w:tcBorders>
              <w:top w:val="nil"/>
              <w:left w:val="nil"/>
              <w:bottom w:val="nil"/>
              <w:right w:val="nil"/>
            </w:tcBorders>
            <w:tcMar>
              <w:top w:w="40" w:type="dxa"/>
              <w:left w:w="40" w:type="dxa"/>
              <w:bottom w:w="40" w:type="dxa"/>
              <w:right w:w="40" w:type="dxa"/>
            </w:tcMar>
            <w:vAlign w:val="bottom"/>
          </w:tcPr>
          <w:p w14:paraId="37578308" w14:textId="77777777" w:rsidR="002E7BB7" w:rsidRPr="00DF1375" w:rsidRDefault="00DF1375" w:rsidP="00DF1375">
            <w:pPr>
              <w:pStyle w:val="Heading2"/>
              <w:spacing w:before="0" w:after="0"/>
              <w:ind w:left="60"/>
              <w:jc w:val="center"/>
              <w:rPr>
                <w:rFonts w:ascii="Spectral" w:eastAsia="Spectral" w:hAnsi="Spectral" w:cs="Spectral"/>
                <w:i/>
                <w:sz w:val="20"/>
                <w:szCs w:val="20"/>
              </w:rPr>
            </w:pPr>
            <w:r w:rsidRPr="00DF1375">
              <w:rPr>
                <w:rFonts w:ascii="Spectral" w:eastAsia="Spectral" w:hAnsi="Spectral" w:cs="Spectral"/>
                <w:i/>
                <w:sz w:val="20"/>
                <w:szCs w:val="20"/>
              </w:rPr>
              <w:t>f</w:t>
            </w:r>
          </w:p>
        </w:tc>
        <w:tc>
          <w:tcPr>
            <w:tcW w:w="1875" w:type="dxa"/>
            <w:tcBorders>
              <w:top w:val="nil"/>
              <w:left w:val="nil"/>
              <w:bottom w:val="nil"/>
              <w:right w:val="nil"/>
            </w:tcBorders>
            <w:tcMar>
              <w:top w:w="40" w:type="dxa"/>
              <w:left w:w="40" w:type="dxa"/>
              <w:bottom w:w="40" w:type="dxa"/>
              <w:right w:w="40" w:type="dxa"/>
            </w:tcMar>
            <w:vAlign w:val="bottom"/>
          </w:tcPr>
          <w:p w14:paraId="334AA518"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1000</w:t>
            </w:r>
          </w:p>
        </w:tc>
        <w:tc>
          <w:tcPr>
            <w:tcW w:w="3015" w:type="dxa"/>
            <w:tcBorders>
              <w:top w:val="nil"/>
              <w:left w:val="nil"/>
              <w:bottom w:val="nil"/>
              <w:right w:val="nil"/>
            </w:tcBorders>
            <w:tcMar>
              <w:top w:w="40" w:type="dxa"/>
              <w:left w:w="40" w:type="dxa"/>
              <w:bottom w:w="40" w:type="dxa"/>
              <w:right w:w="40" w:type="dxa"/>
            </w:tcMar>
            <w:vAlign w:val="bottom"/>
          </w:tcPr>
          <w:p w14:paraId="51AC65BB"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5531B5B0" w14:textId="77777777" w:rsidTr="00DF1375">
        <w:trPr>
          <w:trHeight w:val="300"/>
        </w:trPr>
        <w:tc>
          <w:tcPr>
            <w:tcW w:w="3660" w:type="dxa"/>
            <w:tcBorders>
              <w:top w:val="nil"/>
              <w:left w:val="nil"/>
              <w:bottom w:val="single" w:sz="8" w:space="0" w:color="000000"/>
              <w:right w:val="nil"/>
            </w:tcBorders>
            <w:tcMar>
              <w:top w:w="40" w:type="dxa"/>
              <w:left w:w="40" w:type="dxa"/>
              <w:bottom w:w="40" w:type="dxa"/>
              <w:right w:w="40" w:type="dxa"/>
            </w:tcMar>
            <w:vAlign w:val="bottom"/>
          </w:tcPr>
          <w:p w14:paraId="4C5A49FB"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Burn in oscillation height</w:t>
            </w:r>
          </w:p>
        </w:tc>
        <w:tc>
          <w:tcPr>
            <w:tcW w:w="1230" w:type="dxa"/>
            <w:tcBorders>
              <w:top w:val="nil"/>
              <w:left w:val="nil"/>
              <w:bottom w:val="single" w:sz="8" w:space="0" w:color="000000"/>
              <w:right w:val="nil"/>
            </w:tcBorders>
            <w:tcMar>
              <w:top w:w="40" w:type="dxa"/>
              <w:left w:w="40" w:type="dxa"/>
              <w:bottom w:w="40" w:type="dxa"/>
              <w:right w:w="40" w:type="dxa"/>
            </w:tcMar>
            <w:vAlign w:val="bottom"/>
          </w:tcPr>
          <w:p w14:paraId="3ED4FB46" w14:textId="77777777" w:rsidR="002E7BB7" w:rsidRPr="00DF1375" w:rsidRDefault="00DF1375" w:rsidP="00DF1375">
            <w:pPr>
              <w:pStyle w:val="Heading2"/>
              <w:spacing w:before="0" w:after="0"/>
              <w:ind w:left="60"/>
              <w:jc w:val="center"/>
              <w:rPr>
                <w:rFonts w:ascii="Spectral" w:eastAsia="Spectral" w:hAnsi="Spectral" w:cs="Spectral"/>
                <w:i/>
                <w:sz w:val="20"/>
                <w:szCs w:val="20"/>
              </w:rPr>
            </w:pPr>
            <w:r w:rsidRPr="00DF1375">
              <w:rPr>
                <w:rFonts w:ascii="Spectral" w:eastAsia="Spectral" w:hAnsi="Spectral" w:cs="Spectral"/>
                <w:i/>
                <w:sz w:val="20"/>
                <w:szCs w:val="20"/>
              </w:rPr>
              <w:t>a</w:t>
            </w:r>
          </w:p>
        </w:tc>
        <w:tc>
          <w:tcPr>
            <w:tcW w:w="1875" w:type="dxa"/>
            <w:tcBorders>
              <w:top w:val="nil"/>
              <w:left w:val="nil"/>
              <w:bottom w:val="single" w:sz="8" w:space="0" w:color="000000"/>
              <w:right w:val="nil"/>
            </w:tcBorders>
            <w:tcMar>
              <w:top w:w="40" w:type="dxa"/>
              <w:left w:w="40" w:type="dxa"/>
              <w:bottom w:w="40" w:type="dxa"/>
              <w:right w:w="40" w:type="dxa"/>
            </w:tcMar>
            <w:vAlign w:val="bottom"/>
          </w:tcPr>
          <w:p w14:paraId="0BB88526" w14:textId="77777777" w:rsidR="002E7BB7" w:rsidRDefault="00DF1375" w:rsidP="00DF1375">
            <w:pPr>
              <w:pStyle w:val="Heading2"/>
              <w:spacing w:before="0" w:after="0"/>
              <w:ind w:left="60"/>
              <w:jc w:val="right"/>
              <w:rPr>
                <w:rFonts w:ascii="Spectral" w:eastAsia="Spectral" w:hAnsi="Spectral" w:cs="Spectral"/>
                <w:sz w:val="20"/>
                <w:szCs w:val="20"/>
              </w:rPr>
            </w:pPr>
            <w:bookmarkStart w:id="6" w:name="_ak7xzp4z2nos" w:colFirst="0" w:colLast="0"/>
            <w:bookmarkEnd w:id="6"/>
            <w:r>
              <w:rPr>
                <w:rFonts w:ascii="Spectral" w:eastAsia="Spectral" w:hAnsi="Spectral" w:cs="Spectral"/>
                <w:sz w:val="20"/>
                <w:szCs w:val="20"/>
              </w:rPr>
              <w:t>5</w:t>
            </w:r>
          </w:p>
        </w:tc>
        <w:tc>
          <w:tcPr>
            <w:tcW w:w="3015" w:type="dxa"/>
            <w:tcBorders>
              <w:top w:val="nil"/>
              <w:left w:val="nil"/>
              <w:bottom w:val="single" w:sz="8" w:space="0" w:color="000000"/>
              <w:right w:val="nil"/>
            </w:tcBorders>
            <w:tcMar>
              <w:top w:w="40" w:type="dxa"/>
              <w:left w:w="40" w:type="dxa"/>
              <w:bottom w:w="40" w:type="dxa"/>
              <w:right w:w="40" w:type="dxa"/>
            </w:tcMar>
            <w:vAlign w:val="bottom"/>
          </w:tcPr>
          <w:p w14:paraId="40D8B8AE" w14:textId="77777777" w:rsidR="002E7BB7" w:rsidRDefault="00DF1375" w:rsidP="00DF1375">
            <w:pPr>
              <w:pStyle w:val="Heading2"/>
              <w:spacing w:before="0" w:after="0"/>
              <w:ind w:left="60"/>
              <w:jc w:val="right"/>
              <w:rPr>
                <w:rFonts w:ascii="Spectral" w:eastAsia="Spectral" w:hAnsi="Spectral" w:cs="Spectral"/>
                <w:sz w:val="20"/>
                <w:szCs w:val="20"/>
              </w:rPr>
            </w:pPr>
            <w:bookmarkStart w:id="7" w:name="_nrqdvudeqkl" w:colFirst="0" w:colLast="0"/>
            <w:bookmarkEnd w:id="7"/>
            <w:r>
              <w:rPr>
                <w:rFonts w:ascii="Spectral" w:eastAsia="Spectral" w:hAnsi="Spectral" w:cs="Spectral"/>
                <w:sz w:val="20"/>
                <w:szCs w:val="20"/>
              </w:rPr>
              <w:t>-</w:t>
            </w:r>
          </w:p>
        </w:tc>
      </w:tr>
    </w:tbl>
    <w:p w14:paraId="6F140FE7" w14:textId="77777777" w:rsidR="002E7BB7" w:rsidRDefault="00DF1375">
      <w:pPr>
        <w:pStyle w:val="normal0"/>
        <w:rPr>
          <w:rFonts w:ascii="Spectral" w:eastAsia="Spectral" w:hAnsi="Spectral" w:cs="Spectral"/>
          <w:color w:val="0000FF"/>
        </w:rPr>
      </w:pPr>
      <w:r>
        <w:br w:type="page"/>
      </w:r>
    </w:p>
    <w:p w14:paraId="6FB3117E" w14:textId="77777777" w:rsidR="002E7BB7" w:rsidRDefault="00DF1375">
      <w:pPr>
        <w:pStyle w:val="normal0"/>
        <w:rPr>
          <w:rFonts w:ascii="Spectral" w:eastAsia="Spectral" w:hAnsi="Spectral" w:cs="Spectral"/>
        </w:rPr>
      </w:pPr>
      <w:r>
        <w:rPr>
          <w:rFonts w:ascii="Spectral" w:eastAsia="Spectral" w:hAnsi="Spectral" w:cs="Spectral"/>
          <w:b/>
          <w:sz w:val="28"/>
          <w:szCs w:val="28"/>
        </w:rPr>
        <w:t>Supplementary Table 2</w:t>
      </w:r>
      <w:r>
        <w:rPr>
          <w:rFonts w:ascii="Spectral" w:eastAsia="Spectral" w:hAnsi="Spectral" w:cs="Spectral"/>
          <w:sz w:val="28"/>
          <w:szCs w:val="28"/>
        </w:rPr>
        <w:t xml:space="preserve"> | </w:t>
      </w:r>
      <w:r>
        <w:rPr>
          <w:rFonts w:ascii="Spectral" w:eastAsia="Spectral" w:hAnsi="Spectral" w:cs="Spectral"/>
          <w:b/>
          <w:sz w:val="24"/>
          <w:szCs w:val="24"/>
        </w:rPr>
        <w:t xml:space="preserve">Genotype epistasis </w:t>
      </w:r>
      <m:oMath>
        <m:r>
          <m:rPr>
            <m:sty m:val="bi"/>
          </m:rPr>
          <w:rPr>
            <w:rFonts w:ascii="Cambria Math" w:eastAsia="Spectral" w:hAnsi="Cambria Math" w:cs="Spectral"/>
            <w:sz w:val="24"/>
            <w:szCs w:val="24"/>
          </w:rPr>
          <m:t>(τ)</m:t>
        </m:r>
      </m:oMath>
      <w:r>
        <w:rPr>
          <w:rFonts w:ascii="Spectral" w:eastAsia="Spectral" w:hAnsi="Spectral" w:cs="Spectral"/>
          <w:b/>
          <w:sz w:val="24"/>
          <w:szCs w:val="24"/>
        </w:rPr>
        <w:t xml:space="preserve">for BDM loci </w:t>
      </w:r>
      <w:r>
        <w:rPr>
          <w:rFonts w:ascii="Spectral" w:eastAsia="Spectral" w:hAnsi="Spectral" w:cs="Spectral"/>
        </w:rPr>
        <w:tab/>
      </w:r>
      <w:r>
        <w:rPr>
          <w:rFonts w:ascii="Spectral" w:eastAsia="Spectral" w:hAnsi="Spectral" w:cs="Spectral"/>
        </w:rPr>
        <w:tab/>
      </w:r>
      <w:r>
        <w:rPr>
          <w:rFonts w:ascii="Spectral" w:eastAsia="Spectral" w:hAnsi="Spectral" w:cs="Spectral"/>
        </w:rPr>
        <w:tab/>
      </w:r>
    </w:p>
    <w:tbl>
      <w:tblPr>
        <w:tblStyle w:val="a0"/>
        <w:tblW w:w="9360" w:type="dxa"/>
        <w:tblLayout w:type="fixed"/>
        <w:tblLook w:val="0600" w:firstRow="0" w:lastRow="0" w:firstColumn="0" w:lastColumn="0" w:noHBand="1" w:noVBand="1"/>
      </w:tblPr>
      <w:tblGrid>
        <w:gridCol w:w="1093"/>
        <w:gridCol w:w="2409"/>
        <w:gridCol w:w="2977"/>
        <w:gridCol w:w="2881"/>
      </w:tblGrid>
      <w:tr w:rsidR="00C324AD" w14:paraId="36133171" w14:textId="77777777" w:rsidTr="00C324AD">
        <w:tc>
          <w:tcPr>
            <w:tcW w:w="1093" w:type="dxa"/>
            <w:tcBorders>
              <w:bottom w:val="single" w:sz="8" w:space="0" w:color="auto"/>
              <w:right w:val="single" w:sz="8" w:space="0" w:color="auto"/>
            </w:tcBorders>
            <w:shd w:val="clear" w:color="auto" w:fill="auto"/>
            <w:tcMar>
              <w:top w:w="100" w:type="dxa"/>
              <w:left w:w="100" w:type="dxa"/>
              <w:bottom w:w="100" w:type="dxa"/>
              <w:right w:w="100" w:type="dxa"/>
            </w:tcMar>
          </w:tcPr>
          <w:p w14:paraId="43B30349" w14:textId="77777777" w:rsidR="002E7BB7" w:rsidRDefault="002E7BB7">
            <w:pPr>
              <w:pStyle w:val="normal0"/>
              <w:widowControl w:val="0"/>
              <w:spacing w:line="240" w:lineRule="auto"/>
              <w:jc w:val="center"/>
              <w:rPr>
                <w:rFonts w:ascii="Spectral" w:eastAsia="Spectral" w:hAnsi="Spectral" w:cs="Spectral"/>
                <w:sz w:val="24"/>
                <w:szCs w:val="24"/>
              </w:rPr>
            </w:pPr>
          </w:p>
        </w:tc>
        <w:tc>
          <w:tcPr>
            <w:tcW w:w="2409" w:type="dxa"/>
            <w:tcBorders>
              <w:left w:val="single" w:sz="8" w:space="0" w:color="auto"/>
              <w:bottom w:val="single" w:sz="8" w:space="0" w:color="auto"/>
            </w:tcBorders>
            <w:shd w:val="clear" w:color="auto" w:fill="auto"/>
            <w:tcMar>
              <w:top w:w="100" w:type="dxa"/>
              <w:left w:w="100" w:type="dxa"/>
              <w:bottom w:w="100" w:type="dxa"/>
              <w:right w:w="100" w:type="dxa"/>
            </w:tcMar>
          </w:tcPr>
          <w:p w14:paraId="4591F2BE"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977" w:type="dxa"/>
            <w:tcBorders>
              <w:bottom w:val="single" w:sz="8" w:space="0" w:color="auto"/>
            </w:tcBorders>
            <w:shd w:val="clear" w:color="auto" w:fill="auto"/>
            <w:tcMar>
              <w:top w:w="100" w:type="dxa"/>
              <w:left w:w="100" w:type="dxa"/>
              <w:bottom w:w="100" w:type="dxa"/>
              <w:right w:w="100" w:type="dxa"/>
            </w:tcMar>
          </w:tcPr>
          <w:p w14:paraId="0B1A3A18"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881" w:type="dxa"/>
            <w:tcBorders>
              <w:bottom w:val="single" w:sz="8" w:space="0" w:color="auto"/>
            </w:tcBorders>
            <w:shd w:val="clear" w:color="auto" w:fill="auto"/>
            <w:tcMar>
              <w:top w:w="100" w:type="dxa"/>
              <w:left w:w="100" w:type="dxa"/>
              <w:bottom w:w="100" w:type="dxa"/>
              <w:right w:w="100" w:type="dxa"/>
            </w:tcMar>
          </w:tcPr>
          <w:p w14:paraId="083360BF"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r>
      <w:tr w:rsidR="00C324AD" w14:paraId="561B6061" w14:textId="77777777" w:rsidTr="00C324AD">
        <w:tc>
          <w:tcPr>
            <w:tcW w:w="1093" w:type="dxa"/>
            <w:tcBorders>
              <w:top w:val="single" w:sz="8" w:space="0" w:color="auto"/>
              <w:right w:val="single" w:sz="8" w:space="0" w:color="auto"/>
            </w:tcBorders>
            <w:shd w:val="clear" w:color="auto" w:fill="auto"/>
            <w:tcMar>
              <w:top w:w="100" w:type="dxa"/>
              <w:left w:w="100" w:type="dxa"/>
              <w:bottom w:w="100" w:type="dxa"/>
              <w:right w:w="100" w:type="dxa"/>
            </w:tcMar>
          </w:tcPr>
          <w:p w14:paraId="195C7C6B"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bb</w:t>
            </w:r>
          </w:p>
        </w:tc>
        <w:tc>
          <w:tcPr>
            <w:tcW w:w="2409" w:type="dxa"/>
            <w:tcBorders>
              <w:top w:val="single" w:sz="8" w:space="0" w:color="auto"/>
              <w:left w:val="single" w:sz="8" w:space="0" w:color="auto"/>
            </w:tcBorders>
            <w:shd w:val="clear" w:color="auto" w:fill="auto"/>
            <w:tcMar>
              <w:top w:w="100" w:type="dxa"/>
              <w:left w:w="100" w:type="dxa"/>
              <w:bottom w:w="100" w:type="dxa"/>
              <w:right w:w="100" w:type="dxa"/>
            </w:tcMar>
          </w:tcPr>
          <w:p w14:paraId="0C1DC979"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0</w:t>
            </w:r>
          </w:p>
        </w:tc>
        <w:tc>
          <w:tcPr>
            <w:tcW w:w="2977" w:type="dxa"/>
            <w:tcBorders>
              <w:top w:val="single" w:sz="8" w:space="0" w:color="auto"/>
            </w:tcBorders>
            <w:shd w:val="clear" w:color="auto" w:fill="auto"/>
            <w:tcMar>
              <w:top w:w="100" w:type="dxa"/>
              <w:left w:w="100" w:type="dxa"/>
              <w:bottom w:w="100" w:type="dxa"/>
              <w:right w:w="100" w:type="dxa"/>
            </w:tcMar>
          </w:tcPr>
          <w:p w14:paraId="6DC6EE10"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0</w:t>
            </w:r>
          </w:p>
        </w:tc>
        <w:tc>
          <w:tcPr>
            <w:tcW w:w="2881" w:type="dxa"/>
            <w:tcBorders>
              <w:top w:val="single" w:sz="8" w:space="0" w:color="auto"/>
            </w:tcBorders>
            <w:shd w:val="clear" w:color="auto" w:fill="auto"/>
            <w:tcMar>
              <w:top w:w="100" w:type="dxa"/>
              <w:left w:w="100" w:type="dxa"/>
              <w:bottom w:w="100" w:type="dxa"/>
              <w:right w:w="100" w:type="dxa"/>
            </w:tcMar>
          </w:tcPr>
          <w:p w14:paraId="03A7C41E"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0</w:t>
            </w:r>
          </w:p>
        </w:tc>
      </w:tr>
      <w:tr w:rsidR="00C324AD" w14:paraId="777C9D1F" w14:textId="77777777" w:rsidTr="00C324AD">
        <w:tc>
          <w:tcPr>
            <w:tcW w:w="1093" w:type="dxa"/>
            <w:tcBorders>
              <w:right w:val="single" w:sz="8" w:space="0" w:color="auto"/>
            </w:tcBorders>
            <w:shd w:val="clear" w:color="auto" w:fill="auto"/>
            <w:tcMar>
              <w:top w:w="100" w:type="dxa"/>
              <w:left w:w="100" w:type="dxa"/>
              <w:bottom w:w="100" w:type="dxa"/>
              <w:right w:w="100" w:type="dxa"/>
            </w:tcMar>
          </w:tcPr>
          <w:p w14:paraId="734D4CE4"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Bb</w:t>
            </w:r>
          </w:p>
        </w:tc>
        <w:tc>
          <w:tcPr>
            <w:tcW w:w="2409" w:type="dxa"/>
            <w:tcBorders>
              <w:left w:val="single" w:sz="8" w:space="0" w:color="auto"/>
            </w:tcBorders>
            <w:shd w:val="clear" w:color="auto" w:fill="auto"/>
            <w:tcMar>
              <w:top w:w="100" w:type="dxa"/>
              <w:left w:w="100" w:type="dxa"/>
              <w:bottom w:w="100" w:type="dxa"/>
              <w:right w:w="100" w:type="dxa"/>
            </w:tcMar>
          </w:tcPr>
          <w:p w14:paraId="778BB6FE"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0</w:t>
            </w:r>
          </w:p>
        </w:tc>
        <w:tc>
          <w:tcPr>
            <w:tcW w:w="2977" w:type="dxa"/>
            <w:shd w:val="clear" w:color="auto" w:fill="auto"/>
            <w:tcMar>
              <w:top w:w="100" w:type="dxa"/>
              <w:left w:w="100" w:type="dxa"/>
              <w:bottom w:w="100" w:type="dxa"/>
              <w:right w:w="100" w:type="dxa"/>
            </w:tcMar>
          </w:tcPr>
          <w:p w14:paraId="45F82B54"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2</w:t>
            </w:r>
          </w:p>
        </w:tc>
        <w:tc>
          <w:tcPr>
            <w:tcW w:w="2881" w:type="dxa"/>
            <w:shd w:val="clear" w:color="auto" w:fill="auto"/>
            <w:tcMar>
              <w:top w:w="100" w:type="dxa"/>
              <w:left w:w="100" w:type="dxa"/>
              <w:bottom w:w="100" w:type="dxa"/>
              <w:right w:w="100" w:type="dxa"/>
            </w:tcMar>
          </w:tcPr>
          <w:p w14:paraId="5CA3157F"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2</w:t>
            </w:r>
          </w:p>
        </w:tc>
      </w:tr>
      <w:tr w:rsidR="00C324AD" w14:paraId="25E47153" w14:textId="77777777" w:rsidTr="00C324AD">
        <w:tc>
          <w:tcPr>
            <w:tcW w:w="1093" w:type="dxa"/>
            <w:tcBorders>
              <w:right w:val="single" w:sz="8" w:space="0" w:color="auto"/>
            </w:tcBorders>
            <w:shd w:val="clear" w:color="auto" w:fill="auto"/>
            <w:tcMar>
              <w:top w:w="100" w:type="dxa"/>
              <w:left w:w="100" w:type="dxa"/>
              <w:bottom w:w="100" w:type="dxa"/>
              <w:right w:w="100" w:type="dxa"/>
            </w:tcMar>
          </w:tcPr>
          <w:p w14:paraId="02A4B55D"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BB</w:t>
            </w:r>
          </w:p>
        </w:tc>
        <w:tc>
          <w:tcPr>
            <w:tcW w:w="2409" w:type="dxa"/>
            <w:tcBorders>
              <w:left w:val="single" w:sz="8" w:space="0" w:color="auto"/>
            </w:tcBorders>
            <w:shd w:val="clear" w:color="auto" w:fill="auto"/>
            <w:tcMar>
              <w:top w:w="100" w:type="dxa"/>
              <w:left w:w="100" w:type="dxa"/>
              <w:bottom w:w="100" w:type="dxa"/>
              <w:right w:w="100" w:type="dxa"/>
            </w:tcMar>
          </w:tcPr>
          <w:p w14:paraId="03CE5115"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0</w:t>
            </w:r>
          </w:p>
        </w:tc>
        <w:tc>
          <w:tcPr>
            <w:tcW w:w="2977" w:type="dxa"/>
            <w:shd w:val="clear" w:color="auto" w:fill="auto"/>
            <w:tcMar>
              <w:top w:w="100" w:type="dxa"/>
              <w:left w:w="100" w:type="dxa"/>
              <w:bottom w:w="100" w:type="dxa"/>
              <w:right w:w="100" w:type="dxa"/>
            </w:tcMar>
          </w:tcPr>
          <w:p w14:paraId="1D095120"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2</w:t>
            </w:r>
          </w:p>
        </w:tc>
        <w:tc>
          <w:tcPr>
            <w:tcW w:w="2881" w:type="dxa"/>
            <w:shd w:val="clear" w:color="auto" w:fill="auto"/>
            <w:tcMar>
              <w:top w:w="100" w:type="dxa"/>
              <w:left w:w="100" w:type="dxa"/>
              <w:bottom w:w="100" w:type="dxa"/>
              <w:right w:w="100" w:type="dxa"/>
            </w:tcMar>
          </w:tcPr>
          <w:p w14:paraId="0979EF78"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2</w:t>
            </w:r>
          </w:p>
        </w:tc>
      </w:tr>
    </w:tbl>
    <w:p w14:paraId="47DC4B1D" w14:textId="77777777" w:rsidR="002E7BB7" w:rsidRDefault="00DF1375">
      <w:pPr>
        <w:pStyle w:val="normal0"/>
        <w:rPr>
          <w:rFonts w:ascii="Spectral" w:eastAsia="Spectral" w:hAnsi="Spectral" w:cs="Spectral"/>
          <w:color w:val="0000FF"/>
        </w:rPr>
      </w:pPr>
      <w:r>
        <w:br w:type="page"/>
      </w:r>
    </w:p>
    <w:p w14:paraId="693A8471" w14:textId="77777777" w:rsidR="002E7BB7" w:rsidRDefault="00DF1375">
      <w:pPr>
        <w:pStyle w:val="normal0"/>
        <w:rPr>
          <w:rFonts w:ascii="Spectral" w:eastAsia="Spectral" w:hAnsi="Spectral" w:cs="Spectral"/>
          <w:b/>
          <w:sz w:val="24"/>
          <w:szCs w:val="24"/>
        </w:rPr>
      </w:pPr>
      <w:r>
        <w:rPr>
          <w:rFonts w:ascii="Spectral" w:eastAsia="Spectral" w:hAnsi="Spectral" w:cs="Spectral"/>
          <w:b/>
          <w:sz w:val="28"/>
          <w:szCs w:val="28"/>
        </w:rPr>
        <w:t>Supplementary Table 3</w:t>
      </w:r>
      <w:r>
        <w:rPr>
          <w:rFonts w:ascii="Spectral" w:eastAsia="Spectral" w:hAnsi="Spectral" w:cs="Spectral"/>
          <w:sz w:val="28"/>
          <w:szCs w:val="28"/>
        </w:rPr>
        <w:t xml:space="preserve"> | </w:t>
      </w:r>
      <w:r>
        <w:rPr>
          <w:rFonts w:ascii="Spectral" w:eastAsia="Spectral" w:hAnsi="Spectral" w:cs="Spectral"/>
          <w:b/>
          <w:sz w:val="24"/>
          <w:szCs w:val="24"/>
        </w:rPr>
        <w:t xml:space="preserve">List of parameters used in formulas. </w:t>
      </w:r>
    </w:p>
    <w:tbl>
      <w:tblPr>
        <w:tblStyle w:val="a1"/>
        <w:tblW w:w="8790" w:type="dxa"/>
        <w:tblInd w:w="-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7470"/>
      </w:tblGrid>
      <w:tr w:rsidR="002E7BB7" w14:paraId="4F3EF922" w14:textId="77777777">
        <w:tc>
          <w:tcPr>
            <w:tcW w:w="1320" w:type="dxa"/>
            <w:tcBorders>
              <w:left w:val="nil"/>
              <w:right w:val="nil"/>
            </w:tcBorders>
            <w:shd w:val="clear" w:color="auto" w:fill="auto"/>
            <w:tcMar>
              <w:top w:w="43" w:type="dxa"/>
              <w:left w:w="43" w:type="dxa"/>
              <w:bottom w:w="43" w:type="dxa"/>
              <w:right w:w="43" w:type="dxa"/>
            </w:tcMar>
          </w:tcPr>
          <w:p w14:paraId="04F7D09A" w14:textId="77777777" w:rsidR="002E7BB7" w:rsidRDefault="00DF1375">
            <w:pPr>
              <w:pStyle w:val="normal0"/>
              <w:widowControl w:val="0"/>
              <w:spacing w:line="240" w:lineRule="auto"/>
              <w:jc w:val="center"/>
              <w:rPr>
                <w:rFonts w:ascii="Spectral" w:eastAsia="Spectral" w:hAnsi="Spectral" w:cs="Spectral"/>
                <w:b/>
              </w:rPr>
            </w:pPr>
            <w:r>
              <w:rPr>
                <w:rFonts w:ascii="Spectral" w:eastAsia="Spectral" w:hAnsi="Spectral" w:cs="Spectral"/>
                <w:b/>
              </w:rPr>
              <w:t>Symbol</w:t>
            </w:r>
          </w:p>
        </w:tc>
        <w:tc>
          <w:tcPr>
            <w:tcW w:w="7470" w:type="dxa"/>
            <w:tcBorders>
              <w:left w:val="nil"/>
              <w:right w:val="nil"/>
            </w:tcBorders>
            <w:shd w:val="clear" w:color="auto" w:fill="auto"/>
            <w:tcMar>
              <w:top w:w="43" w:type="dxa"/>
              <w:left w:w="43" w:type="dxa"/>
              <w:bottom w:w="43" w:type="dxa"/>
              <w:right w:w="43" w:type="dxa"/>
            </w:tcMar>
          </w:tcPr>
          <w:p w14:paraId="320A467D" w14:textId="77777777" w:rsidR="002E7BB7" w:rsidRDefault="00DF1375">
            <w:pPr>
              <w:pStyle w:val="normal0"/>
              <w:widowControl w:val="0"/>
              <w:spacing w:line="240" w:lineRule="auto"/>
              <w:jc w:val="center"/>
              <w:rPr>
                <w:rFonts w:ascii="Spectral" w:eastAsia="Spectral" w:hAnsi="Spectral" w:cs="Spectral"/>
                <w:b/>
              </w:rPr>
            </w:pPr>
            <w:r>
              <w:rPr>
                <w:rFonts w:ascii="Spectral" w:eastAsia="Spectral" w:hAnsi="Spectral" w:cs="Spectral"/>
                <w:b/>
              </w:rPr>
              <w:t>Parameter</w:t>
            </w:r>
          </w:p>
        </w:tc>
      </w:tr>
      <w:tr w:rsidR="002E7BB7" w14:paraId="0D74007B" w14:textId="77777777">
        <w:tc>
          <w:tcPr>
            <w:tcW w:w="1320" w:type="dxa"/>
            <w:tcBorders>
              <w:left w:val="nil"/>
              <w:bottom w:val="nil"/>
              <w:right w:val="nil"/>
            </w:tcBorders>
            <w:shd w:val="clear" w:color="auto" w:fill="auto"/>
            <w:tcMar>
              <w:top w:w="43" w:type="dxa"/>
              <w:left w:w="43" w:type="dxa"/>
              <w:bottom w:w="43" w:type="dxa"/>
              <w:right w:w="43" w:type="dxa"/>
            </w:tcMar>
          </w:tcPr>
          <w:p w14:paraId="3DE87162"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gen</w:t>
            </w:r>
          </w:p>
        </w:tc>
        <w:tc>
          <w:tcPr>
            <w:tcW w:w="7470" w:type="dxa"/>
            <w:tcBorders>
              <w:left w:val="nil"/>
              <w:bottom w:val="nil"/>
              <w:right w:val="nil"/>
            </w:tcBorders>
            <w:shd w:val="clear" w:color="auto" w:fill="auto"/>
            <w:tcMar>
              <w:top w:w="43" w:type="dxa"/>
              <w:left w:w="43" w:type="dxa"/>
              <w:bottom w:w="43" w:type="dxa"/>
              <w:right w:w="43" w:type="dxa"/>
            </w:tcMar>
          </w:tcPr>
          <w:p w14:paraId="195282E3"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Generation number</w:t>
            </w:r>
          </w:p>
        </w:tc>
      </w:tr>
      <w:tr w:rsidR="002E7BB7" w14:paraId="63ED04A4"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36432322"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b</w:t>
            </w:r>
          </w:p>
        </w:tc>
        <w:tc>
          <w:tcPr>
            <w:tcW w:w="7470" w:type="dxa"/>
            <w:tcBorders>
              <w:top w:val="nil"/>
              <w:left w:val="nil"/>
              <w:bottom w:val="nil"/>
              <w:right w:val="nil"/>
            </w:tcBorders>
            <w:shd w:val="clear" w:color="auto" w:fill="auto"/>
            <w:tcMar>
              <w:top w:w="43" w:type="dxa"/>
              <w:left w:w="43" w:type="dxa"/>
              <w:bottom w:w="43" w:type="dxa"/>
              <w:right w:w="43" w:type="dxa"/>
            </w:tcMar>
          </w:tcPr>
          <w:p w14:paraId="48A7AEE3"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Burn in generations</w:t>
            </w:r>
          </w:p>
        </w:tc>
      </w:tr>
      <w:tr w:rsidR="002E7BB7" w14:paraId="34A816BF"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16D8010A"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f</w:t>
            </w:r>
          </w:p>
        </w:tc>
        <w:tc>
          <w:tcPr>
            <w:tcW w:w="7470" w:type="dxa"/>
            <w:tcBorders>
              <w:top w:val="nil"/>
              <w:left w:val="nil"/>
              <w:bottom w:val="nil"/>
              <w:right w:val="nil"/>
            </w:tcBorders>
            <w:shd w:val="clear" w:color="auto" w:fill="auto"/>
            <w:tcMar>
              <w:top w:w="43" w:type="dxa"/>
              <w:left w:w="43" w:type="dxa"/>
              <w:bottom w:w="43" w:type="dxa"/>
              <w:right w:w="43" w:type="dxa"/>
            </w:tcMar>
          </w:tcPr>
          <w:p w14:paraId="77ACA0F7"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Burn in oscillation wavelength</w:t>
            </w:r>
          </w:p>
        </w:tc>
      </w:tr>
      <w:tr w:rsidR="002E7BB7" w14:paraId="3554ED79"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2F7D7055"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a</w:t>
            </w:r>
          </w:p>
        </w:tc>
        <w:tc>
          <w:tcPr>
            <w:tcW w:w="7470" w:type="dxa"/>
            <w:tcBorders>
              <w:top w:val="nil"/>
              <w:left w:val="nil"/>
              <w:bottom w:val="nil"/>
              <w:right w:val="nil"/>
            </w:tcBorders>
            <w:shd w:val="clear" w:color="auto" w:fill="auto"/>
            <w:tcMar>
              <w:top w:w="43" w:type="dxa"/>
              <w:left w:w="43" w:type="dxa"/>
              <w:bottom w:w="43" w:type="dxa"/>
              <w:right w:w="43" w:type="dxa"/>
            </w:tcMar>
          </w:tcPr>
          <w:p w14:paraId="7A4B49A3"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Burn in oscillation amplitude</w:t>
            </w:r>
          </w:p>
        </w:tc>
      </w:tr>
      <w:tr w:rsidR="002E7BB7" w14:paraId="25044C33"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16270D28"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Q</w:t>
            </w:r>
          </w:p>
        </w:tc>
        <w:tc>
          <w:tcPr>
            <w:tcW w:w="7470" w:type="dxa"/>
            <w:tcBorders>
              <w:top w:val="nil"/>
              <w:left w:val="nil"/>
              <w:bottom w:val="nil"/>
              <w:right w:val="nil"/>
            </w:tcBorders>
            <w:shd w:val="clear" w:color="auto" w:fill="auto"/>
            <w:tcMar>
              <w:top w:w="43" w:type="dxa"/>
              <w:left w:w="43" w:type="dxa"/>
              <w:bottom w:w="43" w:type="dxa"/>
              <w:right w:w="43" w:type="dxa"/>
            </w:tcMar>
          </w:tcPr>
          <w:p w14:paraId="733074F8"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QTL loci strength</w:t>
            </w:r>
          </w:p>
        </w:tc>
      </w:tr>
      <w:tr w:rsidR="002E7BB7" w14:paraId="16FFC74D"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30EC0EFA"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O</w:t>
            </w:r>
          </w:p>
        </w:tc>
        <w:tc>
          <w:tcPr>
            <w:tcW w:w="7470" w:type="dxa"/>
            <w:tcBorders>
              <w:top w:val="nil"/>
              <w:left w:val="nil"/>
              <w:bottom w:val="nil"/>
              <w:right w:val="nil"/>
            </w:tcBorders>
            <w:shd w:val="clear" w:color="auto" w:fill="auto"/>
            <w:tcMar>
              <w:top w:w="43" w:type="dxa"/>
              <w:left w:w="43" w:type="dxa"/>
              <w:bottom w:w="43" w:type="dxa"/>
              <w:right w:w="43" w:type="dxa"/>
            </w:tcMar>
          </w:tcPr>
          <w:p w14:paraId="6B076D7A"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Climate optimum</w:t>
            </w:r>
          </w:p>
        </w:tc>
      </w:tr>
      <w:tr w:rsidR="002E7BB7" w14:paraId="46C01624"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6D8D90B0" w14:textId="77777777" w:rsidR="002E7BB7" w:rsidRPr="00DF1375" w:rsidRDefault="00DF1375">
            <w:pPr>
              <w:pStyle w:val="normal0"/>
              <w:widowControl w:val="0"/>
              <w:jc w:val="center"/>
              <w:rPr>
                <w:rFonts w:ascii="Spectral" w:eastAsia="Spectral" w:hAnsi="Spectral" w:cs="Spectral"/>
                <w:i/>
                <w:vertAlign w:val="subscript"/>
              </w:rPr>
            </w:pPr>
            <w:r w:rsidRPr="00DF1375">
              <w:rPr>
                <w:rFonts w:ascii="Spectral" w:eastAsia="Spectral" w:hAnsi="Spectral" w:cs="Spectral"/>
                <w:i/>
              </w:rPr>
              <w:t>sd</w:t>
            </w:r>
            <w:r w:rsidRPr="00DF1375">
              <w:rPr>
                <w:rFonts w:ascii="Spectral" w:eastAsia="Spectral" w:hAnsi="Spectral" w:cs="Spectral"/>
                <w:i/>
                <w:vertAlign w:val="subscript"/>
              </w:rPr>
              <w:t>climate</w:t>
            </w:r>
          </w:p>
        </w:tc>
        <w:tc>
          <w:tcPr>
            <w:tcW w:w="7470" w:type="dxa"/>
            <w:tcBorders>
              <w:top w:val="nil"/>
              <w:left w:val="nil"/>
              <w:bottom w:val="nil"/>
              <w:right w:val="nil"/>
            </w:tcBorders>
            <w:shd w:val="clear" w:color="auto" w:fill="auto"/>
            <w:tcMar>
              <w:top w:w="43" w:type="dxa"/>
              <w:left w:w="43" w:type="dxa"/>
              <w:bottom w:w="43" w:type="dxa"/>
              <w:right w:w="43" w:type="dxa"/>
            </w:tcMar>
          </w:tcPr>
          <w:p w14:paraId="6AF4A739"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Standard deviation of gaussian climate fitness function</w:t>
            </w:r>
          </w:p>
        </w:tc>
      </w:tr>
      <w:tr w:rsidR="002E7BB7" w14:paraId="34F8E512"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521E343A" w14:textId="77777777" w:rsidR="002E7BB7" w:rsidRPr="00DF1375" w:rsidRDefault="00DF1375">
            <w:pPr>
              <w:pStyle w:val="normal0"/>
              <w:widowControl w:val="0"/>
              <w:jc w:val="center"/>
              <w:rPr>
                <w:rFonts w:ascii="Spectral" w:eastAsia="Spectral" w:hAnsi="Spectral" w:cs="Spectral"/>
                <w:i/>
                <w:vertAlign w:val="subscript"/>
              </w:rPr>
            </w:pPr>
            <w:r w:rsidRPr="00DF1375">
              <w:rPr>
                <w:rFonts w:ascii="Spectral" w:eastAsia="Spectral" w:hAnsi="Spectral" w:cs="Spectral"/>
                <w:i/>
              </w:rPr>
              <w:t>s</w:t>
            </w:r>
            <w:r w:rsidRPr="00DF1375">
              <w:rPr>
                <w:rFonts w:ascii="Spectral" w:eastAsia="Spectral" w:hAnsi="Spectral" w:cs="Spectral"/>
                <w:i/>
                <w:vertAlign w:val="subscript"/>
              </w:rPr>
              <w:t>RI</w:t>
            </w:r>
          </w:p>
        </w:tc>
        <w:tc>
          <w:tcPr>
            <w:tcW w:w="7470" w:type="dxa"/>
            <w:tcBorders>
              <w:top w:val="nil"/>
              <w:left w:val="nil"/>
              <w:bottom w:val="nil"/>
              <w:right w:val="nil"/>
            </w:tcBorders>
            <w:shd w:val="clear" w:color="auto" w:fill="auto"/>
            <w:tcMar>
              <w:top w:w="43" w:type="dxa"/>
              <w:left w:w="43" w:type="dxa"/>
              <w:bottom w:w="43" w:type="dxa"/>
              <w:right w:w="43" w:type="dxa"/>
            </w:tcMar>
          </w:tcPr>
          <w:p w14:paraId="6BC6640B"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Selection at individual divergently selected or BDM loci</w:t>
            </w:r>
          </w:p>
        </w:tc>
      </w:tr>
      <w:tr w:rsidR="002E7BB7" w14:paraId="4AC1074E"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4B78ACBE"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s</w:t>
            </w:r>
          </w:p>
        </w:tc>
        <w:tc>
          <w:tcPr>
            <w:tcW w:w="7470" w:type="dxa"/>
            <w:tcBorders>
              <w:top w:val="nil"/>
              <w:left w:val="nil"/>
              <w:bottom w:val="nil"/>
              <w:right w:val="nil"/>
            </w:tcBorders>
            <w:shd w:val="clear" w:color="auto" w:fill="auto"/>
            <w:tcMar>
              <w:top w:w="43" w:type="dxa"/>
              <w:left w:w="43" w:type="dxa"/>
              <w:bottom w:w="43" w:type="dxa"/>
              <w:right w:w="43" w:type="dxa"/>
            </w:tcMar>
          </w:tcPr>
          <w:p w14:paraId="6F87E09E"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Realized selection coefficient</w:t>
            </w:r>
          </w:p>
        </w:tc>
      </w:tr>
      <w:tr w:rsidR="002E7BB7" w14:paraId="65BCE877"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6A42298E"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l</w:t>
            </w:r>
          </w:p>
        </w:tc>
        <w:tc>
          <w:tcPr>
            <w:tcW w:w="7470" w:type="dxa"/>
            <w:tcBorders>
              <w:top w:val="nil"/>
              <w:left w:val="nil"/>
              <w:bottom w:val="nil"/>
              <w:right w:val="nil"/>
            </w:tcBorders>
            <w:shd w:val="clear" w:color="auto" w:fill="auto"/>
            <w:tcMar>
              <w:top w:w="43" w:type="dxa"/>
              <w:left w:w="43" w:type="dxa"/>
              <w:bottom w:w="43" w:type="dxa"/>
              <w:right w:w="43" w:type="dxa"/>
            </w:tcMar>
          </w:tcPr>
          <w:p w14:paraId="07410DD9"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Total number of loci</w:t>
            </w:r>
          </w:p>
        </w:tc>
      </w:tr>
      <w:tr w:rsidR="002E7BB7" w14:paraId="0253B239"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1B2F04A2"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n</w:t>
            </w:r>
          </w:p>
        </w:tc>
        <w:tc>
          <w:tcPr>
            <w:tcW w:w="7470" w:type="dxa"/>
            <w:tcBorders>
              <w:top w:val="nil"/>
              <w:left w:val="nil"/>
              <w:bottom w:val="nil"/>
              <w:right w:val="nil"/>
            </w:tcBorders>
            <w:shd w:val="clear" w:color="auto" w:fill="auto"/>
            <w:tcMar>
              <w:top w:w="43" w:type="dxa"/>
              <w:left w:w="43" w:type="dxa"/>
              <w:bottom w:w="43" w:type="dxa"/>
              <w:right w:w="43" w:type="dxa"/>
            </w:tcMar>
          </w:tcPr>
          <w:p w14:paraId="75D187CD"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 xml:space="preserve">Number of alleles in sample </w:t>
            </w:r>
          </w:p>
        </w:tc>
      </w:tr>
      <w:tr w:rsidR="002E7BB7" w14:paraId="125E2186"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5FE8D3CD" w14:textId="24B98880" w:rsidR="002E7BB7" w:rsidRPr="004207C4" w:rsidRDefault="004207C4">
            <w:pPr>
              <w:pStyle w:val="normal0"/>
              <w:jc w:val="center"/>
              <w:rPr>
                <w:rFonts w:ascii="Spectral" w:eastAsia="Spectral" w:hAnsi="Spectral" w:cs="Spectral"/>
              </w:rPr>
            </w:pPr>
            <m:oMathPara>
              <m:oMath>
                <m:r>
                  <m:rPr>
                    <m:sty m:val="p"/>
                  </m:rPr>
                  <w:rPr>
                    <w:rFonts w:ascii="Cambria Math" w:hAnsi="Cambria Math"/>
                  </w:rPr>
                  <m:t>Δ</m:t>
                </m:r>
              </m:oMath>
            </m:oMathPara>
          </w:p>
        </w:tc>
        <w:tc>
          <w:tcPr>
            <w:tcW w:w="7470" w:type="dxa"/>
            <w:tcBorders>
              <w:top w:val="nil"/>
              <w:left w:val="nil"/>
              <w:bottom w:val="nil"/>
              <w:right w:val="nil"/>
            </w:tcBorders>
            <w:shd w:val="clear" w:color="auto" w:fill="auto"/>
            <w:tcMar>
              <w:top w:w="43" w:type="dxa"/>
              <w:left w:w="43" w:type="dxa"/>
              <w:bottom w:w="43" w:type="dxa"/>
              <w:right w:w="43" w:type="dxa"/>
            </w:tcMar>
          </w:tcPr>
          <w:p w14:paraId="021247EE"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Change in climate optimum per generation during shift</w:t>
            </w:r>
          </w:p>
        </w:tc>
      </w:tr>
      <w:tr w:rsidR="002E7BB7" w14:paraId="7CBEFC82"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4038BDAA" w14:textId="77777777" w:rsidR="002E7BB7" w:rsidRPr="00DF1375" w:rsidRDefault="00DF1375">
            <w:pPr>
              <w:pStyle w:val="normal0"/>
              <w:jc w:val="center"/>
              <w:rPr>
                <w:rFonts w:ascii="Spectral" w:eastAsia="Spectral" w:hAnsi="Spectral" w:cs="Spectral"/>
                <w:i/>
              </w:rPr>
            </w:pPr>
            <w:r w:rsidRPr="00DF1375">
              <w:rPr>
                <w:rFonts w:ascii="Spectral" w:eastAsia="Spectral" w:hAnsi="Spectral" w:cs="Spectral"/>
                <w:i/>
              </w:rPr>
              <w:t>g</w:t>
            </w:r>
          </w:p>
        </w:tc>
        <w:tc>
          <w:tcPr>
            <w:tcW w:w="7470" w:type="dxa"/>
            <w:tcBorders>
              <w:top w:val="nil"/>
              <w:left w:val="nil"/>
              <w:bottom w:val="nil"/>
              <w:right w:val="nil"/>
            </w:tcBorders>
            <w:shd w:val="clear" w:color="auto" w:fill="auto"/>
            <w:tcMar>
              <w:top w:w="43" w:type="dxa"/>
              <w:left w:w="43" w:type="dxa"/>
              <w:bottom w:w="43" w:type="dxa"/>
              <w:right w:w="43" w:type="dxa"/>
            </w:tcMar>
          </w:tcPr>
          <w:p w14:paraId="5BD10523"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Sample genotype</w:t>
            </w:r>
          </w:p>
        </w:tc>
      </w:tr>
      <w:tr w:rsidR="002E7BB7" w14:paraId="56D6DE8B"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45E9FD8A" w14:textId="77777777" w:rsidR="002E7BB7" w:rsidRPr="00DF1375" w:rsidRDefault="00DF1375">
            <w:pPr>
              <w:pStyle w:val="normal0"/>
              <w:jc w:val="center"/>
              <w:rPr>
                <w:rFonts w:ascii="Spectral" w:eastAsia="Spectral" w:hAnsi="Spectral" w:cs="Spectral"/>
                <w:i/>
              </w:rPr>
            </w:pPr>
            <m:oMathPara>
              <m:oMath>
                <m:r>
                  <w:rPr>
                    <w:rFonts w:ascii="Cambria Math" w:hAnsi="Cambria Math"/>
                  </w:rPr>
                  <m:t>ω</m:t>
                </m:r>
              </m:oMath>
            </m:oMathPara>
          </w:p>
        </w:tc>
        <w:tc>
          <w:tcPr>
            <w:tcW w:w="7470" w:type="dxa"/>
            <w:tcBorders>
              <w:top w:val="nil"/>
              <w:left w:val="nil"/>
              <w:bottom w:val="nil"/>
              <w:right w:val="nil"/>
            </w:tcBorders>
            <w:shd w:val="clear" w:color="auto" w:fill="auto"/>
            <w:tcMar>
              <w:top w:w="43" w:type="dxa"/>
              <w:left w:w="43" w:type="dxa"/>
              <w:bottom w:w="43" w:type="dxa"/>
              <w:right w:w="43" w:type="dxa"/>
            </w:tcMar>
          </w:tcPr>
          <w:p w14:paraId="3CB069C7"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 xml:space="preserve">Fitness effect </w:t>
            </w:r>
          </w:p>
        </w:tc>
      </w:tr>
      <w:tr w:rsidR="002E7BB7" w14:paraId="2123F590"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0C245FE1" w14:textId="77777777" w:rsidR="002E7BB7" w:rsidRPr="00DF1375" w:rsidRDefault="00776493">
            <w:pPr>
              <w:pStyle w:val="normal0"/>
              <w:jc w:val="center"/>
              <w:rPr>
                <w:rFonts w:asciiTheme="minorHAnsi" w:eastAsia="Spectral" w:hAnsiTheme="minorHAnsi" w:cs="Spectral"/>
              </w:rPr>
            </w:pPr>
            <m:oMathPara>
              <m:oMath>
                <m:bar>
                  <m:barPr>
                    <m:pos m:val="top"/>
                    <m:ctrlPr>
                      <w:rPr>
                        <w:rFonts w:ascii="Cambria Math" w:eastAsia="Spectral" w:hAnsi="Cambria Math" w:cs="Spectral"/>
                      </w:rPr>
                    </m:ctrlPr>
                  </m:barPr>
                  <m:e>
                    <m:r>
                      <w:rPr>
                        <w:rFonts w:ascii="Cambria Math" w:eastAsia="Spectral" w:hAnsi="Cambria Math" w:cs="Spectral"/>
                      </w:rPr>
                      <m:t>w</m:t>
                    </m:r>
                  </m:e>
                </m:bar>
              </m:oMath>
            </m:oMathPara>
          </w:p>
        </w:tc>
        <w:tc>
          <w:tcPr>
            <w:tcW w:w="7470" w:type="dxa"/>
            <w:tcBorders>
              <w:top w:val="nil"/>
              <w:left w:val="nil"/>
              <w:bottom w:val="nil"/>
              <w:right w:val="nil"/>
            </w:tcBorders>
            <w:shd w:val="clear" w:color="auto" w:fill="auto"/>
            <w:tcMar>
              <w:top w:w="43" w:type="dxa"/>
              <w:left w:w="43" w:type="dxa"/>
              <w:bottom w:w="43" w:type="dxa"/>
              <w:right w:w="43" w:type="dxa"/>
            </w:tcMar>
          </w:tcPr>
          <w:p w14:paraId="6A7EE4FF"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Average realized fitness</w:t>
            </w:r>
          </w:p>
        </w:tc>
      </w:tr>
      <w:tr w:rsidR="002E7BB7" w14:paraId="7EE57049"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7B905081" w14:textId="77777777" w:rsidR="002E7BB7" w:rsidRPr="00DF1375" w:rsidRDefault="00DF1375">
            <w:pPr>
              <w:pStyle w:val="normal0"/>
              <w:jc w:val="center"/>
              <w:rPr>
                <w:rFonts w:ascii="Spectral" w:eastAsia="Spectral" w:hAnsi="Spectral" w:cs="Spectral"/>
                <w:i/>
              </w:rPr>
            </w:pPr>
            <m:oMathPara>
              <m:oMath>
                <m:r>
                  <w:rPr>
                    <w:rFonts w:ascii="Cambria Math" w:hAnsi="Cambria Math"/>
                  </w:rPr>
                  <m:t>τ</m:t>
                </m:r>
              </m:oMath>
            </m:oMathPara>
          </w:p>
        </w:tc>
        <w:tc>
          <w:tcPr>
            <w:tcW w:w="7470" w:type="dxa"/>
            <w:tcBorders>
              <w:top w:val="nil"/>
              <w:left w:val="nil"/>
              <w:bottom w:val="nil"/>
              <w:right w:val="nil"/>
            </w:tcBorders>
            <w:shd w:val="clear" w:color="auto" w:fill="auto"/>
            <w:tcMar>
              <w:top w:w="43" w:type="dxa"/>
              <w:left w:w="43" w:type="dxa"/>
              <w:bottom w:w="43" w:type="dxa"/>
              <w:right w:w="43" w:type="dxa"/>
            </w:tcMar>
          </w:tcPr>
          <w:p w14:paraId="6A6D51BB"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Epistasis effect</w:t>
            </w:r>
          </w:p>
        </w:tc>
      </w:tr>
      <w:tr w:rsidR="002E7BB7" w14:paraId="1F20EB95"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43119C4D" w14:textId="13C7795F" w:rsidR="002E7BB7" w:rsidRPr="00DF1375" w:rsidRDefault="00DF1375">
            <w:pPr>
              <w:pStyle w:val="normal0"/>
              <w:jc w:val="center"/>
              <w:rPr>
                <w:rFonts w:ascii="Spectral" w:eastAsia="Spectral" w:hAnsi="Spectral" w:cs="Spectral"/>
                <w:i/>
              </w:rPr>
            </w:pPr>
            <w:r w:rsidRPr="00DF1375">
              <w:rPr>
                <w:rFonts w:ascii="Spectral" w:eastAsia="Spectral" w:hAnsi="Spectral" w:cs="Spectral"/>
              </w:rPr>
              <w:t>E</w:t>
            </w:r>
            <m:oMath>
              <m:r>
                <w:rPr>
                  <w:rFonts w:ascii="Cambria Math" w:eastAsia="Spectral" w:hAnsi="Cambria Math" w:cs="Spectral"/>
                </w:rPr>
                <m:t>(</m:t>
              </m:r>
              <m:bar>
                <m:barPr>
                  <m:pos m:val="top"/>
                  <m:ctrlPr>
                    <w:rPr>
                      <w:rFonts w:ascii="Cambria Math" w:hAnsi="Cambria Math"/>
                    </w:rPr>
                  </m:ctrlPr>
                </m:barPr>
                <m:e>
                  <m:r>
                    <w:rPr>
                      <w:rFonts w:ascii="Cambria Math" w:hAnsi="Cambria Math"/>
                    </w:rPr>
                    <m:t>ω</m:t>
                  </m:r>
                </m:e>
              </m:bar>
              <m:r>
                <w:rPr>
                  <w:rFonts w:ascii="Cambria Math" w:hAnsi="Cambria Math"/>
                </w:rPr>
                <m:t>)</m:t>
              </m:r>
            </m:oMath>
          </w:p>
        </w:tc>
        <w:tc>
          <w:tcPr>
            <w:tcW w:w="7470" w:type="dxa"/>
            <w:tcBorders>
              <w:top w:val="nil"/>
              <w:left w:val="nil"/>
              <w:bottom w:val="nil"/>
              <w:right w:val="nil"/>
            </w:tcBorders>
            <w:shd w:val="clear" w:color="auto" w:fill="auto"/>
            <w:tcMar>
              <w:top w:w="43" w:type="dxa"/>
              <w:left w:w="43" w:type="dxa"/>
              <w:bottom w:w="43" w:type="dxa"/>
              <w:right w:w="43" w:type="dxa"/>
            </w:tcMar>
          </w:tcPr>
          <w:p w14:paraId="15A61283" w14:textId="29F32765" w:rsidR="002E7BB7" w:rsidRDefault="004207C4" w:rsidP="004207C4">
            <w:pPr>
              <w:pStyle w:val="normal0"/>
              <w:widowControl w:val="0"/>
              <w:jc w:val="center"/>
              <w:rPr>
                <w:rFonts w:ascii="Spectral" w:eastAsia="Spectral" w:hAnsi="Spectral" w:cs="Spectral"/>
              </w:rPr>
            </w:pPr>
            <w:r>
              <w:rPr>
                <w:rFonts w:ascii="Spectral" w:eastAsia="Spectral" w:hAnsi="Spectral" w:cs="Spectral"/>
              </w:rPr>
              <w:t>Expected a</w:t>
            </w:r>
            <w:r w:rsidR="00DF1375">
              <w:rPr>
                <w:rFonts w:ascii="Spectral" w:eastAsia="Spectral" w:hAnsi="Spectral" w:cs="Spectral"/>
              </w:rPr>
              <w:t>verage fitness score</w:t>
            </w:r>
          </w:p>
        </w:tc>
      </w:tr>
      <w:tr w:rsidR="002E7BB7" w14:paraId="6DE230CB" w14:textId="77777777" w:rsidTr="00DF1375">
        <w:trPr>
          <w:trHeight w:val="420"/>
        </w:trPr>
        <w:tc>
          <w:tcPr>
            <w:tcW w:w="1320" w:type="dxa"/>
            <w:tcBorders>
              <w:top w:val="nil"/>
              <w:left w:val="nil"/>
              <w:bottom w:val="nil"/>
              <w:right w:val="nil"/>
            </w:tcBorders>
            <w:shd w:val="clear" w:color="auto" w:fill="auto"/>
            <w:tcMar>
              <w:top w:w="43" w:type="dxa"/>
              <w:left w:w="43" w:type="dxa"/>
              <w:bottom w:w="43" w:type="dxa"/>
              <w:right w:w="43" w:type="dxa"/>
            </w:tcMar>
          </w:tcPr>
          <w:p w14:paraId="4CFA6B40" w14:textId="77777777" w:rsidR="002E7BB7" w:rsidRPr="00DF1375" w:rsidRDefault="00776493">
            <w:pPr>
              <w:pStyle w:val="normal0"/>
              <w:jc w:val="center"/>
              <w:rPr>
                <w:rFonts w:ascii="Cambria" w:eastAsia="Spectral" w:hAnsi="Cambria" w:cs="Spectral"/>
              </w:rPr>
            </w:pPr>
            <m:oMathPara>
              <m:oMath>
                <m:bar>
                  <m:barPr>
                    <m:pos m:val="top"/>
                    <m:ctrlPr>
                      <w:rPr>
                        <w:rFonts w:ascii="Cambria Math" w:eastAsia="Spectral" w:hAnsi="Cambria Math" w:cs="Spectral"/>
                      </w:rPr>
                    </m:ctrlPr>
                  </m:barPr>
                  <m:e>
                    <m:r>
                      <w:rPr>
                        <w:rFonts w:ascii="Cambria Math" w:eastAsia="Spectral" w:hAnsi="Cambria Math" w:cs="Spectral"/>
                      </w:rPr>
                      <m:t>RI</m:t>
                    </m:r>
                  </m:e>
                </m:bar>
              </m:oMath>
            </m:oMathPara>
          </w:p>
        </w:tc>
        <w:tc>
          <w:tcPr>
            <w:tcW w:w="7470" w:type="dxa"/>
            <w:tcBorders>
              <w:top w:val="nil"/>
              <w:left w:val="nil"/>
              <w:bottom w:val="nil"/>
              <w:right w:val="nil"/>
            </w:tcBorders>
            <w:shd w:val="clear" w:color="auto" w:fill="auto"/>
            <w:tcMar>
              <w:top w:w="43" w:type="dxa"/>
              <w:left w:w="43" w:type="dxa"/>
              <w:bottom w:w="43" w:type="dxa"/>
              <w:right w:w="43" w:type="dxa"/>
            </w:tcMar>
          </w:tcPr>
          <w:p w14:paraId="3DF151F6"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Reproductive isolation score</w:t>
            </w:r>
          </w:p>
        </w:tc>
      </w:tr>
      <w:tr w:rsidR="002E7BB7" w14:paraId="25AABA71"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1976C134" w14:textId="77777777" w:rsidR="002E7BB7" w:rsidRPr="00DF1375" w:rsidRDefault="00DF1375">
            <w:pPr>
              <w:pStyle w:val="normal0"/>
              <w:jc w:val="center"/>
              <w:rPr>
                <w:rFonts w:ascii="Spectral" w:eastAsia="Spectral" w:hAnsi="Spectral" w:cs="Spectral"/>
                <w:i/>
              </w:rPr>
            </w:pPr>
            <w:r w:rsidRPr="00DF1375">
              <w:rPr>
                <w:rFonts w:ascii="Spectral" w:eastAsia="Spectral" w:hAnsi="Spectral" w:cs="Spectral"/>
                <w:i/>
              </w:rPr>
              <w:t>N</w:t>
            </w:r>
          </w:p>
        </w:tc>
        <w:tc>
          <w:tcPr>
            <w:tcW w:w="7470" w:type="dxa"/>
            <w:tcBorders>
              <w:top w:val="nil"/>
              <w:left w:val="nil"/>
              <w:bottom w:val="nil"/>
              <w:right w:val="nil"/>
            </w:tcBorders>
            <w:shd w:val="clear" w:color="auto" w:fill="auto"/>
            <w:tcMar>
              <w:top w:w="43" w:type="dxa"/>
              <w:left w:w="43" w:type="dxa"/>
              <w:bottom w:w="43" w:type="dxa"/>
              <w:right w:w="43" w:type="dxa"/>
            </w:tcMar>
          </w:tcPr>
          <w:p w14:paraId="7BDE9944"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Population size</w:t>
            </w:r>
          </w:p>
        </w:tc>
      </w:tr>
      <w:tr w:rsidR="002E7BB7" w14:paraId="5F493DE3" w14:textId="77777777">
        <w:tc>
          <w:tcPr>
            <w:tcW w:w="1320" w:type="dxa"/>
            <w:tcBorders>
              <w:top w:val="nil"/>
              <w:left w:val="nil"/>
              <w:right w:val="nil"/>
            </w:tcBorders>
            <w:shd w:val="clear" w:color="auto" w:fill="auto"/>
            <w:tcMar>
              <w:top w:w="43" w:type="dxa"/>
              <w:left w:w="43" w:type="dxa"/>
              <w:bottom w:w="43" w:type="dxa"/>
              <w:right w:w="43" w:type="dxa"/>
            </w:tcMar>
          </w:tcPr>
          <w:p w14:paraId="21BF5AE4" w14:textId="77777777" w:rsidR="002E7BB7" w:rsidRPr="00DF1375" w:rsidRDefault="00DF1375">
            <w:pPr>
              <w:pStyle w:val="normal0"/>
              <w:jc w:val="center"/>
              <w:rPr>
                <w:rFonts w:ascii="Spectral" w:eastAsia="Spectral" w:hAnsi="Spectral" w:cs="Spectral"/>
                <w:i/>
              </w:rPr>
            </w:pPr>
            <w:r w:rsidRPr="00DF1375">
              <w:rPr>
                <w:rFonts w:ascii="Spectral" w:eastAsia="Spectral" w:hAnsi="Spectral" w:cs="Spectral"/>
                <w:i/>
              </w:rPr>
              <w:t>p</w:t>
            </w:r>
          </w:p>
        </w:tc>
        <w:tc>
          <w:tcPr>
            <w:tcW w:w="7470" w:type="dxa"/>
            <w:tcBorders>
              <w:top w:val="nil"/>
              <w:left w:val="nil"/>
              <w:right w:val="nil"/>
            </w:tcBorders>
            <w:shd w:val="clear" w:color="auto" w:fill="auto"/>
            <w:tcMar>
              <w:top w:w="43" w:type="dxa"/>
              <w:left w:w="43" w:type="dxa"/>
              <w:bottom w:w="43" w:type="dxa"/>
              <w:right w:w="43" w:type="dxa"/>
            </w:tcMar>
          </w:tcPr>
          <w:p w14:paraId="450EAE80"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Allele frequency</w:t>
            </w:r>
          </w:p>
        </w:tc>
      </w:tr>
    </w:tbl>
    <w:p w14:paraId="17D8220E" w14:textId="77777777" w:rsidR="002E7BB7" w:rsidRDefault="00DF1375">
      <w:pPr>
        <w:pStyle w:val="normal0"/>
        <w:rPr>
          <w:rFonts w:ascii="Spectral" w:eastAsia="Spectral" w:hAnsi="Spectral" w:cs="Spectral"/>
          <w:color w:val="0000FF"/>
        </w:rPr>
      </w:pPr>
      <w:r>
        <w:br w:type="page"/>
      </w:r>
    </w:p>
    <w:p w14:paraId="599F3ED6" w14:textId="77777777" w:rsidR="002E7BB7" w:rsidRDefault="00DF1375">
      <w:pPr>
        <w:pStyle w:val="normal0"/>
        <w:rPr>
          <w:rFonts w:ascii="Spectral" w:eastAsia="Spectral" w:hAnsi="Spectral" w:cs="Spectral"/>
          <w:b/>
          <w:sz w:val="24"/>
          <w:szCs w:val="24"/>
        </w:rPr>
      </w:pPr>
      <w:r>
        <w:rPr>
          <w:rFonts w:ascii="Spectral" w:eastAsia="Spectral" w:hAnsi="Spectral" w:cs="Spectral"/>
          <w:b/>
          <w:sz w:val="28"/>
          <w:szCs w:val="28"/>
        </w:rPr>
        <w:t>Supplementary Table 4</w:t>
      </w:r>
      <w:r>
        <w:rPr>
          <w:rFonts w:ascii="Spectral" w:eastAsia="Spectral" w:hAnsi="Spectral" w:cs="Spectral"/>
          <w:sz w:val="28"/>
          <w:szCs w:val="28"/>
        </w:rPr>
        <w:t xml:space="preserve"> |</w:t>
      </w:r>
      <w:r>
        <w:rPr>
          <w:rFonts w:ascii="Spectral" w:eastAsia="Spectral" w:hAnsi="Spectral" w:cs="Spectral"/>
          <w:sz w:val="24"/>
          <w:szCs w:val="24"/>
        </w:rPr>
        <w:t xml:space="preserve"> </w:t>
      </w:r>
      <w:r>
        <w:rPr>
          <w:rFonts w:ascii="Spectral" w:eastAsia="Spectral" w:hAnsi="Spectral" w:cs="Spectral"/>
          <w:b/>
          <w:sz w:val="24"/>
          <w:szCs w:val="24"/>
        </w:rPr>
        <w:t>Expected genotype frequencies for interpopulation crosses.</w:t>
      </w:r>
    </w:p>
    <w:tbl>
      <w:tblPr>
        <w:tblStyle w:val="a2"/>
        <w:tblW w:w="9360" w:type="dxa"/>
        <w:tblLayout w:type="fixed"/>
        <w:tblLook w:val="0600" w:firstRow="0" w:lastRow="0" w:firstColumn="0" w:lastColumn="0" w:noHBand="1" w:noVBand="1"/>
      </w:tblPr>
      <w:tblGrid>
        <w:gridCol w:w="1376"/>
        <w:gridCol w:w="2693"/>
        <w:gridCol w:w="2694"/>
        <w:gridCol w:w="2597"/>
      </w:tblGrid>
      <w:tr w:rsidR="002E7BB7" w14:paraId="1D511602" w14:textId="77777777" w:rsidTr="00C324AD">
        <w:tc>
          <w:tcPr>
            <w:tcW w:w="1376" w:type="dxa"/>
            <w:tcBorders>
              <w:bottom w:val="single" w:sz="8" w:space="0" w:color="auto"/>
              <w:right w:val="single" w:sz="8" w:space="0" w:color="auto"/>
            </w:tcBorders>
            <w:shd w:val="clear" w:color="auto" w:fill="auto"/>
            <w:tcMar>
              <w:top w:w="100" w:type="dxa"/>
              <w:left w:w="100" w:type="dxa"/>
              <w:bottom w:w="100" w:type="dxa"/>
              <w:right w:w="100" w:type="dxa"/>
            </w:tcMar>
          </w:tcPr>
          <w:p w14:paraId="4D3A8A15" w14:textId="77777777" w:rsidR="002E7BB7" w:rsidRDefault="002E7BB7">
            <w:pPr>
              <w:pStyle w:val="normal0"/>
              <w:widowControl w:val="0"/>
              <w:spacing w:line="240" w:lineRule="auto"/>
              <w:jc w:val="center"/>
              <w:rPr>
                <w:rFonts w:ascii="Spectral" w:eastAsia="Spectral" w:hAnsi="Spectral" w:cs="Spectral"/>
                <w:sz w:val="24"/>
                <w:szCs w:val="24"/>
              </w:rPr>
            </w:pPr>
          </w:p>
        </w:tc>
        <w:tc>
          <w:tcPr>
            <w:tcW w:w="2693" w:type="dxa"/>
            <w:tcBorders>
              <w:left w:val="single" w:sz="8" w:space="0" w:color="auto"/>
              <w:bottom w:val="single" w:sz="8" w:space="0" w:color="auto"/>
            </w:tcBorders>
            <w:shd w:val="clear" w:color="auto" w:fill="auto"/>
            <w:tcMar>
              <w:top w:w="100" w:type="dxa"/>
              <w:left w:w="100" w:type="dxa"/>
              <w:bottom w:w="100" w:type="dxa"/>
              <w:right w:w="100" w:type="dxa"/>
            </w:tcMar>
          </w:tcPr>
          <w:p w14:paraId="59D02883"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694" w:type="dxa"/>
            <w:tcBorders>
              <w:bottom w:val="single" w:sz="8" w:space="0" w:color="auto"/>
            </w:tcBorders>
            <w:shd w:val="clear" w:color="auto" w:fill="auto"/>
            <w:tcMar>
              <w:top w:w="100" w:type="dxa"/>
              <w:left w:w="100" w:type="dxa"/>
              <w:bottom w:w="100" w:type="dxa"/>
              <w:right w:w="100" w:type="dxa"/>
            </w:tcMar>
          </w:tcPr>
          <w:p w14:paraId="21AEFE1C"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597" w:type="dxa"/>
            <w:tcBorders>
              <w:bottom w:val="single" w:sz="8" w:space="0" w:color="auto"/>
            </w:tcBorders>
            <w:shd w:val="clear" w:color="auto" w:fill="auto"/>
            <w:tcMar>
              <w:top w:w="100" w:type="dxa"/>
              <w:left w:w="100" w:type="dxa"/>
              <w:bottom w:w="100" w:type="dxa"/>
              <w:right w:w="100" w:type="dxa"/>
            </w:tcMar>
          </w:tcPr>
          <w:p w14:paraId="51574DD0"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r>
      <w:tr w:rsidR="002E7BB7" w14:paraId="230171E4" w14:textId="77777777" w:rsidTr="00C324AD">
        <w:tc>
          <w:tcPr>
            <w:tcW w:w="1376" w:type="dxa"/>
            <w:tcBorders>
              <w:top w:val="single" w:sz="8" w:space="0" w:color="auto"/>
              <w:right w:val="single" w:sz="8" w:space="0" w:color="auto"/>
            </w:tcBorders>
            <w:shd w:val="clear" w:color="auto" w:fill="auto"/>
            <w:tcMar>
              <w:top w:w="100" w:type="dxa"/>
              <w:left w:w="100" w:type="dxa"/>
              <w:bottom w:w="100" w:type="dxa"/>
              <w:right w:w="100" w:type="dxa"/>
            </w:tcMar>
          </w:tcPr>
          <w:p w14:paraId="4AC5FE5A"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r w:rsidRPr="00C324AD">
              <w:rPr>
                <w:rFonts w:asciiTheme="minorHAnsi" w:eastAsia="Spectral" w:hAnsiTheme="minorHAnsi" w:cs="Spectral"/>
                <w:b/>
                <w:i/>
                <w:sz w:val="24"/>
                <w:szCs w:val="24"/>
              </w:rPr>
              <w:t>bb</w:t>
            </w:r>
          </w:p>
        </w:tc>
        <w:tc>
          <w:tcPr>
            <w:tcW w:w="2693" w:type="dxa"/>
            <w:tcBorders>
              <w:top w:val="single" w:sz="8" w:space="0" w:color="auto"/>
              <w:left w:val="single" w:sz="8" w:space="0" w:color="auto"/>
            </w:tcBorders>
            <w:shd w:val="clear" w:color="auto" w:fill="auto"/>
            <w:tcMar>
              <w:top w:w="100" w:type="dxa"/>
              <w:left w:w="100" w:type="dxa"/>
              <w:bottom w:w="100" w:type="dxa"/>
              <w:right w:w="100" w:type="dxa"/>
            </w:tcMar>
          </w:tcPr>
          <w:p w14:paraId="28BBA24E" w14:textId="752CC623" w:rsidR="002E7BB7" w:rsidRPr="00DF1375" w:rsidRDefault="00776493">
            <w:pPr>
              <w:pStyle w:val="normal0"/>
              <w:widowControl w:val="0"/>
              <w:spacing w:line="240" w:lineRule="auto"/>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c>
          <w:tcPr>
            <w:tcW w:w="2694" w:type="dxa"/>
            <w:tcBorders>
              <w:top w:val="single" w:sz="8" w:space="0" w:color="auto"/>
            </w:tcBorders>
            <w:shd w:val="clear" w:color="auto" w:fill="auto"/>
            <w:tcMar>
              <w:top w:w="100" w:type="dxa"/>
              <w:left w:w="100" w:type="dxa"/>
              <w:bottom w:w="100" w:type="dxa"/>
              <w:right w:w="100" w:type="dxa"/>
            </w:tcMar>
          </w:tcPr>
          <w:p w14:paraId="414E5B7C" w14:textId="12F26AF6" w:rsidR="002E7BB7" w:rsidRPr="00DF1375" w:rsidRDefault="00776493">
            <w:pPr>
              <w:pStyle w:val="normal0"/>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c>
          <w:tcPr>
            <w:tcW w:w="2597" w:type="dxa"/>
            <w:tcBorders>
              <w:top w:val="single" w:sz="8" w:space="0" w:color="auto"/>
            </w:tcBorders>
            <w:shd w:val="clear" w:color="auto" w:fill="auto"/>
            <w:tcMar>
              <w:top w:w="100" w:type="dxa"/>
              <w:left w:w="100" w:type="dxa"/>
              <w:bottom w:w="100" w:type="dxa"/>
              <w:right w:w="100" w:type="dxa"/>
            </w:tcMar>
          </w:tcPr>
          <w:p w14:paraId="76187305" w14:textId="42E652E9" w:rsidR="002E7BB7" w:rsidRPr="00DF1375" w:rsidRDefault="00776493">
            <w:pPr>
              <w:pStyle w:val="normal0"/>
              <w:widowControl w:val="0"/>
              <w:spacing w:line="240" w:lineRule="auto"/>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r>
      <w:tr w:rsidR="002E7BB7" w14:paraId="354EC463" w14:textId="77777777" w:rsidTr="00C324AD">
        <w:tc>
          <w:tcPr>
            <w:tcW w:w="1376" w:type="dxa"/>
            <w:tcBorders>
              <w:right w:val="single" w:sz="8" w:space="0" w:color="auto"/>
            </w:tcBorders>
            <w:shd w:val="clear" w:color="auto" w:fill="auto"/>
            <w:tcMar>
              <w:top w:w="100" w:type="dxa"/>
              <w:left w:w="100" w:type="dxa"/>
              <w:bottom w:w="100" w:type="dxa"/>
              <w:right w:w="100" w:type="dxa"/>
            </w:tcMar>
          </w:tcPr>
          <w:p w14:paraId="097B0109"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r w:rsidRPr="00C324AD">
              <w:rPr>
                <w:rFonts w:asciiTheme="minorHAnsi" w:eastAsia="Spectral" w:hAnsiTheme="minorHAnsi" w:cs="Spectral"/>
                <w:b/>
                <w:i/>
                <w:sz w:val="24"/>
                <w:szCs w:val="24"/>
              </w:rPr>
              <w:t>Bb</w:t>
            </w:r>
          </w:p>
        </w:tc>
        <w:tc>
          <w:tcPr>
            <w:tcW w:w="2693" w:type="dxa"/>
            <w:tcBorders>
              <w:left w:val="single" w:sz="8" w:space="0" w:color="auto"/>
            </w:tcBorders>
            <w:shd w:val="clear" w:color="auto" w:fill="auto"/>
            <w:tcMar>
              <w:top w:w="100" w:type="dxa"/>
              <w:left w:w="100" w:type="dxa"/>
              <w:bottom w:w="100" w:type="dxa"/>
              <w:right w:w="100" w:type="dxa"/>
            </w:tcMar>
          </w:tcPr>
          <w:p w14:paraId="4EE37B81" w14:textId="5A432781" w:rsidR="002E7BB7" w:rsidRPr="00DF1375" w:rsidRDefault="00776493">
            <w:pPr>
              <w:pStyle w:val="normal0"/>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r>
                  <w:rPr>
                    <w:rFonts w:ascii="Cambria Math" w:eastAsia="Spectral" w:hAnsi="Cambria Math" w:cs="Spectral"/>
                    <w:sz w:val="24"/>
                    <w:szCs w:val="24"/>
                  </w:rPr>
                  <m:t>)</m:t>
                </m:r>
              </m:oMath>
            </m:oMathPara>
          </w:p>
        </w:tc>
        <w:tc>
          <w:tcPr>
            <w:tcW w:w="2694" w:type="dxa"/>
            <w:shd w:val="clear" w:color="auto" w:fill="auto"/>
            <w:tcMar>
              <w:top w:w="100" w:type="dxa"/>
              <w:left w:w="100" w:type="dxa"/>
              <w:bottom w:w="100" w:type="dxa"/>
              <w:right w:w="100" w:type="dxa"/>
            </w:tcMar>
          </w:tcPr>
          <w:p w14:paraId="0805D769" w14:textId="7BA1D3D9" w:rsidR="002E7BB7" w:rsidRPr="00DF1375" w:rsidRDefault="00776493">
            <w:pPr>
              <w:pStyle w:val="normal0"/>
              <w:jc w:val="center"/>
              <w:rPr>
                <w:rFonts w:asciiTheme="minorHAnsi" w:eastAsia="Spectral" w:hAnsiTheme="minorHAnsi" w:cs="Spectral"/>
                <w:sz w:val="18"/>
                <w:szCs w:val="18"/>
              </w:rPr>
            </w:pPr>
            <m:oMathPara>
              <m:oMath>
                <m:sSub>
                  <m:sSubPr>
                    <m:ctrlPr>
                      <w:rPr>
                        <w:rFonts w:ascii="Cambria Math" w:eastAsia="Spectral" w:hAnsi="Cambria Math" w:cs="Spectral"/>
                        <w:sz w:val="18"/>
                        <w:szCs w:val="18"/>
                      </w:rPr>
                    </m:ctrlPr>
                  </m:sSubPr>
                  <m:e>
                    <m:r>
                      <w:rPr>
                        <w:rFonts w:ascii="Cambria Math" w:eastAsia="Spectral" w:hAnsi="Cambria Math" w:cs="Spectral"/>
                        <w:sz w:val="18"/>
                        <w:szCs w:val="18"/>
                      </w:rPr>
                      <m:t>(A</m:t>
                    </m:r>
                  </m:e>
                  <m:sub>
                    <m:r>
                      <w:rPr>
                        <w:rFonts w:ascii="Cambria Math" w:eastAsia="Spectral" w:hAnsi="Cambria Math" w:cs="Spectral"/>
                        <w:sz w:val="18"/>
                        <w:szCs w:val="18"/>
                      </w:rPr>
                      <m:t>1</m:t>
                    </m:r>
                  </m:sub>
                </m:sSub>
                <m:sSub>
                  <m:sSubPr>
                    <m:ctrlPr>
                      <w:rPr>
                        <w:rFonts w:ascii="Cambria Math" w:eastAsia="Spectral" w:hAnsi="Cambria Math" w:cs="Spectral"/>
                        <w:sz w:val="18"/>
                        <w:szCs w:val="18"/>
                      </w:rPr>
                    </m:ctrlPr>
                  </m:sSubPr>
                  <m:e>
                    <m:r>
                      <w:rPr>
                        <w:rFonts w:ascii="Cambria Math" w:eastAsia="Spectral" w:hAnsi="Cambria Math" w:cs="Spectral"/>
                        <w:sz w:val="18"/>
                        <w:szCs w:val="18"/>
                      </w:rPr>
                      <m:t>a</m:t>
                    </m:r>
                  </m:e>
                  <m:sub>
                    <m:r>
                      <w:rPr>
                        <w:rFonts w:ascii="Cambria Math" w:eastAsia="Spectral" w:hAnsi="Cambria Math" w:cs="Spectral"/>
                        <w:sz w:val="18"/>
                        <w:szCs w:val="18"/>
                      </w:rPr>
                      <m:t>2</m:t>
                    </m:r>
                  </m:sub>
                </m:sSub>
                <m:r>
                  <w:rPr>
                    <w:rFonts w:ascii="Cambria Math" w:eastAsia="Spectral" w:hAnsi="Cambria Math" w:cs="Spectral"/>
                    <w:sz w:val="18"/>
                    <w:szCs w:val="18"/>
                  </w:rPr>
                  <m:t>+</m:t>
                </m:r>
                <m:sSub>
                  <m:sSubPr>
                    <m:ctrlPr>
                      <w:rPr>
                        <w:rFonts w:ascii="Cambria Math" w:eastAsia="Spectral" w:hAnsi="Cambria Math" w:cs="Spectral"/>
                        <w:sz w:val="18"/>
                        <w:szCs w:val="18"/>
                      </w:rPr>
                    </m:ctrlPr>
                  </m:sSubPr>
                  <m:e>
                    <m:r>
                      <w:rPr>
                        <w:rFonts w:ascii="Cambria Math" w:eastAsia="Spectral" w:hAnsi="Cambria Math" w:cs="Spectral"/>
                        <w:sz w:val="18"/>
                        <w:szCs w:val="18"/>
                      </w:rPr>
                      <m:t>a</m:t>
                    </m:r>
                  </m:e>
                  <m:sub>
                    <m:r>
                      <w:rPr>
                        <w:rFonts w:ascii="Cambria Math" w:eastAsia="Spectral" w:hAnsi="Cambria Math" w:cs="Spectral"/>
                        <w:sz w:val="18"/>
                        <w:szCs w:val="18"/>
                      </w:rPr>
                      <m:t>1</m:t>
                    </m:r>
                  </m:sub>
                </m:sSub>
                <m:sSub>
                  <m:sSubPr>
                    <m:ctrlPr>
                      <w:rPr>
                        <w:rFonts w:ascii="Cambria Math" w:eastAsia="Spectral" w:hAnsi="Cambria Math" w:cs="Spectral"/>
                        <w:sz w:val="18"/>
                        <w:szCs w:val="18"/>
                      </w:rPr>
                    </m:ctrlPr>
                  </m:sSubPr>
                  <m:e>
                    <m:r>
                      <w:rPr>
                        <w:rFonts w:ascii="Cambria Math" w:eastAsia="Spectral" w:hAnsi="Cambria Math" w:cs="Spectral"/>
                        <w:sz w:val="18"/>
                        <w:szCs w:val="18"/>
                      </w:rPr>
                      <m:t>A</m:t>
                    </m:r>
                  </m:e>
                  <m:sub>
                    <m:r>
                      <w:rPr>
                        <w:rFonts w:ascii="Cambria Math" w:eastAsia="Spectral" w:hAnsi="Cambria Math" w:cs="Spectral"/>
                        <w:sz w:val="18"/>
                        <w:szCs w:val="18"/>
                      </w:rPr>
                      <m:t>2</m:t>
                    </m:r>
                  </m:sub>
                </m:sSub>
                <m:r>
                  <w:rPr>
                    <w:rFonts w:ascii="Cambria Math" w:eastAsia="Spectral" w:hAnsi="Cambria Math" w:cs="Spectral"/>
                    <w:sz w:val="18"/>
                    <w:szCs w:val="18"/>
                  </w:rPr>
                  <m:t>)</m:t>
                </m:r>
                <m:sSub>
                  <m:sSubPr>
                    <m:ctrlPr>
                      <w:rPr>
                        <w:rFonts w:ascii="Cambria Math" w:eastAsia="Spectral" w:hAnsi="Cambria Math" w:cs="Spectral"/>
                        <w:sz w:val="18"/>
                        <w:szCs w:val="18"/>
                      </w:rPr>
                    </m:ctrlPr>
                  </m:sSubPr>
                  <m:e>
                    <m:r>
                      <w:rPr>
                        <w:rFonts w:ascii="Cambria Math" w:eastAsia="Spectral" w:hAnsi="Cambria Math" w:cs="Spectral"/>
                        <w:sz w:val="18"/>
                        <w:szCs w:val="18"/>
                      </w:rPr>
                      <m:t>(B</m:t>
                    </m:r>
                  </m:e>
                  <m:sub>
                    <m:r>
                      <w:rPr>
                        <w:rFonts w:ascii="Cambria Math" w:eastAsia="Spectral" w:hAnsi="Cambria Math" w:cs="Spectral"/>
                        <w:sz w:val="18"/>
                        <w:szCs w:val="18"/>
                      </w:rPr>
                      <m:t>1</m:t>
                    </m:r>
                  </m:sub>
                </m:sSub>
                <m:sSub>
                  <m:sSubPr>
                    <m:ctrlPr>
                      <w:rPr>
                        <w:rFonts w:ascii="Cambria Math" w:eastAsia="Spectral" w:hAnsi="Cambria Math" w:cs="Spectral"/>
                        <w:sz w:val="18"/>
                        <w:szCs w:val="18"/>
                      </w:rPr>
                    </m:ctrlPr>
                  </m:sSubPr>
                  <m:e>
                    <m:r>
                      <w:rPr>
                        <w:rFonts w:ascii="Cambria Math" w:eastAsia="Spectral" w:hAnsi="Cambria Math" w:cs="Spectral"/>
                        <w:sz w:val="18"/>
                        <w:szCs w:val="18"/>
                      </w:rPr>
                      <m:t>b</m:t>
                    </m:r>
                  </m:e>
                  <m:sub>
                    <m:r>
                      <w:rPr>
                        <w:rFonts w:ascii="Cambria Math" w:eastAsia="Spectral" w:hAnsi="Cambria Math" w:cs="Spectral"/>
                        <w:sz w:val="18"/>
                        <w:szCs w:val="18"/>
                      </w:rPr>
                      <m:t>2</m:t>
                    </m:r>
                  </m:sub>
                </m:sSub>
                <m:r>
                  <w:rPr>
                    <w:rFonts w:ascii="Cambria Math" w:eastAsia="Spectral" w:hAnsi="Cambria Math" w:cs="Spectral"/>
                    <w:sz w:val="18"/>
                    <w:szCs w:val="18"/>
                  </w:rPr>
                  <m:t>+</m:t>
                </m:r>
                <m:sSub>
                  <m:sSubPr>
                    <m:ctrlPr>
                      <w:rPr>
                        <w:rFonts w:ascii="Cambria Math" w:eastAsia="Spectral" w:hAnsi="Cambria Math" w:cs="Spectral"/>
                        <w:sz w:val="18"/>
                        <w:szCs w:val="18"/>
                      </w:rPr>
                    </m:ctrlPr>
                  </m:sSubPr>
                  <m:e>
                    <m:r>
                      <w:rPr>
                        <w:rFonts w:ascii="Cambria Math" w:eastAsia="Spectral" w:hAnsi="Cambria Math" w:cs="Spectral"/>
                        <w:sz w:val="18"/>
                        <w:szCs w:val="18"/>
                      </w:rPr>
                      <m:t>b</m:t>
                    </m:r>
                  </m:e>
                  <m:sub>
                    <m:r>
                      <w:rPr>
                        <w:rFonts w:ascii="Cambria Math" w:eastAsia="Spectral" w:hAnsi="Cambria Math" w:cs="Spectral"/>
                        <w:sz w:val="18"/>
                        <w:szCs w:val="18"/>
                      </w:rPr>
                      <m:t>1</m:t>
                    </m:r>
                  </m:sub>
                </m:sSub>
                <m:sSub>
                  <m:sSubPr>
                    <m:ctrlPr>
                      <w:rPr>
                        <w:rFonts w:ascii="Cambria Math" w:eastAsia="Spectral" w:hAnsi="Cambria Math" w:cs="Spectral"/>
                        <w:sz w:val="18"/>
                        <w:szCs w:val="18"/>
                      </w:rPr>
                    </m:ctrlPr>
                  </m:sSubPr>
                  <m:e>
                    <m:r>
                      <w:rPr>
                        <w:rFonts w:ascii="Cambria Math" w:eastAsia="Spectral" w:hAnsi="Cambria Math" w:cs="Spectral"/>
                        <w:sz w:val="18"/>
                        <w:szCs w:val="18"/>
                      </w:rPr>
                      <m:t>B</m:t>
                    </m:r>
                  </m:e>
                  <m:sub>
                    <m:r>
                      <w:rPr>
                        <w:rFonts w:ascii="Cambria Math" w:eastAsia="Spectral" w:hAnsi="Cambria Math" w:cs="Spectral"/>
                        <w:sz w:val="18"/>
                        <w:szCs w:val="18"/>
                      </w:rPr>
                      <m:t>2</m:t>
                    </m:r>
                  </m:sub>
                </m:sSub>
                <m:r>
                  <w:rPr>
                    <w:rFonts w:ascii="Cambria Math" w:eastAsia="Spectral" w:hAnsi="Cambria Math" w:cs="Spectral"/>
                    <w:sz w:val="18"/>
                    <w:szCs w:val="18"/>
                  </w:rPr>
                  <m:t>)</m:t>
                </m:r>
              </m:oMath>
            </m:oMathPara>
          </w:p>
        </w:tc>
        <w:tc>
          <w:tcPr>
            <w:tcW w:w="2597" w:type="dxa"/>
            <w:shd w:val="clear" w:color="auto" w:fill="auto"/>
            <w:tcMar>
              <w:top w:w="100" w:type="dxa"/>
              <w:left w:w="100" w:type="dxa"/>
              <w:bottom w:w="100" w:type="dxa"/>
              <w:right w:w="100" w:type="dxa"/>
            </w:tcMar>
          </w:tcPr>
          <w:p w14:paraId="63259EED" w14:textId="0A35B698" w:rsidR="002E7BB7" w:rsidRPr="00DF1375" w:rsidRDefault="00776493">
            <w:pPr>
              <w:pStyle w:val="normal0"/>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r>
                  <w:rPr>
                    <w:rFonts w:ascii="Cambria Math" w:eastAsia="Spectral" w:hAnsi="Cambria Math" w:cs="Spectral"/>
                    <w:sz w:val="24"/>
                    <w:szCs w:val="24"/>
                  </w:rPr>
                  <m:t>)</m:t>
                </m:r>
              </m:oMath>
            </m:oMathPara>
          </w:p>
        </w:tc>
      </w:tr>
      <w:tr w:rsidR="002E7BB7" w14:paraId="5EB12BA1" w14:textId="77777777" w:rsidTr="00C324AD">
        <w:trPr>
          <w:trHeight w:val="20"/>
        </w:trPr>
        <w:tc>
          <w:tcPr>
            <w:tcW w:w="1376" w:type="dxa"/>
            <w:tcBorders>
              <w:right w:val="single" w:sz="8" w:space="0" w:color="auto"/>
            </w:tcBorders>
            <w:shd w:val="clear" w:color="auto" w:fill="auto"/>
            <w:tcMar>
              <w:top w:w="100" w:type="dxa"/>
              <w:left w:w="100" w:type="dxa"/>
              <w:bottom w:w="100" w:type="dxa"/>
              <w:right w:w="100" w:type="dxa"/>
            </w:tcMar>
          </w:tcPr>
          <w:p w14:paraId="29D0DF16"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r w:rsidRPr="00C324AD">
              <w:rPr>
                <w:rFonts w:asciiTheme="minorHAnsi" w:eastAsia="Spectral" w:hAnsiTheme="minorHAnsi" w:cs="Spectral"/>
                <w:b/>
                <w:i/>
                <w:sz w:val="24"/>
                <w:szCs w:val="24"/>
              </w:rPr>
              <w:t>BB</w:t>
            </w:r>
          </w:p>
        </w:tc>
        <w:tc>
          <w:tcPr>
            <w:tcW w:w="2693" w:type="dxa"/>
            <w:tcBorders>
              <w:left w:val="single" w:sz="8" w:space="0" w:color="auto"/>
            </w:tcBorders>
            <w:shd w:val="clear" w:color="auto" w:fill="auto"/>
            <w:tcMar>
              <w:top w:w="100" w:type="dxa"/>
              <w:left w:w="100" w:type="dxa"/>
              <w:bottom w:w="100" w:type="dxa"/>
              <w:right w:w="100" w:type="dxa"/>
            </w:tcMar>
          </w:tcPr>
          <w:p w14:paraId="4D0B0FA8" w14:textId="616154A7" w:rsidR="002E7BB7" w:rsidRPr="00DF1375" w:rsidRDefault="00776493">
            <w:pPr>
              <w:pStyle w:val="normal0"/>
              <w:widowControl w:val="0"/>
              <w:spacing w:line="240" w:lineRule="auto"/>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c>
          <w:tcPr>
            <w:tcW w:w="2694" w:type="dxa"/>
            <w:shd w:val="clear" w:color="auto" w:fill="auto"/>
            <w:tcMar>
              <w:top w:w="100" w:type="dxa"/>
              <w:left w:w="100" w:type="dxa"/>
              <w:bottom w:w="100" w:type="dxa"/>
              <w:right w:w="100" w:type="dxa"/>
            </w:tcMar>
          </w:tcPr>
          <w:p w14:paraId="3C647081" w14:textId="44E7DBAB" w:rsidR="002E7BB7" w:rsidRPr="00DF1375" w:rsidRDefault="00776493">
            <w:pPr>
              <w:pStyle w:val="normal0"/>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c>
          <w:tcPr>
            <w:tcW w:w="2597" w:type="dxa"/>
            <w:shd w:val="clear" w:color="auto" w:fill="auto"/>
            <w:tcMar>
              <w:top w:w="100" w:type="dxa"/>
              <w:left w:w="100" w:type="dxa"/>
              <w:bottom w:w="100" w:type="dxa"/>
              <w:right w:w="100" w:type="dxa"/>
            </w:tcMar>
          </w:tcPr>
          <w:p w14:paraId="743CE1D9" w14:textId="7EDD9989" w:rsidR="002E7BB7" w:rsidRPr="00DF1375" w:rsidRDefault="00776493">
            <w:pPr>
              <w:pStyle w:val="normal0"/>
              <w:widowControl w:val="0"/>
              <w:spacing w:line="240" w:lineRule="auto"/>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r>
    </w:tbl>
    <w:p w14:paraId="4DE3AB9C" w14:textId="77777777" w:rsidR="002E7BB7" w:rsidRDefault="002E7BB7">
      <w:pPr>
        <w:pStyle w:val="normal0"/>
        <w:rPr>
          <w:rFonts w:ascii="Spectral" w:eastAsia="Spectral" w:hAnsi="Spectral" w:cs="Spectral"/>
          <w:sz w:val="24"/>
          <w:szCs w:val="24"/>
        </w:rPr>
      </w:pPr>
    </w:p>
    <w:p w14:paraId="323B5DA2" w14:textId="77777777" w:rsidR="002E7BB7" w:rsidRDefault="002E7BB7">
      <w:pPr>
        <w:pStyle w:val="normal0"/>
        <w:rPr>
          <w:rFonts w:ascii="Spectral" w:eastAsia="Spectral" w:hAnsi="Spectral" w:cs="Spectral"/>
          <w:sz w:val="24"/>
          <w:szCs w:val="24"/>
        </w:rPr>
      </w:pPr>
    </w:p>
    <w:p w14:paraId="2A83E127" w14:textId="77777777" w:rsidR="002E7BB7" w:rsidRDefault="00DF1375">
      <w:pPr>
        <w:pStyle w:val="normal0"/>
        <w:rPr>
          <w:rFonts w:ascii="Spectral" w:eastAsia="Spectral" w:hAnsi="Spectral" w:cs="Spectral"/>
          <w:b/>
          <w:sz w:val="24"/>
          <w:szCs w:val="24"/>
        </w:rPr>
      </w:pPr>
      <w:r>
        <w:rPr>
          <w:rFonts w:ascii="Spectral" w:eastAsia="Spectral" w:hAnsi="Spectral" w:cs="Spectral"/>
          <w:b/>
          <w:sz w:val="28"/>
          <w:szCs w:val="28"/>
        </w:rPr>
        <w:t>Supplementary Table 5</w:t>
      </w:r>
      <w:r>
        <w:rPr>
          <w:rFonts w:ascii="Spectral" w:eastAsia="Spectral" w:hAnsi="Spectral" w:cs="Spectral"/>
          <w:sz w:val="28"/>
          <w:szCs w:val="28"/>
        </w:rPr>
        <w:t xml:space="preserve"> | </w:t>
      </w:r>
      <w:r>
        <w:rPr>
          <w:rFonts w:ascii="Spectral" w:eastAsia="Spectral" w:hAnsi="Spectral" w:cs="Spectral"/>
          <w:b/>
          <w:sz w:val="24"/>
          <w:szCs w:val="24"/>
        </w:rPr>
        <w:t>Expected genotype frequencies for intrapopulation crosses.</w:t>
      </w:r>
    </w:p>
    <w:tbl>
      <w:tblPr>
        <w:tblStyle w:val="a3"/>
        <w:tblW w:w="9360" w:type="dxa"/>
        <w:tblLayout w:type="fixed"/>
        <w:tblLook w:val="0600" w:firstRow="0" w:lastRow="0" w:firstColumn="0" w:lastColumn="0" w:noHBand="1" w:noVBand="1"/>
      </w:tblPr>
      <w:tblGrid>
        <w:gridCol w:w="1376"/>
        <w:gridCol w:w="2552"/>
        <w:gridCol w:w="2693"/>
        <w:gridCol w:w="2739"/>
      </w:tblGrid>
      <w:tr w:rsidR="002E7BB7" w14:paraId="22DD7E89" w14:textId="77777777" w:rsidTr="00C324AD">
        <w:tc>
          <w:tcPr>
            <w:tcW w:w="1376" w:type="dxa"/>
            <w:tcBorders>
              <w:bottom w:val="single" w:sz="8" w:space="0" w:color="auto"/>
              <w:right w:val="single" w:sz="8" w:space="0" w:color="auto"/>
            </w:tcBorders>
            <w:shd w:val="clear" w:color="auto" w:fill="auto"/>
            <w:tcMar>
              <w:top w:w="100" w:type="dxa"/>
              <w:left w:w="100" w:type="dxa"/>
              <w:bottom w:w="100" w:type="dxa"/>
              <w:right w:w="100" w:type="dxa"/>
            </w:tcMar>
          </w:tcPr>
          <w:p w14:paraId="20614BB8" w14:textId="77777777" w:rsidR="002E7BB7" w:rsidRDefault="002E7BB7">
            <w:pPr>
              <w:pStyle w:val="normal0"/>
              <w:widowControl w:val="0"/>
              <w:spacing w:line="240" w:lineRule="auto"/>
              <w:jc w:val="center"/>
              <w:rPr>
                <w:rFonts w:ascii="Spectral" w:eastAsia="Spectral" w:hAnsi="Spectral" w:cs="Spectral"/>
                <w:sz w:val="24"/>
                <w:szCs w:val="24"/>
              </w:rPr>
            </w:pPr>
          </w:p>
        </w:tc>
        <w:tc>
          <w:tcPr>
            <w:tcW w:w="2552" w:type="dxa"/>
            <w:tcBorders>
              <w:left w:val="single" w:sz="8" w:space="0" w:color="auto"/>
              <w:bottom w:val="single" w:sz="8" w:space="0" w:color="auto"/>
            </w:tcBorders>
            <w:shd w:val="clear" w:color="auto" w:fill="auto"/>
            <w:tcMar>
              <w:top w:w="100" w:type="dxa"/>
              <w:left w:w="100" w:type="dxa"/>
              <w:bottom w:w="100" w:type="dxa"/>
              <w:right w:w="100" w:type="dxa"/>
            </w:tcMar>
          </w:tcPr>
          <w:p w14:paraId="4FA28E4F"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693" w:type="dxa"/>
            <w:tcBorders>
              <w:bottom w:val="single" w:sz="8" w:space="0" w:color="auto"/>
            </w:tcBorders>
            <w:shd w:val="clear" w:color="auto" w:fill="auto"/>
            <w:tcMar>
              <w:top w:w="100" w:type="dxa"/>
              <w:left w:w="100" w:type="dxa"/>
              <w:bottom w:w="100" w:type="dxa"/>
              <w:right w:w="100" w:type="dxa"/>
            </w:tcMar>
          </w:tcPr>
          <w:p w14:paraId="2A3A5CF2"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739" w:type="dxa"/>
            <w:tcBorders>
              <w:bottom w:val="single" w:sz="8" w:space="0" w:color="auto"/>
            </w:tcBorders>
            <w:shd w:val="clear" w:color="auto" w:fill="auto"/>
            <w:tcMar>
              <w:top w:w="100" w:type="dxa"/>
              <w:left w:w="100" w:type="dxa"/>
              <w:bottom w:w="100" w:type="dxa"/>
              <w:right w:w="100" w:type="dxa"/>
            </w:tcMar>
          </w:tcPr>
          <w:p w14:paraId="1C0C6724"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r>
      <w:tr w:rsidR="002E7BB7" w14:paraId="56CB84BC" w14:textId="77777777" w:rsidTr="00C324AD">
        <w:tc>
          <w:tcPr>
            <w:tcW w:w="1376" w:type="dxa"/>
            <w:tcBorders>
              <w:top w:val="single" w:sz="8" w:space="0" w:color="auto"/>
              <w:right w:val="single" w:sz="8" w:space="0" w:color="auto"/>
            </w:tcBorders>
            <w:shd w:val="clear" w:color="auto" w:fill="auto"/>
            <w:tcMar>
              <w:top w:w="100" w:type="dxa"/>
              <w:left w:w="100" w:type="dxa"/>
              <w:bottom w:w="100" w:type="dxa"/>
              <w:right w:w="100" w:type="dxa"/>
            </w:tcMar>
          </w:tcPr>
          <w:p w14:paraId="264C18ED"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r w:rsidRPr="00C324AD">
              <w:rPr>
                <w:rFonts w:asciiTheme="minorHAnsi" w:eastAsia="Spectral" w:hAnsiTheme="minorHAnsi" w:cs="Spectral"/>
                <w:b/>
                <w:i/>
                <w:sz w:val="24"/>
                <w:szCs w:val="24"/>
              </w:rPr>
              <w:t>bb</w:t>
            </w:r>
          </w:p>
        </w:tc>
        <w:tc>
          <w:tcPr>
            <w:tcW w:w="2552" w:type="dxa"/>
            <w:tcBorders>
              <w:top w:val="single" w:sz="8" w:space="0" w:color="auto"/>
              <w:left w:val="single" w:sz="8" w:space="0" w:color="auto"/>
            </w:tcBorders>
            <w:shd w:val="clear" w:color="auto" w:fill="auto"/>
            <w:tcMar>
              <w:top w:w="100" w:type="dxa"/>
              <w:left w:w="100" w:type="dxa"/>
              <w:bottom w:w="100" w:type="dxa"/>
              <w:right w:w="100" w:type="dxa"/>
            </w:tcMar>
          </w:tcPr>
          <w:p w14:paraId="5064F6B1" w14:textId="5FAFDE0F" w:rsidR="002E7BB7" w:rsidRPr="00DF1375" w:rsidRDefault="00776493">
            <w:pPr>
              <w:pStyle w:val="normal0"/>
              <w:widowControl w:val="0"/>
              <w:spacing w:line="240" w:lineRule="auto"/>
              <w:jc w:val="center"/>
              <w:rPr>
                <w:rFonts w:asciiTheme="minorHAnsi" w:eastAsia="Spectral" w:hAnsiTheme="minorHAnsi" w:cs="Spectral"/>
                <w:sz w:val="24"/>
                <w:szCs w:val="24"/>
              </w:rPr>
            </w:pPr>
            <m:oMathPara>
              <m:oMath>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oMath>
            </m:oMathPara>
          </w:p>
        </w:tc>
        <w:tc>
          <w:tcPr>
            <w:tcW w:w="2693" w:type="dxa"/>
            <w:tcBorders>
              <w:top w:val="single" w:sz="8" w:space="0" w:color="auto"/>
            </w:tcBorders>
            <w:shd w:val="clear" w:color="auto" w:fill="auto"/>
            <w:tcMar>
              <w:top w:w="100" w:type="dxa"/>
              <w:left w:w="100" w:type="dxa"/>
              <w:bottom w:w="100" w:type="dxa"/>
              <w:right w:w="100" w:type="dxa"/>
            </w:tcMar>
          </w:tcPr>
          <w:p w14:paraId="4C58BFCA" w14:textId="6E2C7FCB" w:rsidR="002E7BB7" w:rsidRPr="00DF1375" w:rsidRDefault="00C324AD">
            <w:pPr>
              <w:pStyle w:val="normal0"/>
              <w:jc w:val="center"/>
              <w:rPr>
                <w:rFonts w:asciiTheme="minorHAnsi" w:eastAsia="Spectral" w:hAnsiTheme="minorHAnsi" w:cs="Spectral"/>
                <w:sz w:val="24"/>
                <w:szCs w:val="24"/>
              </w:rPr>
            </w:pPr>
            <m:oMathPara>
              <m:oMath>
                <m:r>
                  <w:rPr>
                    <w:rFonts w:ascii="Cambria Math" w:eastAsia="Spectral" w:hAnsi="Cambria Math" w:cs="Spectral"/>
                    <w:sz w:val="24"/>
                    <w:szCs w:val="24"/>
                  </w:rPr>
                  <m:t>2(Aa)(</m:t>
                </m:r>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r>
                  <w:rPr>
                    <w:rFonts w:ascii="Cambria Math" w:eastAsia="Spectral" w:hAnsi="Cambria Math" w:cs="Spectral"/>
                    <w:sz w:val="24"/>
                    <w:szCs w:val="24"/>
                  </w:rPr>
                  <m:t>)</m:t>
                </m:r>
              </m:oMath>
            </m:oMathPara>
          </w:p>
        </w:tc>
        <w:tc>
          <w:tcPr>
            <w:tcW w:w="2739" w:type="dxa"/>
            <w:tcBorders>
              <w:top w:val="single" w:sz="8" w:space="0" w:color="auto"/>
            </w:tcBorders>
            <w:shd w:val="clear" w:color="auto" w:fill="auto"/>
            <w:tcMar>
              <w:top w:w="100" w:type="dxa"/>
              <w:left w:w="100" w:type="dxa"/>
              <w:bottom w:w="100" w:type="dxa"/>
              <w:right w:w="100" w:type="dxa"/>
            </w:tcMar>
          </w:tcPr>
          <w:p w14:paraId="03C279E9" w14:textId="1CC1A408" w:rsidR="002E7BB7" w:rsidRPr="00DF1375" w:rsidRDefault="00776493">
            <w:pPr>
              <w:pStyle w:val="normal0"/>
              <w:widowControl w:val="0"/>
              <w:spacing w:line="240" w:lineRule="auto"/>
              <w:jc w:val="center"/>
              <w:rPr>
                <w:rFonts w:asciiTheme="minorHAnsi" w:eastAsia="Spectral" w:hAnsiTheme="minorHAnsi" w:cs="Spectral"/>
                <w:sz w:val="24"/>
                <w:szCs w:val="24"/>
              </w:rPr>
            </w:pPr>
            <m:oMathPara>
              <m:oMath>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oMath>
            </m:oMathPara>
          </w:p>
        </w:tc>
      </w:tr>
      <w:tr w:rsidR="002E7BB7" w14:paraId="493DBEAB" w14:textId="77777777" w:rsidTr="00C324AD">
        <w:tc>
          <w:tcPr>
            <w:tcW w:w="1376" w:type="dxa"/>
            <w:tcBorders>
              <w:right w:val="single" w:sz="8" w:space="0" w:color="auto"/>
            </w:tcBorders>
            <w:shd w:val="clear" w:color="auto" w:fill="auto"/>
            <w:tcMar>
              <w:top w:w="100" w:type="dxa"/>
              <w:left w:w="100" w:type="dxa"/>
              <w:bottom w:w="100" w:type="dxa"/>
              <w:right w:w="100" w:type="dxa"/>
            </w:tcMar>
          </w:tcPr>
          <w:p w14:paraId="58AFF6C3"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r w:rsidRPr="00C324AD">
              <w:rPr>
                <w:rFonts w:asciiTheme="minorHAnsi" w:eastAsia="Spectral" w:hAnsiTheme="minorHAnsi" w:cs="Spectral"/>
                <w:b/>
                <w:i/>
                <w:sz w:val="24"/>
                <w:szCs w:val="24"/>
              </w:rPr>
              <w:t>Bb</w:t>
            </w:r>
          </w:p>
        </w:tc>
        <w:tc>
          <w:tcPr>
            <w:tcW w:w="2552" w:type="dxa"/>
            <w:tcBorders>
              <w:left w:val="single" w:sz="8" w:space="0" w:color="auto"/>
            </w:tcBorders>
            <w:shd w:val="clear" w:color="auto" w:fill="auto"/>
            <w:tcMar>
              <w:top w:w="100" w:type="dxa"/>
              <w:left w:w="100" w:type="dxa"/>
              <w:bottom w:w="100" w:type="dxa"/>
              <w:right w:w="100" w:type="dxa"/>
            </w:tcMar>
          </w:tcPr>
          <w:p w14:paraId="719A8834" w14:textId="1408D16A" w:rsidR="002E7BB7" w:rsidRPr="00DF1375" w:rsidRDefault="00C324AD">
            <w:pPr>
              <w:pStyle w:val="normal0"/>
              <w:jc w:val="center"/>
              <w:rPr>
                <w:rFonts w:asciiTheme="minorHAnsi" w:eastAsia="Spectral" w:hAnsiTheme="minorHAnsi" w:cs="Spectral"/>
                <w:sz w:val="24"/>
                <w:szCs w:val="24"/>
              </w:rPr>
            </w:pPr>
            <m:oMathPara>
              <m:oMath>
                <m:r>
                  <w:rPr>
                    <w:rFonts w:ascii="Cambria Math" w:eastAsia="Spectral" w:hAnsi="Cambria Math" w:cs="Spectral"/>
                    <w:sz w:val="24"/>
                    <w:szCs w:val="24"/>
                  </w:rPr>
                  <m:t>2(</m:t>
                </m:r>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r>
                  <w:rPr>
                    <w:rFonts w:ascii="Cambria Math" w:eastAsia="Spectral" w:hAnsi="Cambria Math" w:cs="Spectral"/>
                    <w:sz w:val="24"/>
                    <w:szCs w:val="24"/>
                  </w:rPr>
                  <m:t>)(Bb)</m:t>
                </m:r>
              </m:oMath>
            </m:oMathPara>
          </w:p>
        </w:tc>
        <w:tc>
          <w:tcPr>
            <w:tcW w:w="2693" w:type="dxa"/>
            <w:shd w:val="clear" w:color="auto" w:fill="auto"/>
            <w:tcMar>
              <w:top w:w="100" w:type="dxa"/>
              <w:left w:w="100" w:type="dxa"/>
              <w:bottom w:w="100" w:type="dxa"/>
              <w:right w:w="100" w:type="dxa"/>
            </w:tcMar>
          </w:tcPr>
          <w:p w14:paraId="50682C46" w14:textId="7278872D" w:rsidR="002E7BB7" w:rsidRPr="00DF1375" w:rsidRDefault="00C324AD">
            <w:pPr>
              <w:pStyle w:val="normal0"/>
              <w:jc w:val="center"/>
              <w:rPr>
                <w:rFonts w:asciiTheme="minorHAnsi" w:eastAsia="Spectral" w:hAnsiTheme="minorHAnsi" w:cs="Spectral"/>
                <w:sz w:val="18"/>
                <w:szCs w:val="18"/>
              </w:rPr>
            </w:pPr>
            <m:oMathPara>
              <m:oMath>
                <m:r>
                  <w:rPr>
                    <w:rFonts w:ascii="Cambria Math" w:eastAsia="Spectral" w:hAnsi="Cambria Math" w:cs="Spectral"/>
                    <w:sz w:val="24"/>
                    <w:szCs w:val="24"/>
                  </w:rPr>
                  <m:t>4(Aa)(Bb)</m:t>
                </m:r>
              </m:oMath>
            </m:oMathPara>
          </w:p>
        </w:tc>
        <w:tc>
          <w:tcPr>
            <w:tcW w:w="2739" w:type="dxa"/>
            <w:shd w:val="clear" w:color="auto" w:fill="auto"/>
            <w:tcMar>
              <w:top w:w="100" w:type="dxa"/>
              <w:left w:w="100" w:type="dxa"/>
              <w:bottom w:w="100" w:type="dxa"/>
              <w:right w:w="100" w:type="dxa"/>
            </w:tcMar>
          </w:tcPr>
          <w:p w14:paraId="47775D29" w14:textId="2AE0D355" w:rsidR="002E7BB7" w:rsidRPr="00DF1375" w:rsidRDefault="00C324AD">
            <w:pPr>
              <w:pStyle w:val="normal0"/>
              <w:jc w:val="center"/>
              <w:rPr>
                <w:rFonts w:asciiTheme="minorHAnsi" w:eastAsia="Spectral" w:hAnsiTheme="minorHAnsi" w:cs="Spectral"/>
                <w:sz w:val="24"/>
                <w:szCs w:val="24"/>
              </w:rPr>
            </w:pPr>
            <m:oMathPara>
              <m:oMath>
                <m:r>
                  <w:rPr>
                    <w:rFonts w:ascii="Cambria Math" w:eastAsia="Spectral" w:hAnsi="Cambria Math" w:cs="Spectral"/>
                    <w:sz w:val="24"/>
                    <w:szCs w:val="24"/>
                  </w:rPr>
                  <m:t>2(</m:t>
                </m:r>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r>
                  <w:rPr>
                    <w:rFonts w:ascii="Cambria Math" w:eastAsia="Spectral" w:hAnsi="Cambria Math" w:cs="Spectral"/>
                    <w:sz w:val="24"/>
                    <w:szCs w:val="24"/>
                  </w:rPr>
                  <m:t>)(Bb)</m:t>
                </m:r>
              </m:oMath>
            </m:oMathPara>
          </w:p>
        </w:tc>
      </w:tr>
      <w:tr w:rsidR="002E7BB7" w14:paraId="4FAE4E5F" w14:textId="77777777" w:rsidTr="00C324AD">
        <w:tc>
          <w:tcPr>
            <w:tcW w:w="1376" w:type="dxa"/>
            <w:tcBorders>
              <w:right w:val="single" w:sz="8" w:space="0" w:color="auto"/>
            </w:tcBorders>
            <w:shd w:val="clear" w:color="auto" w:fill="auto"/>
            <w:tcMar>
              <w:top w:w="100" w:type="dxa"/>
              <w:left w:w="100" w:type="dxa"/>
              <w:bottom w:w="100" w:type="dxa"/>
              <w:right w:w="100" w:type="dxa"/>
            </w:tcMar>
          </w:tcPr>
          <w:p w14:paraId="60C8789E"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r w:rsidRPr="00C324AD">
              <w:rPr>
                <w:rFonts w:asciiTheme="minorHAnsi" w:eastAsia="Spectral" w:hAnsiTheme="minorHAnsi" w:cs="Spectral"/>
                <w:b/>
                <w:i/>
                <w:sz w:val="24"/>
                <w:szCs w:val="24"/>
              </w:rPr>
              <w:t>BB</w:t>
            </w:r>
          </w:p>
        </w:tc>
        <w:tc>
          <w:tcPr>
            <w:tcW w:w="2552" w:type="dxa"/>
            <w:tcBorders>
              <w:left w:val="single" w:sz="8" w:space="0" w:color="auto"/>
            </w:tcBorders>
            <w:shd w:val="clear" w:color="auto" w:fill="auto"/>
            <w:tcMar>
              <w:top w:w="100" w:type="dxa"/>
              <w:left w:w="100" w:type="dxa"/>
              <w:bottom w:w="100" w:type="dxa"/>
              <w:right w:w="100" w:type="dxa"/>
            </w:tcMar>
          </w:tcPr>
          <w:p w14:paraId="05C81EB8" w14:textId="59D3C9CC" w:rsidR="002E7BB7" w:rsidRPr="00DF1375" w:rsidRDefault="00776493">
            <w:pPr>
              <w:pStyle w:val="normal0"/>
              <w:jc w:val="center"/>
              <w:rPr>
                <w:rFonts w:asciiTheme="minorHAnsi" w:eastAsia="Spectral" w:hAnsiTheme="minorHAnsi" w:cs="Spectral"/>
                <w:sz w:val="24"/>
                <w:szCs w:val="24"/>
              </w:rPr>
            </w:pPr>
            <m:oMathPara>
              <m:oMath>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oMath>
            </m:oMathPara>
          </w:p>
        </w:tc>
        <w:tc>
          <w:tcPr>
            <w:tcW w:w="2693" w:type="dxa"/>
            <w:shd w:val="clear" w:color="auto" w:fill="auto"/>
            <w:tcMar>
              <w:top w:w="100" w:type="dxa"/>
              <w:left w:w="100" w:type="dxa"/>
              <w:bottom w:w="100" w:type="dxa"/>
              <w:right w:w="100" w:type="dxa"/>
            </w:tcMar>
          </w:tcPr>
          <w:p w14:paraId="694F19BC" w14:textId="5DBA4225" w:rsidR="002E7BB7" w:rsidRPr="00DF1375" w:rsidRDefault="00C324AD">
            <w:pPr>
              <w:pStyle w:val="normal0"/>
              <w:jc w:val="center"/>
              <w:rPr>
                <w:rFonts w:asciiTheme="minorHAnsi" w:eastAsia="Spectral" w:hAnsiTheme="minorHAnsi" w:cs="Spectral"/>
                <w:sz w:val="24"/>
                <w:szCs w:val="24"/>
              </w:rPr>
            </w:pPr>
            <m:oMathPara>
              <m:oMath>
                <m:r>
                  <w:rPr>
                    <w:rFonts w:ascii="Cambria Math" w:eastAsia="Spectral" w:hAnsi="Cambria Math" w:cs="Spectral"/>
                    <w:sz w:val="24"/>
                    <w:szCs w:val="24"/>
                  </w:rPr>
                  <m:t>2(Aa)(</m:t>
                </m:r>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r>
                  <w:rPr>
                    <w:rFonts w:ascii="Cambria Math" w:eastAsia="Spectral" w:hAnsi="Cambria Math" w:cs="Spectral"/>
                    <w:sz w:val="24"/>
                    <w:szCs w:val="24"/>
                  </w:rPr>
                  <m:t>)</m:t>
                </m:r>
              </m:oMath>
            </m:oMathPara>
          </w:p>
        </w:tc>
        <w:tc>
          <w:tcPr>
            <w:tcW w:w="2739" w:type="dxa"/>
            <w:shd w:val="clear" w:color="auto" w:fill="auto"/>
            <w:tcMar>
              <w:top w:w="100" w:type="dxa"/>
              <w:left w:w="100" w:type="dxa"/>
              <w:bottom w:w="100" w:type="dxa"/>
              <w:right w:w="100" w:type="dxa"/>
            </w:tcMar>
          </w:tcPr>
          <w:p w14:paraId="1A9B3789" w14:textId="35149664" w:rsidR="002E7BB7" w:rsidRPr="00DF1375" w:rsidRDefault="00776493">
            <w:pPr>
              <w:pStyle w:val="normal0"/>
              <w:widowControl w:val="0"/>
              <w:spacing w:line="240" w:lineRule="auto"/>
              <w:jc w:val="center"/>
              <w:rPr>
                <w:rFonts w:asciiTheme="minorHAnsi" w:eastAsia="Spectral" w:hAnsiTheme="minorHAnsi" w:cs="Spectral"/>
                <w:sz w:val="24"/>
                <w:szCs w:val="24"/>
              </w:rPr>
            </w:pPr>
            <m:oMathPara>
              <m:oMath>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oMath>
            </m:oMathPara>
          </w:p>
        </w:tc>
      </w:tr>
    </w:tbl>
    <w:p w14:paraId="6D0176EA" w14:textId="77777777" w:rsidR="002E7BB7" w:rsidRDefault="002E7BB7">
      <w:pPr>
        <w:pStyle w:val="normal0"/>
        <w:rPr>
          <w:rFonts w:ascii="Spectral" w:eastAsia="Spectral" w:hAnsi="Spectral" w:cs="Spectral"/>
          <w:color w:val="0000FF"/>
        </w:rPr>
      </w:pPr>
    </w:p>
    <w:p w14:paraId="6C3BD821" w14:textId="2D69B25F" w:rsidR="00C36600" w:rsidRDefault="00C36600">
      <w:pPr>
        <w:rPr>
          <w:rFonts w:ascii="Spectral" w:eastAsia="Spectral" w:hAnsi="Spectral" w:cs="Spectral"/>
          <w:color w:val="0000FF"/>
        </w:rPr>
      </w:pPr>
      <w:r>
        <w:rPr>
          <w:rFonts w:ascii="Spectral" w:eastAsia="Spectral" w:hAnsi="Spectral" w:cs="Spectral"/>
          <w:color w:val="0000FF"/>
        </w:rPr>
        <w:br w:type="page"/>
      </w:r>
    </w:p>
    <w:p w14:paraId="4AECBFFA" w14:textId="141D5955" w:rsidR="002E7BB7" w:rsidRPr="00C36600" w:rsidRDefault="00C36600" w:rsidP="00C36600">
      <w:pPr>
        <w:pStyle w:val="Heading2"/>
        <w:rPr>
          <w:rFonts w:ascii="Spectral" w:eastAsia="Spectral" w:hAnsi="Spectral" w:cs="Spectral"/>
          <w:b/>
        </w:rPr>
      </w:pPr>
      <w:r>
        <w:rPr>
          <w:rFonts w:ascii="Spectral" w:eastAsia="Spectral" w:hAnsi="Spectral" w:cs="Spectral"/>
          <w:b/>
        </w:rPr>
        <w:t>Supplementary References</w:t>
      </w:r>
    </w:p>
    <w:p w14:paraId="720DD05E" w14:textId="13D54ED0" w:rsidR="00C36600" w:rsidRDefault="00C36600" w:rsidP="00C36600">
      <w:pPr>
        <w:pStyle w:val="normal0"/>
        <w:ind w:left="540" w:hanging="540"/>
        <w:rPr>
          <w:rFonts w:ascii="Spectral" w:eastAsia="Spectral" w:hAnsi="Spectral" w:cs="Spectral"/>
          <w:color w:val="333333"/>
          <w:sz w:val="24"/>
          <w:szCs w:val="24"/>
        </w:rPr>
      </w:pPr>
      <w:r>
        <w:rPr>
          <w:rFonts w:ascii="Spectral" w:eastAsia="Spectral" w:hAnsi="Spectral" w:cs="Spectral"/>
          <w:color w:val="222222"/>
          <w:sz w:val="24"/>
          <w:szCs w:val="24"/>
        </w:rPr>
        <w:t xml:space="preserve">32. </w:t>
      </w:r>
      <w:r w:rsidR="007E6827">
        <w:rPr>
          <w:rFonts w:ascii="Spectral" w:eastAsia="Spectral" w:hAnsi="Spectral" w:cs="Spectral"/>
          <w:color w:val="333333"/>
          <w:sz w:val="24"/>
          <w:szCs w:val="24"/>
        </w:rPr>
        <w:t>Zamir D</w:t>
      </w:r>
      <w:r>
        <w:rPr>
          <w:rFonts w:ascii="Spectral" w:eastAsia="Spectral" w:hAnsi="Spectral" w:cs="Spectral"/>
          <w:color w:val="333333"/>
          <w:sz w:val="24"/>
          <w:szCs w:val="24"/>
        </w:rPr>
        <w:t>. Improving plant breeding with exotic genetic librari</w:t>
      </w:r>
      <w:r w:rsidR="007E6827">
        <w:rPr>
          <w:rFonts w:ascii="Spectral" w:eastAsia="Spectral" w:hAnsi="Spectral" w:cs="Spectral"/>
          <w:color w:val="333333"/>
          <w:sz w:val="24"/>
          <w:szCs w:val="24"/>
        </w:rPr>
        <w:t xml:space="preserve">es. </w:t>
      </w:r>
      <w:r w:rsidR="007E6827">
        <w:rPr>
          <w:rFonts w:ascii="Spectral" w:eastAsia="Spectral" w:hAnsi="Spectral" w:cs="Spectral"/>
          <w:i/>
          <w:color w:val="333333"/>
          <w:sz w:val="24"/>
          <w:szCs w:val="24"/>
        </w:rPr>
        <w:t>Nature Reviews G</w:t>
      </w:r>
      <w:r w:rsidR="007E6827" w:rsidRPr="007E6827">
        <w:rPr>
          <w:rFonts w:ascii="Spectral" w:eastAsia="Spectral" w:hAnsi="Spectral" w:cs="Spectral"/>
          <w:i/>
          <w:color w:val="333333"/>
          <w:sz w:val="24"/>
          <w:szCs w:val="24"/>
        </w:rPr>
        <w:t>enetics</w:t>
      </w:r>
      <w:r w:rsidR="007E6827">
        <w:rPr>
          <w:rFonts w:ascii="Spectral" w:eastAsia="Spectral" w:hAnsi="Spectral" w:cs="Spectral"/>
          <w:color w:val="333333"/>
          <w:sz w:val="24"/>
          <w:szCs w:val="24"/>
        </w:rPr>
        <w:t xml:space="preserve">. </w:t>
      </w:r>
      <w:r w:rsidR="007E6827" w:rsidRPr="007E6827">
        <w:rPr>
          <w:rFonts w:ascii="Spectral" w:eastAsia="Spectral" w:hAnsi="Spectral" w:cs="Spectral"/>
          <w:b/>
          <w:color w:val="333333"/>
          <w:sz w:val="24"/>
          <w:szCs w:val="24"/>
        </w:rPr>
        <w:t>2</w:t>
      </w:r>
      <w:r w:rsidR="007E6827">
        <w:rPr>
          <w:rFonts w:ascii="Spectral" w:eastAsia="Spectral" w:hAnsi="Spectral" w:cs="Spectral"/>
          <w:color w:val="333333"/>
          <w:sz w:val="24"/>
          <w:szCs w:val="24"/>
        </w:rPr>
        <w:t xml:space="preserve">, </w:t>
      </w:r>
      <w:r>
        <w:rPr>
          <w:rFonts w:ascii="Spectral" w:eastAsia="Spectral" w:hAnsi="Spectral" w:cs="Spectral"/>
          <w:color w:val="333333"/>
          <w:sz w:val="24"/>
          <w:szCs w:val="24"/>
        </w:rPr>
        <w:t>983–989.</w:t>
      </w:r>
      <w:r w:rsidR="007E6827">
        <w:rPr>
          <w:rFonts w:ascii="Spectral" w:eastAsia="Spectral" w:hAnsi="Spectral" w:cs="Spectral"/>
          <w:color w:val="333333"/>
          <w:sz w:val="24"/>
          <w:szCs w:val="24"/>
        </w:rPr>
        <w:t xml:space="preserve"> (</w:t>
      </w:r>
      <w:r w:rsidR="007E6827">
        <w:rPr>
          <w:rFonts w:ascii="Spectral" w:eastAsia="Spectral" w:hAnsi="Spectral" w:cs="Spectral"/>
          <w:color w:val="333333"/>
          <w:sz w:val="24"/>
          <w:szCs w:val="24"/>
        </w:rPr>
        <w:t>2001</w:t>
      </w:r>
      <w:r w:rsidR="007E6827">
        <w:rPr>
          <w:rFonts w:ascii="Spectral" w:eastAsia="Spectral" w:hAnsi="Spectral" w:cs="Spectral"/>
          <w:color w:val="333333"/>
          <w:sz w:val="24"/>
          <w:szCs w:val="24"/>
        </w:rPr>
        <w:t>).</w:t>
      </w:r>
    </w:p>
    <w:p w14:paraId="16FFA5C1" w14:textId="0AEA1E07" w:rsidR="00C36600" w:rsidRDefault="00C36600" w:rsidP="00C36600">
      <w:pPr>
        <w:pStyle w:val="normal0"/>
        <w:ind w:left="540" w:hanging="540"/>
        <w:rPr>
          <w:rFonts w:ascii="Spectral" w:eastAsia="Spectral" w:hAnsi="Spectral" w:cs="Spectral"/>
          <w:color w:val="333333"/>
          <w:sz w:val="24"/>
          <w:szCs w:val="24"/>
        </w:rPr>
      </w:pPr>
      <w:r>
        <w:rPr>
          <w:rFonts w:ascii="Spectral" w:eastAsia="Spectral" w:hAnsi="Spectral" w:cs="Spectral"/>
          <w:color w:val="222222"/>
          <w:sz w:val="24"/>
          <w:szCs w:val="24"/>
        </w:rPr>
        <w:t>33.</w:t>
      </w:r>
      <w:r>
        <w:rPr>
          <w:rFonts w:ascii="Spectral" w:eastAsia="Spectral" w:hAnsi="Spectral" w:cs="Spectral"/>
          <w:color w:val="333333"/>
          <w:sz w:val="24"/>
          <w:szCs w:val="24"/>
        </w:rPr>
        <w:t xml:space="preserve"> Savola</w:t>
      </w:r>
      <w:r w:rsidR="007E6827">
        <w:rPr>
          <w:rFonts w:ascii="Spectral" w:eastAsia="Spectral" w:hAnsi="Spectral" w:cs="Spectral"/>
          <w:color w:val="333333"/>
          <w:sz w:val="24"/>
          <w:szCs w:val="24"/>
        </w:rPr>
        <w:t>inen O., Lascoux M., &amp; Merilä J</w:t>
      </w:r>
      <w:r>
        <w:rPr>
          <w:rFonts w:ascii="Spectral" w:eastAsia="Spectral" w:hAnsi="Spectral" w:cs="Spectral"/>
          <w:color w:val="333333"/>
          <w:sz w:val="24"/>
          <w:szCs w:val="24"/>
        </w:rPr>
        <w:t xml:space="preserve">. Ecological genomics of local adaptation. </w:t>
      </w:r>
      <w:r w:rsidRPr="007E6827">
        <w:rPr>
          <w:rFonts w:ascii="Spectral" w:eastAsia="Spectral" w:hAnsi="Spectral" w:cs="Spectral"/>
          <w:i/>
          <w:color w:val="333333"/>
          <w:sz w:val="24"/>
          <w:szCs w:val="24"/>
        </w:rPr>
        <w:t>Natu</w:t>
      </w:r>
      <w:r w:rsidR="007E6827" w:rsidRPr="007E6827">
        <w:rPr>
          <w:rFonts w:ascii="Spectral" w:eastAsia="Spectral" w:hAnsi="Spectral" w:cs="Spectral"/>
          <w:i/>
          <w:color w:val="333333"/>
          <w:sz w:val="24"/>
          <w:szCs w:val="24"/>
        </w:rPr>
        <w:t>re Reviews Genetics</w:t>
      </w:r>
      <w:r w:rsidR="007E6827">
        <w:rPr>
          <w:rFonts w:ascii="Spectral" w:eastAsia="Spectral" w:hAnsi="Spectral" w:cs="Spectral"/>
          <w:color w:val="333333"/>
          <w:sz w:val="24"/>
          <w:szCs w:val="24"/>
        </w:rPr>
        <w:t xml:space="preserve">. </w:t>
      </w:r>
      <w:r w:rsidR="007E6827" w:rsidRPr="007E6827">
        <w:rPr>
          <w:rFonts w:ascii="Spectral" w:eastAsia="Spectral" w:hAnsi="Spectral" w:cs="Spectral"/>
          <w:b/>
          <w:color w:val="333333"/>
          <w:sz w:val="24"/>
          <w:szCs w:val="24"/>
        </w:rPr>
        <w:t>14</w:t>
      </w:r>
      <w:r w:rsidR="007E6827">
        <w:rPr>
          <w:rFonts w:ascii="Spectral" w:eastAsia="Spectral" w:hAnsi="Spectral" w:cs="Spectral"/>
          <w:color w:val="333333"/>
          <w:sz w:val="24"/>
          <w:szCs w:val="24"/>
        </w:rPr>
        <w:t>, 807 (</w:t>
      </w:r>
      <w:r w:rsidR="007E6827">
        <w:rPr>
          <w:rFonts w:ascii="Spectral" w:eastAsia="Spectral" w:hAnsi="Spectral" w:cs="Spectral"/>
          <w:color w:val="333333"/>
          <w:sz w:val="24"/>
          <w:szCs w:val="24"/>
        </w:rPr>
        <w:t>2013</w:t>
      </w:r>
      <w:r w:rsidR="007E6827">
        <w:rPr>
          <w:rFonts w:ascii="Spectral" w:eastAsia="Spectral" w:hAnsi="Spectral" w:cs="Spectral"/>
          <w:color w:val="333333"/>
          <w:sz w:val="24"/>
          <w:szCs w:val="24"/>
        </w:rPr>
        <w:t>).</w:t>
      </w:r>
    </w:p>
    <w:p w14:paraId="68869D79" w14:textId="0258502F" w:rsidR="00C36600" w:rsidRDefault="00C36600" w:rsidP="00C36600">
      <w:pPr>
        <w:pStyle w:val="normal0"/>
        <w:ind w:left="540" w:hanging="540"/>
        <w:rPr>
          <w:rFonts w:ascii="Spectral" w:eastAsia="Spectral" w:hAnsi="Spectral" w:cs="Spectral"/>
          <w:color w:val="333333"/>
          <w:sz w:val="24"/>
          <w:szCs w:val="24"/>
        </w:rPr>
      </w:pPr>
      <w:r>
        <w:rPr>
          <w:rFonts w:ascii="Spectral" w:eastAsia="Spectral" w:hAnsi="Spectral" w:cs="Spectral"/>
          <w:color w:val="222222"/>
          <w:sz w:val="24"/>
          <w:szCs w:val="24"/>
        </w:rPr>
        <w:t>34.</w:t>
      </w:r>
      <w:r>
        <w:rPr>
          <w:rFonts w:ascii="Spectral" w:eastAsia="Spectral" w:hAnsi="Spectral" w:cs="Spectral"/>
          <w:color w:val="333333"/>
          <w:sz w:val="24"/>
          <w:szCs w:val="24"/>
        </w:rPr>
        <w:t xml:space="preserve"> </w:t>
      </w:r>
      <w:r>
        <w:rPr>
          <w:rFonts w:ascii="Spectral" w:eastAsia="Spectral" w:hAnsi="Spectral" w:cs="Spectral"/>
          <w:sz w:val="24"/>
          <w:szCs w:val="24"/>
        </w:rPr>
        <w:t>Yeaman S., Hodgins K.A., Lotterhos K.E., Suren H., Nadeau S., Degner J.C., Nurkowski K.A., Smets P., Wang T., Gray L.K., Liepe K.J., Hamann A., Holliday J.A., Whitlock M.C., Rieseberg L.H. &amp; Liepe K.J</w:t>
      </w:r>
      <w:r>
        <w:rPr>
          <w:rFonts w:ascii="Spectral" w:eastAsia="Spectral" w:hAnsi="Spectral" w:cs="Spectral"/>
          <w:color w:val="333333"/>
          <w:sz w:val="24"/>
          <w:szCs w:val="24"/>
        </w:rPr>
        <w:t>. Convergent local adaptation to climate in distantly related conifer</w:t>
      </w:r>
      <w:r w:rsidR="007E6827">
        <w:rPr>
          <w:rFonts w:ascii="Spectral" w:eastAsia="Spectral" w:hAnsi="Spectral" w:cs="Spectral"/>
          <w:color w:val="333333"/>
          <w:sz w:val="24"/>
          <w:szCs w:val="24"/>
        </w:rPr>
        <w:t xml:space="preserve">s. </w:t>
      </w:r>
      <w:r w:rsidR="007E6827" w:rsidRPr="007E6827">
        <w:rPr>
          <w:rFonts w:ascii="Spectral" w:eastAsia="Spectral" w:hAnsi="Spectral" w:cs="Spectral"/>
          <w:i/>
          <w:color w:val="333333"/>
          <w:sz w:val="24"/>
          <w:szCs w:val="24"/>
        </w:rPr>
        <w:t>Science</w:t>
      </w:r>
      <w:r w:rsidR="007E6827">
        <w:rPr>
          <w:rFonts w:ascii="Spectral" w:eastAsia="Spectral" w:hAnsi="Spectral" w:cs="Spectral"/>
          <w:color w:val="333333"/>
          <w:sz w:val="24"/>
          <w:szCs w:val="24"/>
        </w:rPr>
        <w:t xml:space="preserve">. </w:t>
      </w:r>
      <w:r w:rsidR="007E6827" w:rsidRPr="007E6827">
        <w:rPr>
          <w:rFonts w:ascii="Spectral" w:eastAsia="Spectral" w:hAnsi="Spectral" w:cs="Spectral"/>
          <w:b/>
          <w:color w:val="333333"/>
          <w:sz w:val="24"/>
          <w:szCs w:val="24"/>
        </w:rPr>
        <w:t>353</w:t>
      </w:r>
      <w:r w:rsidR="007E6827">
        <w:rPr>
          <w:rFonts w:ascii="Spectral" w:eastAsia="Spectral" w:hAnsi="Spectral" w:cs="Spectral"/>
          <w:color w:val="333333"/>
          <w:sz w:val="24"/>
          <w:szCs w:val="24"/>
        </w:rPr>
        <w:t>, 1431-1433 (</w:t>
      </w:r>
      <w:r w:rsidR="007E6827">
        <w:rPr>
          <w:rFonts w:ascii="Spectral" w:eastAsia="Spectral" w:hAnsi="Spectral" w:cs="Spectral"/>
          <w:color w:val="333333"/>
          <w:sz w:val="24"/>
          <w:szCs w:val="24"/>
        </w:rPr>
        <w:t>2016</w:t>
      </w:r>
      <w:r w:rsidR="007E6827">
        <w:rPr>
          <w:rFonts w:ascii="Spectral" w:eastAsia="Spectral" w:hAnsi="Spectral" w:cs="Spectral"/>
          <w:color w:val="333333"/>
          <w:sz w:val="24"/>
          <w:szCs w:val="24"/>
        </w:rPr>
        <w:t>).</w:t>
      </w:r>
    </w:p>
    <w:p w14:paraId="0F542C49" w14:textId="5278BB7F" w:rsidR="00C36600" w:rsidRDefault="00C36600" w:rsidP="00C36600">
      <w:pPr>
        <w:pStyle w:val="normal0"/>
        <w:ind w:left="540" w:hanging="540"/>
        <w:rPr>
          <w:rFonts w:ascii="Spectral" w:eastAsia="Spectral" w:hAnsi="Spectral" w:cs="Spectral"/>
          <w:color w:val="333333"/>
          <w:sz w:val="24"/>
          <w:szCs w:val="24"/>
        </w:rPr>
      </w:pPr>
      <w:r>
        <w:rPr>
          <w:rFonts w:ascii="Spectral" w:eastAsia="Spectral" w:hAnsi="Spectral" w:cs="Spectral"/>
          <w:color w:val="222222"/>
          <w:sz w:val="24"/>
          <w:szCs w:val="24"/>
        </w:rPr>
        <w:t>35.</w:t>
      </w:r>
      <w:r>
        <w:rPr>
          <w:rFonts w:ascii="Spectral" w:eastAsia="Spectral" w:hAnsi="Spectral" w:cs="Spectral"/>
          <w:color w:val="333333"/>
          <w:sz w:val="24"/>
          <w:szCs w:val="24"/>
        </w:rPr>
        <w:t xml:space="preserve"> Boyle, E. A., Li, Y. I., </w:t>
      </w:r>
      <w:r w:rsidR="007E6827">
        <w:rPr>
          <w:rFonts w:ascii="Spectral" w:eastAsia="Spectral" w:hAnsi="Spectral" w:cs="Spectral"/>
          <w:color w:val="333333"/>
          <w:sz w:val="24"/>
          <w:szCs w:val="24"/>
        </w:rPr>
        <w:t>&amp; Pritchard, J. K</w:t>
      </w:r>
      <w:r>
        <w:rPr>
          <w:rFonts w:ascii="Spectral" w:eastAsia="Spectral" w:hAnsi="Spectral" w:cs="Spectral"/>
          <w:color w:val="333333"/>
          <w:sz w:val="24"/>
          <w:szCs w:val="24"/>
        </w:rPr>
        <w:t>. An expanded view of complex traits: from polygenic to om</w:t>
      </w:r>
      <w:r w:rsidR="007E6827">
        <w:rPr>
          <w:rFonts w:ascii="Spectral" w:eastAsia="Spectral" w:hAnsi="Spectral" w:cs="Spectral"/>
          <w:color w:val="333333"/>
          <w:sz w:val="24"/>
          <w:szCs w:val="24"/>
        </w:rPr>
        <w:t xml:space="preserve">nigenic. </w:t>
      </w:r>
      <w:r w:rsidR="007E6827" w:rsidRPr="007E6827">
        <w:rPr>
          <w:rFonts w:ascii="Spectral" w:eastAsia="Spectral" w:hAnsi="Spectral" w:cs="Spectral"/>
          <w:i/>
          <w:color w:val="333333"/>
          <w:sz w:val="24"/>
          <w:szCs w:val="24"/>
        </w:rPr>
        <w:t>Cell</w:t>
      </w:r>
      <w:r w:rsidR="007E6827">
        <w:rPr>
          <w:rFonts w:ascii="Spectral" w:eastAsia="Spectral" w:hAnsi="Spectral" w:cs="Spectral"/>
          <w:color w:val="333333"/>
          <w:sz w:val="24"/>
          <w:szCs w:val="24"/>
        </w:rPr>
        <w:t xml:space="preserve">. </w:t>
      </w:r>
      <w:r w:rsidR="007E6827" w:rsidRPr="007E6827">
        <w:rPr>
          <w:rFonts w:ascii="Spectral" w:eastAsia="Spectral" w:hAnsi="Spectral" w:cs="Spectral"/>
          <w:b/>
          <w:color w:val="333333"/>
          <w:sz w:val="24"/>
          <w:szCs w:val="24"/>
        </w:rPr>
        <w:t>169</w:t>
      </w:r>
      <w:r w:rsidR="007E6827">
        <w:rPr>
          <w:rFonts w:ascii="Spectral" w:eastAsia="Spectral" w:hAnsi="Spectral" w:cs="Spectral"/>
          <w:color w:val="333333"/>
          <w:sz w:val="24"/>
          <w:szCs w:val="24"/>
        </w:rPr>
        <w:t>, 1177-1186 (</w:t>
      </w:r>
      <w:r w:rsidR="007E6827">
        <w:rPr>
          <w:rFonts w:ascii="Spectral" w:eastAsia="Spectral" w:hAnsi="Spectral" w:cs="Spectral"/>
          <w:color w:val="333333"/>
          <w:sz w:val="24"/>
          <w:szCs w:val="24"/>
        </w:rPr>
        <w:t>2017</w:t>
      </w:r>
      <w:r w:rsidR="007E6827">
        <w:rPr>
          <w:rFonts w:ascii="Spectral" w:eastAsia="Spectral" w:hAnsi="Spectral" w:cs="Spectral"/>
          <w:color w:val="333333"/>
          <w:sz w:val="24"/>
          <w:szCs w:val="24"/>
        </w:rPr>
        <w:t>).</w:t>
      </w:r>
    </w:p>
    <w:p w14:paraId="2B33B3A1" w14:textId="60481446" w:rsidR="00C36600" w:rsidRDefault="00C36600" w:rsidP="00C36600">
      <w:pPr>
        <w:pStyle w:val="normal0"/>
        <w:ind w:left="540" w:hanging="540"/>
        <w:rPr>
          <w:rFonts w:ascii="Spectral" w:eastAsia="Spectral" w:hAnsi="Spectral" w:cs="Spectral"/>
          <w:color w:val="333333"/>
          <w:sz w:val="24"/>
          <w:szCs w:val="24"/>
        </w:rPr>
      </w:pPr>
      <w:r>
        <w:rPr>
          <w:rFonts w:ascii="Spectral" w:eastAsia="Spectral" w:hAnsi="Spectral" w:cs="Spectral"/>
          <w:color w:val="222222"/>
          <w:sz w:val="24"/>
          <w:szCs w:val="24"/>
        </w:rPr>
        <w:t>36.</w:t>
      </w:r>
      <w:r>
        <w:rPr>
          <w:rFonts w:ascii="Spectral" w:eastAsia="Spectral" w:hAnsi="Spectral" w:cs="Spectral"/>
          <w:color w:val="333333"/>
          <w:sz w:val="24"/>
          <w:szCs w:val="24"/>
        </w:rPr>
        <w:t xml:space="preserve"> Ravinet M., Faria R., Butlin R.K., Galindo J., Bierne N., Rafajlović M., Noor M</w:t>
      </w:r>
      <w:r w:rsidR="007E6827">
        <w:rPr>
          <w:rFonts w:ascii="Spectral" w:eastAsia="Spectral" w:hAnsi="Spectral" w:cs="Spectral"/>
          <w:color w:val="333333"/>
          <w:sz w:val="24"/>
          <w:szCs w:val="24"/>
        </w:rPr>
        <w:t>.A.F., Mehlig B &amp; Westram, A. M</w:t>
      </w:r>
      <w:r>
        <w:rPr>
          <w:rFonts w:ascii="Spectral" w:eastAsia="Spectral" w:hAnsi="Spectral" w:cs="Spectral"/>
          <w:color w:val="333333"/>
          <w:sz w:val="24"/>
          <w:szCs w:val="24"/>
        </w:rPr>
        <w:t xml:space="preserve">. Interpreting the genomic landscape of speciation: a road map for finding barriers to gene flow. </w:t>
      </w:r>
      <w:r w:rsidRPr="007E6827">
        <w:rPr>
          <w:rFonts w:ascii="Spectral" w:eastAsia="Spectral" w:hAnsi="Spectral" w:cs="Spectral"/>
          <w:i/>
          <w:color w:val="333333"/>
          <w:sz w:val="24"/>
          <w:szCs w:val="24"/>
        </w:rPr>
        <w:t>Journal of Evolutionary Biology</w:t>
      </w:r>
      <w:r w:rsidR="007E6827">
        <w:rPr>
          <w:rFonts w:ascii="Spectral" w:eastAsia="Spectral" w:hAnsi="Spectral" w:cs="Spectral"/>
          <w:color w:val="333333"/>
          <w:sz w:val="24"/>
          <w:szCs w:val="24"/>
        </w:rPr>
        <w:t xml:space="preserve">. </w:t>
      </w:r>
      <w:r w:rsidR="007E6827" w:rsidRPr="007E6827">
        <w:rPr>
          <w:rFonts w:ascii="Spectral" w:eastAsia="Spectral" w:hAnsi="Spectral" w:cs="Spectral"/>
          <w:b/>
          <w:color w:val="333333"/>
          <w:sz w:val="24"/>
          <w:szCs w:val="24"/>
        </w:rPr>
        <w:t>30</w:t>
      </w:r>
      <w:r w:rsidR="007E6827">
        <w:rPr>
          <w:rFonts w:ascii="Spectral" w:eastAsia="Spectral" w:hAnsi="Spectral" w:cs="Spectral"/>
          <w:color w:val="333333"/>
          <w:sz w:val="24"/>
          <w:szCs w:val="24"/>
        </w:rPr>
        <w:t>, 1450-1477 (</w:t>
      </w:r>
      <w:r w:rsidR="007E6827">
        <w:rPr>
          <w:rFonts w:ascii="Spectral" w:eastAsia="Spectral" w:hAnsi="Spectral" w:cs="Spectral"/>
          <w:color w:val="333333"/>
          <w:sz w:val="24"/>
          <w:szCs w:val="24"/>
        </w:rPr>
        <w:t>2017</w:t>
      </w:r>
      <w:r w:rsidR="007E6827">
        <w:rPr>
          <w:rFonts w:ascii="Spectral" w:eastAsia="Spectral" w:hAnsi="Spectral" w:cs="Spectral"/>
          <w:color w:val="333333"/>
          <w:sz w:val="24"/>
          <w:szCs w:val="24"/>
        </w:rPr>
        <w:t>).</w:t>
      </w:r>
    </w:p>
    <w:p w14:paraId="797EE96C" w14:textId="505F906B" w:rsidR="00C36600" w:rsidRDefault="00C36600" w:rsidP="00C36600">
      <w:pPr>
        <w:pStyle w:val="normal0"/>
        <w:ind w:left="540" w:hanging="540"/>
        <w:rPr>
          <w:rFonts w:ascii="Spectral" w:eastAsia="Spectral" w:hAnsi="Spectral" w:cs="Spectral"/>
          <w:color w:val="222222"/>
          <w:sz w:val="24"/>
          <w:szCs w:val="24"/>
        </w:rPr>
      </w:pPr>
      <w:r>
        <w:rPr>
          <w:rFonts w:ascii="Spectral" w:eastAsia="Spectral" w:hAnsi="Spectral" w:cs="Spectral"/>
          <w:color w:val="222222"/>
          <w:sz w:val="24"/>
          <w:szCs w:val="24"/>
        </w:rPr>
        <w:t>37. Samuk K., Owens G.L., Delmore K.E., Miller S</w:t>
      </w:r>
      <w:r w:rsidR="007E6827">
        <w:rPr>
          <w:rFonts w:ascii="Spectral" w:eastAsia="Spectral" w:hAnsi="Spectral" w:cs="Spectral"/>
          <w:color w:val="222222"/>
          <w:sz w:val="24"/>
          <w:szCs w:val="24"/>
        </w:rPr>
        <w:t>.E., Rennison D.J. &amp; Schluter D</w:t>
      </w:r>
      <w:r>
        <w:rPr>
          <w:rFonts w:ascii="Spectral" w:eastAsia="Spectral" w:hAnsi="Spectral" w:cs="Spectral"/>
          <w:color w:val="222222"/>
          <w:sz w:val="24"/>
          <w:szCs w:val="24"/>
        </w:rPr>
        <w:t>. Gene flow and selection interact to promote adaptive divergence in regions of low recom</w:t>
      </w:r>
      <w:r w:rsidR="007E6827">
        <w:rPr>
          <w:rFonts w:ascii="Spectral" w:eastAsia="Spectral" w:hAnsi="Spectral" w:cs="Spectral"/>
          <w:color w:val="222222"/>
          <w:sz w:val="24"/>
          <w:szCs w:val="24"/>
        </w:rPr>
        <w:t xml:space="preserve">bination. </w:t>
      </w:r>
      <w:r w:rsidR="007E6827" w:rsidRPr="007E6827">
        <w:rPr>
          <w:rFonts w:ascii="Spectral" w:eastAsia="Spectral" w:hAnsi="Spectral" w:cs="Spectral"/>
          <w:i/>
          <w:color w:val="222222"/>
          <w:sz w:val="24"/>
          <w:szCs w:val="24"/>
        </w:rPr>
        <w:t>Molecular Ecology.</w:t>
      </w:r>
      <w:r w:rsidR="007E6827">
        <w:rPr>
          <w:rFonts w:ascii="Spectral" w:eastAsia="Spectral" w:hAnsi="Spectral" w:cs="Spectral"/>
          <w:color w:val="222222"/>
          <w:sz w:val="24"/>
          <w:szCs w:val="24"/>
        </w:rPr>
        <w:t xml:space="preserve"> </w:t>
      </w:r>
      <w:r w:rsidR="007E6827" w:rsidRPr="007E6827">
        <w:rPr>
          <w:rFonts w:ascii="Spectral" w:eastAsia="Spectral" w:hAnsi="Spectral" w:cs="Spectral"/>
          <w:b/>
          <w:color w:val="222222"/>
          <w:sz w:val="24"/>
          <w:szCs w:val="24"/>
        </w:rPr>
        <w:t>26</w:t>
      </w:r>
      <w:r w:rsidR="007E6827">
        <w:rPr>
          <w:rFonts w:ascii="Spectral" w:eastAsia="Spectral" w:hAnsi="Spectral" w:cs="Spectral"/>
          <w:color w:val="222222"/>
          <w:sz w:val="24"/>
          <w:szCs w:val="24"/>
        </w:rPr>
        <w:t>, 4378-4390 (</w:t>
      </w:r>
      <w:r w:rsidR="007E6827">
        <w:rPr>
          <w:rFonts w:ascii="Spectral" w:eastAsia="Spectral" w:hAnsi="Spectral" w:cs="Spectral"/>
          <w:color w:val="222222"/>
          <w:sz w:val="24"/>
          <w:szCs w:val="24"/>
        </w:rPr>
        <w:t>2017</w:t>
      </w:r>
      <w:r w:rsidR="007E6827">
        <w:rPr>
          <w:rFonts w:ascii="Spectral" w:eastAsia="Spectral" w:hAnsi="Spectral" w:cs="Spectral"/>
          <w:color w:val="222222"/>
          <w:sz w:val="24"/>
          <w:szCs w:val="24"/>
        </w:rPr>
        <w:t>).</w:t>
      </w:r>
    </w:p>
    <w:p w14:paraId="14CDCE72" w14:textId="10B12ABF" w:rsidR="00C36600" w:rsidRDefault="00C36600" w:rsidP="00C36600">
      <w:pPr>
        <w:pStyle w:val="normal0"/>
        <w:ind w:left="540" w:hanging="540"/>
        <w:rPr>
          <w:rFonts w:ascii="Spectral" w:eastAsia="Spectral" w:hAnsi="Spectral" w:cs="Spectral"/>
          <w:color w:val="222222"/>
          <w:sz w:val="24"/>
          <w:szCs w:val="24"/>
        </w:rPr>
      </w:pPr>
      <w:r>
        <w:rPr>
          <w:rFonts w:ascii="Spectral" w:eastAsia="Spectral" w:hAnsi="Spectral" w:cs="Spectral"/>
          <w:color w:val="222222"/>
          <w:sz w:val="24"/>
          <w:szCs w:val="24"/>
        </w:rPr>
        <w:t>38. Schumer M., Xu C., Powell D.L., Durvasula A., Skov L., Holland C., Blazier J.C., Sankararaman S., Andolfatto P.,</w:t>
      </w:r>
      <w:r w:rsidR="007E6827">
        <w:rPr>
          <w:rFonts w:ascii="Spectral" w:eastAsia="Spectral" w:hAnsi="Spectral" w:cs="Spectral"/>
          <w:color w:val="222222"/>
          <w:sz w:val="24"/>
          <w:szCs w:val="24"/>
        </w:rPr>
        <w:t xml:space="preserve"> Rosenthal G.G. &amp; Przeworski, M</w:t>
      </w:r>
      <w:r>
        <w:rPr>
          <w:rFonts w:ascii="Spectral" w:eastAsia="Spectral" w:hAnsi="Spectral" w:cs="Spectral"/>
          <w:color w:val="222222"/>
          <w:sz w:val="24"/>
          <w:szCs w:val="24"/>
        </w:rPr>
        <w:t xml:space="preserve">. Natural selection interacts with recombination to shape the evolution of hybrid genomes. </w:t>
      </w:r>
      <w:r w:rsidRPr="007E6827">
        <w:rPr>
          <w:rFonts w:ascii="Spectral" w:eastAsia="Spectral" w:hAnsi="Spectral" w:cs="Spectral"/>
          <w:i/>
          <w:color w:val="222222"/>
          <w:sz w:val="24"/>
          <w:szCs w:val="24"/>
        </w:rPr>
        <w:t>Science</w:t>
      </w:r>
      <w:r w:rsidR="007E6827">
        <w:rPr>
          <w:rFonts w:ascii="Spectral" w:eastAsia="Spectral" w:hAnsi="Spectral" w:cs="Spectral"/>
          <w:color w:val="222222"/>
          <w:sz w:val="24"/>
          <w:szCs w:val="24"/>
        </w:rPr>
        <w:t xml:space="preserve">. </w:t>
      </w:r>
      <w:bookmarkStart w:id="8" w:name="_GoBack"/>
      <w:r w:rsidR="007E6827" w:rsidRPr="007E6827">
        <w:rPr>
          <w:rFonts w:ascii="Spectral" w:eastAsia="Spectral" w:hAnsi="Spectral" w:cs="Spectral"/>
          <w:b/>
          <w:color w:val="222222"/>
          <w:sz w:val="24"/>
          <w:szCs w:val="24"/>
        </w:rPr>
        <w:t>360</w:t>
      </w:r>
      <w:bookmarkEnd w:id="8"/>
      <w:r w:rsidR="007E6827">
        <w:rPr>
          <w:rFonts w:ascii="Spectral" w:eastAsia="Spectral" w:hAnsi="Spectral" w:cs="Spectral"/>
          <w:color w:val="222222"/>
          <w:sz w:val="24"/>
          <w:szCs w:val="24"/>
        </w:rPr>
        <w:t>, 656-660 (</w:t>
      </w:r>
      <w:r w:rsidR="007E6827">
        <w:rPr>
          <w:rFonts w:ascii="Spectral" w:eastAsia="Spectral" w:hAnsi="Spectral" w:cs="Spectral"/>
          <w:color w:val="222222"/>
          <w:sz w:val="24"/>
          <w:szCs w:val="24"/>
        </w:rPr>
        <w:t>2018</w:t>
      </w:r>
      <w:r w:rsidR="007E6827">
        <w:rPr>
          <w:rFonts w:ascii="Spectral" w:eastAsia="Spectral" w:hAnsi="Spectral" w:cs="Spectral"/>
          <w:color w:val="222222"/>
          <w:sz w:val="24"/>
          <w:szCs w:val="24"/>
        </w:rPr>
        <w:t>).</w:t>
      </w:r>
    </w:p>
    <w:p w14:paraId="3675A8C8" w14:textId="4DBC77F3" w:rsidR="00C36600" w:rsidRDefault="00C36600" w:rsidP="00C36600">
      <w:pPr>
        <w:pStyle w:val="normal0"/>
        <w:ind w:left="540" w:hanging="540"/>
        <w:rPr>
          <w:rFonts w:ascii="Spectral" w:eastAsia="Spectral" w:hAnsi="Spectral" w:cs="Spectral"/>
          <w:sz w:val="24"/>
          <w:szCs w:val="24"/>
        </w:rPr>
      </w:pPr>
      <w:r>
        <w:rPr>
          <w:rFonts w:ascii="Spectral" w:eastAsia="Spectral" w:hAnsi="Spectral" w:cs="Spectral"/>
          <w:color w:val="222222"/>
          <w:sz w:val="24"/>
          <w:szCs w:val="24"/>
        </w:rPr>
        <w:t xml:space="preserve">39. </w:t>
      </w:r>
      <w:r>
        <w:rPr>
          <w:rFonts w:ascii="Spectral" w:eastAsia="Spectral" w:hAnsi="Spectral" w:cs="Spectral"/>
          <w:sz w:val="24"/>
          <w:szCs w:val="24"/>
        </w:rPr>
        <w:t>Martin S.H., Davey</w:t>
      </w:r>
      <w:r w:rsidR="007E6827">
        <w:rPr>
          <w:rFonts w:ascii="Spectral" w:eastAsia="Spectral" w:hAnsi="Spectral" w:cs="Spectral"/>
          <w:sz w:val="24"/>
          <w:szCs w:val="24"/>
        </w:rPr>
        <w:t xml:space="preserve"> J.W., Salazar C. &amp; Jiggins C.D</w:t>
      </w:r>
      <w:r>
        <w:rPr>
          <w:rFonts w:ascii="Spectral" w:eastAsia="Spectral" w:hAnsi="Spectral" w:cs="Spectral"/>
          <w:sz w:val="24"/>
          <w:szCs w:val="24"/>
        </w:rPr>
        <w:t xml:space="preserve">. Recombination rate variation shapes barriers to introgression across butterfly genomes. </w:t>
      </w:r>
      <w:r w:rsidR="007E6827" w:rsidRPr="007E6827">
        <w:rPr>
          <w:rFonts w:ascii="Spectral" w:eastAsia="Spectral" w:hAnsi="Spectral" w:cs="Spectral"/>
          <w:i/>
          <w:sz w:val="24"/>
          <w:szCs w:val="24"/>
        </w:rPr>
        <w:t>PLoS B</w:t>
      </w:r>
      <w:r w:rsidRPr="007E6827">
        <w:rPr>
          <w:rFonts w:ascii="Spectral" w:eastAsia="Spectral" w:hAnsi="Spectral" w:cs="Spectral"/>
          <w:i/>
          <w:sz w:val="24"/>
          <w:szCs w:val="24"/>
        </w:rPr>
        <w:t>iology</w:t>
      </w:r>
      <w:r w:rsidR="007E6827">
        <w:rPr>
          <w:rFonts w:ascii="Spectral" w:eastAsia="Spectral" w:hAnsi="Spectral" w:cs="Spectral"/>
          <w:sz w:val="24"/>
          <w:szCs w:val="24"/>
        </w:rPr>
        <w:t xml:space="preserve">. </w:t>
      </w:r>
      <w:r w:rsidR="007E6827" w:rsidRPr="007E6827">
        <w:rPr>
          <w:rFonts w:ascii="Spectral" w:eastAsia="Spectral" w:hAnsi="Spectral" w:cs="Spectral"/>
          <w:b/>
          <w:sz w:val="24"/>
          <w:szCs w:val="24"/>
        </w:rPr>
        <w:t>17</w:t>
      </w:r>
      <w:r w:rsidR="007E6827">
        <w:rPr>
          <w:rFonts w:ascii="Spectral" w:eastAsia="Spectral" w:hAnsi="Spectral" w:cs="Spectral"/>
          <w:sz w:val="24"/>
          <w:szCs w:val="24"/>
        </w:rPr>
        <w:t>, e2006288 (</w:t>
      </w:r>
      <w:r w:rsidR="007E6827">
        <w:rPr>
          <w:rFonts w:ascii="Spectral" w:eastAsia="Spectral" w:hAnsi="Spectral" w:cs="Spectral"/>
          <w:sz w:val="24"/>
          <w:szCs w:val="24"/>
        </w:rPr>
        <w:t>2019</w:t>
      </w:r>
      <w:r w:rsidR="007E6827">
        <w:rPr>
          <w:rFonts w:ascii="Spectral" w:eastAsia="Spectral" w:hAnsi="Spectral" w:cs="Spectral"/>
          <w:sz w:val="24"/>
          <w:szCs w:val="24"/>
        </w:rPr>
        <w:t>).</w:t>
      </w:r>
    </w:p>
    <w:p w14:paraId="777F8492" w14:textId="77777777" w:rsidR="00C36600" w:rsidRDefault="00C36600">
      <w:pPr>
        <w:pStyle w:val="normal0"/>
        <w:rPr>
          <w:rFonts w:ascii="Spectral" w:eastAsia="Spectral" w:hAnsi="Spectral" w:cs="Spectral"/>
          <w:color w:val="0000FF"/>
        </w:rPr>
      </w:pPr>
    </w:p>
    <w:sectPr w:rsidR="00C366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pectral">
    <w:panose1 w:val="02020502060000000000"/>
    <w:charset w:val="58"/>
    <w:family w:val="auto"/>
    <w:pitch w:val="variable"/>
    <w:sig w:usb0="E000007F" w:usb1="4000E43B" w:usb2="00000000" w:usb3="00000000" w:csb0="00000193" w:csb1="00000000"/>
  </w:font>
  <w:font w:name="Spectral SemiBold">
    <w:panose1 w:val="02020702060000000000"/>
    <w:charset w:val="58"/>
    <w:family w:val="auto"/>
    <w:pitch w:val="variable"/>
    <w:sig w:usb0="E000007F" w:usb1="4000E43B"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compatSetting w:name="compatibilityMode" w:uri="http://schemas.microsoft.com/office/word" w:val="14"/>
  </w:compat>
  <w:rsids>
    <w:rsidRoot w:val="002E7BB7"/>
    <w:rsid w:val="002E7BB7"/>
    <w:rsid w:val="004207C4"/>
    <w:rsid w:val="00776493"/>
    <w:rsid w:val="007E6827"/>
    <w:rsid w:val="0089415E"/>
    <w:rsid w:val="00B917C6"/>
    <w:rsid w:val="00C324AD"/>
    <w:rsid w:val="00C36600"/>
    <w:rsid w:val="00DF13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5B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F137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137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F137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137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022649">
      <w:bodyDiv w:val="1"/>
      <w:marLeft w:val="0"/>
      <w:marRight w:val="0"/>
      <w:marTop w:val="0"/>
      <w:marBottom w:val="0"/>
      <w:divBdr>
        <w:top w:val="none" w:sz="0" w:space="0" w:color="auto"/>
        <w:left w:val="none" w:sz="0" w:space="0" w:color="auto"/>
        <w:bottom w:val="none" w:sz="0" w:space="0" w:color="auto"/>
        <w:right w:val="none" w:sz="0" w:space="0" w:color="auto"/>
      </w:divBdr>
    </w:div>
    <w:div w:id="1155414940">
      <w:bodyDiv w:val="1"/>
      <w:marLeft w:val="0"/>
      <w:marRight w:val="0"/>
      <w:marTop w:val="0"/>
      <w:marBottom w:val="0"/>
      <w:divBdr>
        <w:top w:val="none" w:sz="0" w:space="0" w:color="auto"/>
        <w:left w:val="none" w:sz="0" w:space="0" w:color="auto"/>
        <w:bottom w:val="none" w:sz="0" w:space="0" w:color="auto"/>
        <w:right w:val="none" w:sz="0" w:space="0" w:color="auto"/>
      </w:divBdr>
    </w:div>
    <w:div w:id="18193017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gregory.lawrence.owens@gmail.com" TargetMode="Externa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15</Pages>
  <Words>2062</Words>
  <Characters>11756</Characters>
  <Application>Microsoft Macintosh Word</Application>
  <DocSecurity>0</DocSecurity>
  <Lines>97</Lines>
  <Paragraphs>27</Paragraphs>
  <ScaleCrop>false</ScaleCrop>
  <Company/>
  <LinksUpToDate>false</LinksUpToDate>
  <CharactersWithSpaces>13791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Owens</dc:creator>
  <cp:keywords/>
  <dc:description/>
  <cp:lastModifiedBy>Gregory Owens</cp:lastModifiedBy>
  <cp:revision>2</cp:revision>
  <cp:lastPrinted>2019-09-17T23:09:00Z</cp:lastPrinted>
  <dcterms:created xsi:type="dcterms:W3CDTF">2019-09-17T23:09:00Z</dcterms:created>
  <dcterms:modified xsi:type="dcterms:W3CDTF">2019-11-05T00:53:00Z</dcterms:modified>
</cp:coreProperties>
</file>