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36"/>
        </w:rPr>
        <w:t>关系型多边主义：概念谱系、理论定位与研究设计</w:t>
      </w:r>
    </w:p>
    <w:p>
      <w:pPr>
        <w:jc w:val="center"/>
      </w:pPr>
      <w:r>
        <w:rPr>
          <w:rFonts w:ascii="Times New Roman" w:hAnsi="Times New Roman" w:eastAsia="宋体"/>
          <w:b w:val="0"/>
          <w:color w:val="595959"/>
          <w:sz w:val="20"/>
        </w:rPr>
        <w:t>深挖备忘录 · 与“基于规则的多边主义”、鲁杰与卡波拉索的多边主义、“真正的多边主义”、小多边主义、复合多边主义、俱乐部多边主义，以及秦亚青、社会学、网络分析三条关系理论谱系的对话</w:t>
      </w:r>
    </w:p>
    <w:p>
      <w:pPr>
        <w:spacing w:before="240"/>
      </w:pPr>
      <w:r>
        <w:rPr>
          <w:rFonts w:ascii="Times New Roman" w:hAnsi="Times New Roman" w:eastAsia="黑体"/>
          <w:b/>
          <w:color w:val="1F4E79"/>
          <w:sz w:val="30"/>
        </w:rPr>
        <w:t>先说结论</w:t>
      </w:r>
    </w:p>
    <w:p>
      <w:pPr>
        <w:ind w:firstLine="440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“多边主义”是一片概念丛林，但可以用三个维度理清</w:t>
      </w:r>
      <w:r>
        <w:rPr>
          <w:rFonts w:ascii="Times New Roman" w:hAnsi="Times New Roman" w:eastAsia="宋体"/>
          <w:b w:val="0"/>
          <w:sz w:val="22"/>
        </w:rPr>
        <w:t>：成员范围（排他还是包容）、维持合作的机制（规则还是关系）、成员之间的结构（平等还是差序）。关系型多边主义的独特位置是：</w:t>
      </w:r>
      <w:r>
        <w:rPr>
          <w:rFonts w:ascii="Times New Roman" w:hAnsi="Times New Roman" w:eastAsia="宋体"/>
          <w:b/>
          <w:sz w:val="22"/>
        </w:rPr>
        <w:t>成员包容、靠关系维持、结构上允许差序但受共同议程约束。</w:t>
      </w:r>
    </w:p>
    <w:p>
      <w:pPr>
        <w:ind w:firstLine="440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最重要的理论发现</w:t>
      </w:r>
      <w:r>
        <w:rPr>
          <w:rFonts w:ascii="Times New Roman" w:hAnsi="Times New Roman" w:eastAsia="宋体"/>
          <w:b w:val="0"/>
          <w:sz w:val="22"/>
        </w:rPr>
        <w:t>：鲁杰（Ruggie）定义多边主义的三要素中，“扩散互惠”本身就是关系性的；基欧汉（Keohane 1986）论互惠时也指出扩散互惠依赖长期关系。</w:t>
      </w:r>
      <w:r>
        <w:rPr>
          <w:rFonts w:ascii="Times New Roman" w:hAnsi="Times New Roman" w:eastAsia="宋体"/>
          <w:b/>
          <w:sz w:val="22"/>
        </w:rPr>
        <w:t>关系性一直存在于西方多边主义理论之中，只是被放在“普遍性规则”之下。</w:t>
      </w:r>
      <w:r>
        <w:rPr>
          <w:rFonts w:ascii="Times New Roman" w:hAnsi="Times New Roman" w:eastAsia="宋体"/>
          <w:b w:val="0"/>
          <w:sz w:val="22"/>
        </w:rPr>
        <w:t xml:space="preserve"> 关系型多边主义把这个顺序倒过来。这是与西方主流对话的最佳切入点。</w:t>
      </w:r>
    </w:p>
    <w:p>
      <w:pPr>
        <w:ind w:firstLine="440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必须正面面对的近亲</w:t>
      </w:r>
      <w:r>
        <w:rPr>
          <w:rFonts w:ascii="Times New Roman" w:hAnsi="Times New Roman" w:eastAsia="宋体"/>
          <w:b w:val="0"/>
          <w:sz w:val="22"/>
        </w:rPr>
        <w:t>：秦亚青2011年在 *Chinese Journal of International Politics* 上已提出把“规则治理”与“关系治理”综合起来的治理路径。你的概念不能停留在“关系治理”的一般主张上，而要做到三点他尚未系统做的事：</w:t>
      </w:r>
      <w:r>
        <w:rPr>
          <w:rFonts w:ascii="Times New Roman" w:hAnsi="Times New Roman" w:eastAsia="宋体"/>
          <w:b/>
          <w:sz w:val="22"/>
        </w:rPr>
        <w:t>落到多边制度形态上、给出可测量的维度、提出可证伪的命题。</w:t>
      </w:r>
    </w:p>
    <w:p>
      <w:pPr>
        <w:ind w:firstLine="440"/>
      </w:pPr>
      <w:r>
        <w:rPr>
          <w:rFonts w:ascii="Times New Roman" w:hAnsi="Times New Roman" w:eastAsia="宋体"/>
          <w:b w:val="0"/>
          <w:sz w:val="22"/>
        </w:rPr>
        <w:t xml:space="preserve">4. </w:t>
      </w:r>
      <w:r>
        <w:rPr>
          <w:rFonts w:ascii="Times New Roman" w:hAnsi="Times New Roman" w:eastAsia="宋体"/>
          <w:b/>
          <w:sz w:val="22"/>
        </w:rPr>
        <w:t>一个可以单独成文的尖锐困惑</w:t>
      </w:r>
      <w:r>
        <w:rPr>
          <w:rFonts w:ascii="Times New Roman" w:hAnsi="Times New Roman" w:eastAsia="宋体"/>
          <w:b w:val="0"/>
          <w:sz w:val="22"/>
        </w:rPr>
        <w:t>：中国官方倡导的“真正的多边主义”在话语上强调联合国与国际法，接近“普遍＋规则”；而中国实际主导的大量多边安排（中非合作论坛、澜湄合作、中国—中亚机制等）在形态上却更接近“关系型”。</w:t>
      </w:r>
      <w:r>
        <w:rPr>
          <w:rFonts w:ascii="Times New Roman" w:hAnsi="Times New Roman" w:eastAsia="宋体"/>
          <w:b/>
          <w:sz w:val="22"/>
        </w:rPr>
        <w:t>话语与实践之间的这道缝隙，本身就是一个好研究问题。</w:t>
      </w:r>
    </w:p>
    <w:p>
      <w:pPr>
        <w:ind w:firstLine="440"/>
      </w:pPr>
      <w:r>
        <w:rPr>
          <w:rFonts w:ascii="Times New Roman" w:hAnsi="Times New Roman" w:eastAsia="宋体"/>
          <w:b w:val="0"/>
          <w:sz w:val="22"/>
        </w:rPr>
        <w:t xml:space="preserve">5. </w:t>
      </w:r>
      <w:r>
        <w:rPr>
          <w:rFonts w:ascii="Times New Roman" w:hAnsi="Times New Roman" w:eastAsia="宋体"/>
          <w:b/>
          <w:sz w:val="22"/>
        </w:rPr>
        <w:t>三条关系理论谱系各有分工</w:t>
      </w:r>
      <w:r>
        <w:rPr>
          <w:rFonts w:ascii="Times New Roman" w:hAnsi="Times New Roman" w:eastAsia="宋体"/>
          <w:b w:val="0"/>
          <w:sz w:val="22"/>
        </w:rPr>
        <w:t>：秦亚青与中国学派提供</w:t>
      </w:r>
      <w:r>
        <w:rPr>
          <w:rFonts w:ascii="Times New Roman" w:hAnsi="Times New Roman" w:eastAsia="宋体"/>
          <w:b/>
          <w:sz w:val="22"/>
        </w:rPr>
        <w:t>本体论</w:t>
      </w:r>
      <w:r>
        <w:rPr>
          <w:rFonts w:ascii="Times New Roman" w:hAnsi="Times New Roman" w:eastAsia="宋体"/>
          <w:b w:val="0"/>
          <w:sz w:val="22"/>
        </w:rPr>
        <w:t>，关系社会学与组织经济学提供</w:t>
      </w:r>
      <w:r>
        <w:rPr>
          <w:rFonts w:ascii="Times New Roman" w:hAnsi="Times New Roman" w:eastAsia="宋体"/>
          <w:b/>
          <w:sz w:val="22"/>
        </w:rPr>
        <w:t>机制</w:t>
      </w:r>
      <w:r>
        <w:rPr>
          <w:rFonts w:ascii="Times New Roman" w:hAnsi="Times New Roman" w:eastAsia="宋体"/>
          <w:b w:val="0"/>
          <w:sz w:val="22"/>
        </w:rPr>
        <w:t>（嵌入、扩散互惠、关系契约），网络分析提供</w:t>
      </w:r>
      <w:r>
        <w:rPr>
          <w:rFonts w:ascii="Times New Roman" w:hAnsi="Times New Roman" w:eastAsia="宋体"/>
          <w:b/>
          <w:sz w:val="22"/>
        </w:rPr>
        <w:t>测量</w:t>
      </w:r>
      <w:r>
        <w:rPr>
          <w:rFonts w:ascii="Times New Roman" w:hAnsi="Times New Roman" w:eastAsia="宋体"/>
          <w:b w:val="0"/>
          <w:sz w:val="22"/>
        </w:rPr>
        <w:t>。关系型多边主义的理论贡献，就在于把三者整合为“关系本体—嵌入机制—网络测量”的完整链条。</w:t>
      </w:r>
    </w:p>
    <w:p>
      <w:pPr>
        <w:ind w:firstLine="440"/>
      </w:pPr>
      <w:r>
        <w:rPr>
          <w:rFonts w:ascii="Times New Roman" w:hAnsi="Times New Roman" w:eastAsia="宋体"/>
          <w:b w:val="0"/>
          <w:sz w:val="22"/>
        </w:rPr>
        <w:t>---</w:t>
      </w:r>
    </w:p>
    <w:p>
      <w:pPr>
        <w:spacing w:before="240"/>
      </w:pPr>
      <w:r>
        <w:rPr>
          <w:rFonts w:ascii="Times New Roman" w:hAnsi="Times New Roman" w:eastAsia="黑体"/>
          <w:b/>
          <w:color w:val="1F4E79"/>
          <w:sz w:val="30"/>
        </w:rPr>
        <w:t>一、为什么值得深挖：一个真实的困惑</w:t>
      </w:r>
    </w:p>
    <w:p>
      <w:pPr>
        <w:ind w:firstLine="440"/>
      </w:pPr>
      <w:r>
        <w:rPr>
          <w:rFonts w:ascii="Times New Roman" w:hAnsi="Times New Roman" w:eastAsia="宋体"/>
          <w:b w:val="0"/>
          <w:sz w:val="22"/>
        </w:rPr>
        <w:t>“多边主义危机”的说法已经流行十余年：WTO上诉机构停摆、主要大国退出国际组织、安理会在重大冲突中失灵。按照主流理论，多边合作离不开精确的规则、监督与执行，这些条件削弱之后，合作理应衰退。</w:t>
      </w:r>
    </w:p>
    <w:p>
      <w:pPr>
        <w:ind w:firstLine="440"/>
      </w:pPr>
      <w:r>
        <w:rPr>
          <w:rFonts w:ascii="Times New Roman" w:hAnsi="Times New Roman" w:eastAsia="宋体"/>
          <w:b w:val="0"/>
          <w:sz w:val="22"/>
        </w:rPr>
        <w:t>然而另一面的事实同样醒目：在东南亚、中亚、非洲和拉美，大量</w:t>
      </w:r>
      <w:r>
        <w:rPr>
          <w:rFonts w:ascii="Times New Roman" w:hAnsi="Times New Roman" w:eastAsia="宋体"/>
          <w:b/>
          <w:sz w:val="22"/>
        </w:rPr>
        <w:t>法律化程度很低</w:t>
      </w:r>
      <w:r>
        <w:rPr>
          <w:rFonts w:ascii="Times New Roman" w:hAnsi="Times New Roman" w:eastAsia="宋体"/>
          <w:b w:val="0"/>
          <w:sz w:val="22"/>
        </w:rPr>
        <w:t>的多边安排持续运转多年，定期召开峰会、发布行动计划、推动项目落地。东盟以协商与共识为特征的“东盟方式”维持了半个多世纪；中国参与或主导的论坛型机制数量不断增加。</w:t>
      </w:r>
    </w:p>
    <w:p>
      <w:pPr>
        <w:ind w:firstLine="440"/>
      </w:pPr>
      <w:r>
        <w:rPr>
          <w:rFonts w:ascii="Times New Roman" w:hAnsi="Times New Roman" w:eastAsia="宋体"/>
          <w:b/>
          <w:sz w:val="22"/>
        </w:rPr>
        <w:t>困惑在于：在规则与执行都很薄弱的条件下，这些多边合作靠什么维持？</w:t>
      </w:r>
      <w:r>
        <w:rPr>
          <w:rFonts w:ascii="Times New Roman" w:hAnsi="Times New Roman" w:eastAsia="宋体"/>
          <w:b w:val="0"/>
          <w:sz w:val="22"/>
        </w:rPr>
        <w:t xml:space="preserve"> 现有概念（软法、非正式制度、区域文化）要么低估其作用，要么把它们当作地区特例。关系型多边主义试图给出一个可以推广、可以检验的回答。</w:t>
      </w:r>
    </w:p>
    <w:p>
      <w:pPr>
        <w:ind w:firstLine="440"/>
      </w:pPr>
      <w:r>
        <w:rPr>
          <w:rFonts w:ascii="Times New Roman" w:hAnsi="Times New Roman" w:eastAsia="宋体"/>
          <w:b w:val="0"/>
          <w:sz w:val="22"/>
        </w:rPr>
        <w:t>---</w:t>
      </w:r>
    </w:p>
    <w:p>
      <w:pPr>
        <w:spacing w:before="240"/>
      </w:pPr>
      <w:r>
        <w:rPr>
          <w:rFonts w:ascii="Times New Roman" w:hAnsi="Times New Roman" w:eastAsia="黑体"/>
          <w:b/>
          <w:color w:val="1F4E79"/>
          <w:sz w:val="30"/>
        </w:rPr>
        <w:t>二、多边主义的概念谱系</w:t>
      </w:r>
    </w:p>
    <w:p>
      <w:pPr>
        <w:spacing w:before="120"/>
      </w:pPr>
      <w:r>
        <w:rPr>
          <w:rFonts w:ascii="Times New Roman" w:hAnsi="Times New Roman" w:eastAsia="黑体"/>
          <w:b/>
          <w:color w:val="2E5C8A"/>
          <w:sz w:val="25"/>
        </w:rPr>
        <w:t>2.1 三个学术原点（1990—1992）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1F4E79"/>
          </w:tcPr>
          <w:p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学者</w:t>
            </w:r>
          </w:p>
        </w:tc>
        <w:tc>
          <w:tcPr>
            <w:tcW w:type="dxa" w:w="3249"/>
            <w:shd w:val="clear" w:fill="1F4E79"/>
          </w:tcPr>
          <w:p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定义要点</w:t>
            </w:r>
          </w:p>
        </w:tc>
        <w:tc>
          <w:tcPr>
            <w:tcW w:type="dxa" w:w="3249"/>
            <w:shd w:val="clear" w:fill="1F4E79"/>
          </w:tcPr>
          <w:p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意义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基欧汉（Keohane 1990，*International Journal*）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三个或更多国家通过特定安排或制度协调国家政策的实践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数量或形式定义</w:t>
            </w:r>
            <w:r>
              <w:rPr>
                <w:rFonts w:ascii="Times New Roman" w:hAnsi="Times New Roman" w:eastAsia="宋体"/>
                <w:b w:val="0"/>
                <w:sz w:val="19"/>
              </w:rPr>
              <w:t>：只要三方以上协调即为多边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鲁杰（Ruggie 1992，*International Organization*）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依据“广义的行为原则”协调三个或更多国家的关系；三个特征是</w:t>
            </w:r>
            <w:r>
              <w:rPr>
                <w:rFonts w:ascii="Times New Roman" w:hAnsi="Times New Roman" w:eastAsia="宋体"/>
                <w:b/>
                <w:sz w:val="19"/>
              </w:rPr>
              <w:t>广义原则、不可分割性、扩散互惠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质的定义</w:t>
            </w:r>
            <w:r>
              <w:rPr>
                <w:rFonts w:ascii="Times New Roman" w:hAnsi="Times New Roman" w:eastAsia="宋体"/>
                <w:b w:val="0"/>
                <w:sz w:val="19"/>
              </w:rPr>
              <w:t>：多边主义不只是“多方”，而是一种特定的组织形式；与双边主义、帝国式安排区分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卡波拉索（Caporaso 1992，*International Organization*）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追问多边主义的理论</w:t>
            </w:r>
            <w:r>
              <w:rPr>
                <w:rFonts w:ascii="Times New Roman" w:hAnsi="Times New Roman" w:eastAsia="宋体"/>
                <w:b/>
                <w:sz w:val="19"/>
              </w:rPr>
              <w:t>基础</w:t>
            </w:r>
            <w:r>
              <w:rPr>
                <w:rFonts w:ascii="Times New Roman" w:hAnsi="Times New Roman" w:eastAsia="宋体"/>
                <w:b w:val="0"/>
                <w:sz w:val="19"/>
              </w:rPr>
              <w:t>：区分以理性选择为代表的个体主义路径与社会—沟通路径，讨论“多边”“多边制度”与“多边主义”作为信念体系的不同层次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认识论追问</w:t>
            </w:r>
            <w:r>
              <w:rPr>
                <w:rFonts w:ascii="Times New Roman" w:hAnsi="Times New Roman" w:eastAsia="宋体"/>
                <w:b w:val="0"/>
                <w:sz w:val="19"/>
              </w:rPr>
              <w:t>：仅靠个体主义的成本收益计算难以完全解释多边主义的规范性特征（具体论证请精读原文核对）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卡勒（Kahler 1992，*International Organization*）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多边主义在实践中常常是“大数目中的小数目”：大国协调在多边框架内运作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小多边与多边并非对立，历史上一直相互嵌套</w:t>
            </w:r>
          </w:p>
        </w:tc>
      </w:tr>
    </w:tbl>
    <w:p/>
    <w:p>
      <w:pPr>
        <w:ind w:firstLine="440"/>
      </w:pPr>
      <w:r>
        <w:rPr>
          <w:rFonts w:ascii="Times New Roman" w:hAnsi="Times New Roman" w:eastAsia="宋体"/>
          <w:b/>
          <w:sz w:val="22"/>
        </w:rPr>
        <w:t>对你最重要的一点</w:t>
      </w:r>
      <w:r>
        <w:rPr>
          <w:rFonts w:ascii="Times New Roman" w:hAnsi="Times New Roman" w:eastAsia="宋体"/>
          <w:b w:val="0"/>
          <w:sz w:val="22"/>
        </w:rPr>
        <w:t>：鲁杰的“扩散互惠”指成员不要求每一次交换都对等，而期待在长期中大体平衡。这种期待只有在</w:t>
      </w:r>
      <w:r>
        <w:rPr>
          <w:rFonts w:ascii="Times New Roman" w:hAnsi="Times New Roman" w:eastAsia="宋体"/>
          <w:b/>
          <w:sz w:val="22"/>
        </w:rPr>
        <w:t>长期、稳定的关系</w:t>
      </w:r>
      <w:r>
        <w:rPr>
          <w:rFonts w:ascii="Times New Roman" w:hAnsi="Times New Roman" w:eastAsia="宋体"/>
          <w:b w:val="0"/>
          <w:sz w:val="22"/>
        </w:rPr>
        <w:t>中才可能成立。基欧汉1986年在 *International Organization* 上讨论互惠时，也区分了特定互惠与扩散互惠，后者依赖信任与持续关系。因此，</w:t>
      </w:r>
      <w:r>
        <w:rPr>
          <w:rFonts w:ascii="Times New Roman" w:hAnsi="Times New Roman" w:eastAsia="宋体"/>
          <w:b/>
          <w:sz w:val="22"/>
        </w:rPr>
        <w:t>关系性是西方多边主义理论的内在成分</w:t>
      </w:r>
      <w:r>
        <w:rPr>
          <w:rFonts w:ascii="Times New Roman" w:hAnsi="Times New Roman" w:eastAsia="宋体"/>
          <w:b w:val="0"/>
          <w:sz w:val="22"/>
        </w:rPr>
        <w:t>，关系型多边主义并非外来的异质物，而是对其中被压抑成分的重新发掘。</w:t>
      </w:r>
    </w:p>
    <w:p>
      <w:pPr>
        <w:ind w:firstLine="440"/>
      </w:pPr>
      <w:r>
        <w:rPr>
          <w:rFonts w:ascii="Times New Roman" w:hAnsi="Times New Roman" w:eastAsia="宋体"/>
          <w:b w:val="0"/>
          <w:sz w:val="22"/>
        </w:rPr>
        <w:t>卡波拉索的“基础追问”则为你提供了另一个接口：如果多边主义的基础不只是个体理性计算，那么社会关系、沟通与认同就应当进入理论。这正是关系理论可以接手的地方。</w:t>
      </w:r>
    </w:p>
    <w:p>
      <w:pPr>
        <w:spacing w:before="120"/>
      </w:pPr>
      <w:r>
        <w:rPr>
          <w:rFonts w:ascii="Times New Roman" w:hAnsi="Times New Roman" w:eastAsia="黑体"/>
          <w:b/>
          <w:color w:val="2E5C8A"/>
          <w:sz w:val="25"/>
        </w:rPr>
        <w:t>2.2 近年的变体：一张对照总表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val="clear" w:fill="1F4E79"/>
          </w:tcPr>
          <w:p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概念</w:t>
            </w:r>
          </w:p>
        </w:tc>
        <w:tc>
          <w:tcPr>
            <w:tcW w:type="dxa" w:w="1624"/>
            <w:shd w:val="clear" w:fill="1F4E79"/>
          </w:tcPr>
          <w:p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来源与性质</w:t>
            </w:r>
          </w:p>
        </w:tc>
        <w:tc>
          <w:tcPr>
            <w:tcW w:type="dxa" w:w="1624"/>
            <w:shd w:val="clear" w:fill="1F4E79"/>
          </w:tcPr>
          <w:p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成员范围</w:t>
            </w:r>
          </w:p>
        </w:tc>
        <w:tc>
          <w:tcPr>
            <w:tcW w:type="dxa" w:w="1624"/>
            <w:shd w:val="clear" w:fill="1F4E79"/>
          </w:tcPr>
          <w:p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维持机制</w:t>
            </w:r>
          </w:p>
        </w:tc>
        <w:tc>
          <w:tcPr>
            <w:tcW w:type="dxa" w:w="1624"/>
            <w:shd w:val="clear" w:fill="1F4E79"/>
          </w:tcPr>
          <w:p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成员结构</w:t>
            </w:r>
          </w:p>
        </w:tc>
        <w:tc>
          <w:tcPr>
            <w:tcW w:type="dxa" w:w="1624"/>
            <w:shd w:val="clear" w:fill="1F4E79"/>
          </w:tcPr>
          <w:p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与关系型多边主义的关系</w:t>
            </w:r>
          </w:p>
        </w:tc>
      </w:tr>
      <w:tr>
        <w:tc>
          <w:tcPr>
            <w:tcW w:type="dxa" w:w="16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鲁杰式多边主义</w:t>
            </w:r>
          </w:p>
        </w:tc>
        <w:tc>
          <w:tcPr>
            <w:tcW w:type="dxa" w:w="16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学术概念（1992）</w:t>
            </w:r>
          </w:p>
        </w:tc>
        <w:tc>
          <w:tcPr>
            <w:tcW w:type="dxa" w:w="16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包容、非歧视</w:t>
            </w:r>
          </w:p>
        </w:tc>
        <w:tc>
          <w:tcPr>
            <w:tcW w:type="dxa" w:w="16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广义规则（扩散互惠从属于规则）</w:t>
            </w:r>
          </w:p>
        </w:tc>
        <w:tc>
          <w:tcPr>
            <w:tcW w:type="dxa" w:w="16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形式平等</w:t>
            </w:r>
          </w:p>
        </w:tc>
        <w:tc>
          <w:tcPr>
            <w:tcW w:type="dxa" w:w="1624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母概念</w:t>
            </w:r>
            <w:r>
              <w:rPr>
                <w:rFonts w:ascii="Times New Roman" w:hAnsi="Times New Roman" w:eastAsia="宋体"/>
                <w:b w:val="0"/>
                <w:sz w:val="19"/>
              </w:rPr>
              <w:t>；关系型多边主义倒转规则与关系的优先顺序</w:t>
            </w:r>
          </w:p>
        </w:tc>
      </w:tr>
      <w:tr>
        <w:tc>
          <w:tcPr>
            <w:tcW w:type="dxa" w:w="16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基于规则的多边主义 / 基于规则的国际秩序</w:t>
            </w:r>
          </w:p>
        </w:tc>
        <w:tc>
          <w:tcPr>
            <w:tcW w:type="dxa" w:w="1624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政策概念</w:t>
            </w:r>
            <w:r>
              <w:rPr>
                <w:rFonts w:ascii="Times New Roman" w:hAnsi="Times New Roman" w:eastAsia="宋体"/>
                <w:b w:val="0"/>
                <w:sz w:val="19"/>
              </w:rPr>
              <w:t>，西方国家外交话语</w:t>
            </w:r>
          </w:p>
        </w:tc>
        <w:tc>
          <w:tcPr>
            <w:tcW w:type="dxa" w:w="16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声称普遍</w:t>
            </w:r>
          </w:p>
        </w:tc>
        <w:tc>
          <w:tcPr>
            <w:tcW w:type="dxa" w:w="16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规则</w:t>
            </w:r>
          </w:p>
        </w:tc>
        <w:tc>
          <w:tcPr>
            <w:tcW w:type="dxa" w:w="16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形式平等，实际有等级</w:t>
            </w:r>
          </w:p>
        </w:tc>
        <w:tc>
          <w:tcPr>
            <w:tcW w:type="dxa" w:w="16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对立参照系。学界对“规则”所指为何颇有争议：Dugard（2023，*Leiden Journal of International Law*）质疑其与国际法的关系；Trachtenberg（2025，*International Security*）做了历史分析</w:t>
            </w:r>
          </w:p>
        </w:tc>
      </w:tr>
      <w:tr>
        <w:tc>
          <w:tcPr>
            <w:tcW w:type="dxa" w:w="16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有效多边主义</w:t>
            </w:r>
          </w:p>
        </w:tc>
        <w:tc>
          <w:tcPr>
            <w:tcW w:type="dxa" w:w="16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政策概念（欧盟2003年安全战略）</w:t>
            </w:r>
          </w:p>
        </w:tc>
        <w:tc>
          <w:tcPr>
            <w:tcW w:type="dxa" w:w="16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包容</w:t>
            </w:r>
          </w:p>
        </w:tc>
        <w:tc>
          <w:tcPr>
            <w:tcW w:type="dxa" w:w="16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规则加执行能力</w:t>
            </w:r>
          </w:p>
        </w:tc>
        <w:tc>
          <w:tcPr>
            <w:tcW w:type="dxa" w:w="16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6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强调结果而非形式，可借用其“效能”标准</w:t>
            </w:r>
          </w:p>
        </w:tc>
      </w:tr>
      <w:tr>
        <w:tc>
          <w:tcPr>
            <w:tcW w:type="dxa" w:w="16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复合多边主义</w:t>
            </w:r>
          </w:p>
        </w:tc>
        <w:tc>
          <w:tcPr>
            <w:tcW w:type="dxa" w:w="16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学术概念（O'Brien、Goetz、Scholte与Williams 2000，《争夺全球治理》）</w:t>
            </w:r>
          </w:p>
        </w:tc>
        <w:tc>
          <w:tcPr>
            <w:tcW w:type="dxa" w:w="16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包容，并吸纳非国家行为体</w:t>
            </w:r>
          </w:p>
        </w:tc>
        <w:tc>
          <w:tcPr>
            <w:tcW w:type="dxa" w:w="16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多边机构与社会运动的互动</w:t>
            </w:r>
          </w:p>
        </w:tc>
        <w:tc>
          <w:tcPr>
            <w:tcW w:type="dxa" w:w="16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6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关注</w:t>
            </w:r>
            <w:r>
              <w:rPr>
                <w:rFonts w:ascii="Times New Roman" w:hAnsi="Times New Roman" w:eastAsia="宋体"/>
                <w:b/>
                <w:sz w:val="19"/>
              </w:rPr>
              <w:t>行为体类型的复合</w:t>
            </w:r>
            <w:r>
              <w:rPr>
                <w:rFonts w:ascii="Times New Roman" w:hAnsi="Times New Roman" w:eastAsia="宋体"/>
                <w:b w:val="0"/>
                <w:sz w:val="19"/>
              </w:rPr>
              <w:t>；国内也有学者用“复合”指多层次的组合，</w:t>
            </w:r>
            <w:r>
              <w:rPr>
                <w:rFonts w:ascii="Times New Roman" w:hAnsi="Times New Roman" w:eastAsia="宋体"/>
                <w:b/>
                <w:sz w:val="19"/>
              </w:rPr>
              <w:t>使用时需说明采用哪种含义</w:t>
            </w:r>
          </w:p>
        </w:tc>
      </w:tr>
      <w:tr>
        <w:tc>
          <w:tcPr>
            <w:tcW w:type="dxa" w:w="16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竞争性多边主义</w:t>
            </w:r>
          </w:p>
        </w:tc>
        <w:tc>
          <w:tcPr>
            <w:tcW w:type="dxa" w:w="16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学术概念（Morse与Keohane 2014）</w:t>
            </w:r>
          </w:p>
        </w:tc>
        <w:tc>
          <w:tcPr>
            <w:tcW w:type="dxa" w:w="16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6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通过机制转移、竞争性机制创设挑战现有制度</w:t>
            </w:r>
          </w:p>
        </w:tc>
        <w:tc>
          <w:tcPr>
            <w:tcW w:type="dxa" w:w="16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6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描述的是</w:t>
            </w:r>
            <w:r>
              <w:rPr>
                <w:rFonts w:ascii="Times New Roman" w:hAnsi="Times New Roman" w:eastAsia="宋体"/>
                <w:b/>
                <w:sz w:val="19"/>
              </w:rPr>
              <w:t>策略</w:t>
            </w:r>
            <w:r>
              <w:rPr>
                <w:rFonts w:ascii="Times New Roman" w:hAnsi="Times New Roman" w:eastAsia="宋体"/>
                <w:b w:val="0"/>
                <w:sz w:val="19"/>
              </w:rPr>
              <w:t>而非形态，可以与“互补性叠加”对话</w:t>
            </w:r>
          </w:p>
        </w:tc>
      </w:tr>
      <w:tr>
        <w:tc>
          <w:tcPr>
            <w:tcW w:type="dxa" w:w="16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小多边主义</w:t>
            </w:r>
          </w:p>
        </w:tc>
        <w:tc>
          <w:tcPr>
            <w:tcW w:type="dxa" w:w="16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学术与政策概念（Kahler 1992；Naím 2009，*Foreign Policy*；Brummer 2014；印太语境下见Hanada 2025，*The Pacific Review*）</w:t>
            </w:r>
          </w:p>
        </w:tc>
        <w:tc>
          <w:tcPr>
            <w:tcW w:type="dxa" w:w="1624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排他</w:t>
            </w:r>
            <w:r>
              <w:rPr>
                <w:rFonts w:ascii="Times New Roman" w:hAnsi="Times New Roman" w:eastAsia="宋体"/>
                <w:b w:val="0"/>
                <w:sz w:val="19"/>
              </w:rPr>
              <w:t>：少数关键国家</w:t>
            </w:r>
          </w:p>
        </w:tc>
        <w:tc>
          <w:tcPr>
            <w:tcW w:type="dxa" w:w="16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灵活、非正式，常靠关系</w:t>
            </w:r>
          </w:p>
        </w:tc>
        <w:tc>
          <w:tcPr>
            <w:tcW w:type="dxa" w:w="16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较平等或以大国为核心</w:t>
            </w:r>
          </w:p>
        </w:tc>
        <w:tc>
          <w:tcPr>
            <w:tcW w:type="dxa" w:w="1624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成员维度不同</w:t>
            </w:r>
            <w:r>
              <w:rPr>
                <w:rFonts w:ascii="Times New Roman" w:hAnsi="Times New Roman" w:eastAsia="宋体"/>
                <w:b w:val="0"/>
                <w:sz w:val="19"/>
              </w:rPr>
              <w:t>。注意：许多小多边安排（如四方安全对话）本身也靠关系维持，因此要区分“关系型多边主义”与“关系型小多边主义”</w:t>
            </w:r>
          </w:p>
        </w:tc>
      </w:tr>
      <w:tr>
        <w:tc>
          <w:tcPr>
            <w:tcW w:type="dxa" w:w="16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俱乐部多边主义</w:t>
            </w:r>
          </w:p>
        </w:tc>
        <w:tc>
          <w:tcPr>
            <w:tcW w:type="dxa" w:w="16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学术概念（Keohane与Nye 2001的俱乐部模式；Nordhaus 2015的气候俱乐部）</w:t>
            </w:r>
          </w:p>
        </w:tc>
        <w:tc>
          <w:tcPr>
            <w:tcW w:type="dxa" w:w="16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排他，以门槛或收益排他</w:t>
            </w:r>
          </w:p>
        </w:tc>
        <w:tc>
          <w:tcPr>
            <w:tcW w:type="dxa" w:w="16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规则加俱乐部收益</w:t>
            </w:r>
          </w:p>
        </w:tc>
        <w:tc>
          <w:tcPr>
            <w:tcW w:type="dxa" w:w="16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成员内部较平等</w:t>
            </w:r>
          </w:p>
        </w:tc>
        <w:tc>
          <w:tcPr>
            <w:tcW w:type="dxa" w:w="16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成员维度与关系型多边主义相反</w:t>
            </w:r>
          </w:p>
        </w:tc>
      </w:tr>
      <w:tr>
        <w:tc>
          <w:tcPr>
            <w:tcW w:type="dxa" w:w="16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点菜式多边主义</w:t>
            </w:r>
          </w:p>
        </w:tc>
        <w:tc>
          <w:tcPr>
            <w:tcW w:type="dxa" w:w="16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学术与政策概念（Haass；RIPE 2025用于分析中国）</w:t>
            </w:r>
          </w:p>
        </w:tc>
        <w:tc>
          <w:tcPr>
            <w:tcW w:type="dxa" w:w="16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6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按议题选择参与</w:t>
            </w:r>
          </w:p>
        </w:tc>
        <w:tc>
          <w:tcPr>
            <w:tcW w:type="dxa" w:w="16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6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描述的是</w:t>
            </w:r>
            <w:r>
              <w:rPr>
                <w:rFonts w:ascii="Times New Roman" w:hAnsi="Times New Roman" w:eastAsia="宋体"/>
                <w:b/>
                <w:sz w:val="19"/>
              </w:rPr>
              <w:t>参与策略</w:t>
            </w:r>
          </w:p>
        </w:tc>
      </w:tr>
      <w:tr>
        <w:tc>
          <w:tcPr>
            <w:tcW w:type="dxa" w:w="16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网络化、包容性多边主义</w:t>
            </w:r>
          </w:p>
        </w:tc>
        <w:tc>
          <w:tcPr>
            <w:tcW w:type="dxa" w:w="16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联合国政策话语（2021年《我们的共同议程》等）</w:t>
            </w:r>
          </w:p>
        </w:tc>
        <w:tc>
          <w:tcPr>
            <w:tcW w:type="dxa" w:w="16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包容，包括国际组织之间及非国家行为体</w:t>
            </w:r>
          </w:p>
        </w:tc>
        <w:tc>
          <w:tcPr>
            <w:tcW w:type="dxa" w:w="16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组织间网络</w:t>
            </w:r>
          </w:p>
        </w:tc>
        <w:tc>
          <w:tcPr>
            <w:tcW w:type="dxa" w:w="16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6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关系的对象是</w:t>
            </w:r>
            <w:r>
              <w:rPr>
                <w:rFonts w:ascii="Times New Roman" w:hAnsi="Times New Roman" w:eastAsia="宋体"/>
                <w:b/>
                <w:sz w:val="19"/>
              </w:rPr>
              <w:t>组织之间</w:t>
            </w:r>
            <w:r>
              <w:rPr>
                <w:rFonts w:ascii="Times New Roman" w:hAnsi="Times New Roman" w:eastAsia="宋体"/>
                <w:b w:val="0"/>
                <w:sz w:val="19"/>
              </w:rPr>
              <w:t>；关系型多边主义关注</w:t>
            </w:r>
            <w:r>
              <w:rPr>
                <w:rFonts w:ascii="Times New Roman" w:hAnsi="Times New Roman" w:eastAsia="宋体"/>
                <w:b/>
                <w:sz w:val="19"/>
              </w:rPr>
              <w:t>国家之间</w:t>
            </w:r>
          </w:p>
        </w:tc>
      </w:tr>
      <w:tr>
        <w:tc>
          <w:tcPr>
            <w:tcW w:type="dxa" w:w="16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“真正的多边主义”</w:t>
            </w:r>
          </w:p>
        </w:tc>
        <w:tc>
          <w:tcPr>
            <w:tcW w:type="dxa" w:w="1624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中国政策概念</w:t>
            </w:r>
            <w:r>
              <w:rPr>
                <w:rFonts w:ascii="Times New Roman" w:hAnsi="Times New Roman" w:eastAsia="宋体"/>
                <w:b w:val="0"/>
                <w:sz w:val="19"/>
              </w:rPr>
              <w:t>（2021年前后起在领导人讲话与外交表述中频繁出现）</w:t>
            </w:r>
          </w:p>
        </w:tc>
        <w:tc>
          <w:tcPr>
            <w:tcW w:type="dxa" w:w="16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普遍，以联合国为核心</w:t>
            </w:r>
          </w:p>
        </w:tc>
        <w:tc>
          <w:tcPr>
            <w:tcW w:type="dxa" w:w="16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强调国际法与《联合国宪章》，反对“小圈子”</w:t>
            </w:r>
          </w:p>
        </w:tc>
        <w:tc>
          <w:tcPr>
            <w:tcW w:type="dxa" w:w="16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主权平等</w:t>
            </w:r>
          </w:p>
        </w:tc>
        <w:tc>
          <w:tcPr>
            <w:tcW w:type="dxa" w:w="1624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话语上接近“普遍＋规则”，不等于关系型多边主义</w:t>
            </w:r>
            <w:r>
              <w:rPr>
                <w:rFonts w:ascii="Times New Roman" w:hAnsi="Times New Roman" w:eastAsia="宋体"/>
                <w:b w:val="0"/>
                <w:sz w:val="19"/>
              </w:rPr>
              <w:t>；Cooper（2025/2026）分析了中国与印度围绕“真正的多边主义”与“小圈子”的话语竞争</w:t>
            </w:r>
          </w:p>
        </w:tc>
      </w:tr>
      <w:tr>
        <w:tc>
          <w:tcPr>
            <w:tcW w:type="dxa" w:w="16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多元多边主义</w:t>
            </w:r>
          </w:p>
        </w:tc>
        <w:tc>
          <w:tcPr>
            <w:tcW w:type="dxa" w:w="16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秦亚青（2020）关于跨国治理与多元多边主义的研究</w:t>
            </w:r>
          </w:p>
        </w:tc>
        <w:tc>
          <w:tcPr>
            <w:tcW w:type="dxa" w:w="16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6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6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6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中文学界的直接前身之一</w:t>
            </w:r>
          </w:p>
        </w:tc>
      </w:tr>
      <w:tr>
        <w:tc>
          <w:tcPr>
            <w:tcW w:type="dxa" w:w="16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儒家多边主义</w:t>
            </w:r>
          </w:p>
        </w:tc>
        <w:tc>
          <w:tcPr>
            <w:tcW w:type="dxa" w:w="16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Shih与Kuo（2024，*Chinese Journal of International Politics*）</w:t>
            </w:r>
          </w:p>
        </w:tc>
        <w:tc>
          <w:tcPr>
            <w:tcW w:type="dxa" w:w="16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6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关系与情感</w:t>
            </w:r>
          </w:p>
        </w:tc>
        <w:tc>
          <w:tcPr>
            <w:tcW w:type="dxa" w:w="16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6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文化—思想史路径，可作为思想资源</w:t>
            </w:r>
          </w:p>
        </w:tc>
      </w:tr>
    </w:tbl>
    <w:p/>
    <w:p>
      <w:pPr>
        <w:spacing w:before="120"/>
      </w:pPr>
      <w:r>
        <w:rPr>
          <w:rFonts w:ascii="Times New Roman" w:hAnsi="Times New Roman" w:eastAsia="黑体"/>
          <w:b/>
          <w:color w:val="2E5C8A"/>
          <w:sz w:val="25"/>
        </w:rPr>
        <w:t>2.3 一张三维地图：理清所有概念的位置</w:t>
      </w:r>
    </w:p>
    <w:p>
      <w:pPr>
        <w:ind w:firstLine="440"/>
      </w:pPr>
      <w:r>
        <w:rPr>
          <w:rFonts w:ascii="Times New Roman" w:hAnsi="Times New Roman" w:eastAsia="宋体"/>
          <w:b w:val="0"/>
          <w:sz w:val="22"/>
        </w:rPr>
        <w:t>用三个维度可以把上面的概念放进同一张图：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维度一：成员范围</w:t>
      </w:r>
      <w:r>
        <w:rPr>
          <w:rFonts w:ascii="Times New Roman" w:hAnsi="Times New Roman" w:eastAsia="宋体"/>
          <w:b w:val="0"/>
          <w:sz w:val="22"/>
        </w:rPr>
        <w:t>（排他 ↔ 包容）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维度二：维持机制</w:t>
      </w:r>
      <w:r>
        <w:rPr>
          <w:rFonts w:ascii="Times New Roman" w:hAnsi="Times New Roman" w:eastAsia="宋体"/>
          <w:b w:val="0"/>
          <w:sz w:val="22"/>
        </w:rPr>
        <w:t>（规则与法律 ↔ 关系与实践）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维度三：成员结构</w:t>
      </w:r>
      <w:r>
        <w:rPr>
          <w:rFonts w:ascii="Times New Roman" w:hAnsi="Times New Roman" w:eastAsia="宋体"/>
          <w:b w:val="0"/>
          <w:sz w:val="22"/>
        </w:rPr>
        <w:t>（平等 ↔ 差序）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1F4E79"/>
          </w:tcPr>
          <w:p>
            <w:r/>
          </w:p>
        </w:tc>
        <w:tc>
          <w:tcPr>
            <w:tcW w:type="dxa" w:w="3249"/>
            <w:shd w:val="clear" w:fill="1F4E79"/>
          </w:tcPr>
          <w:p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规则维持</w:t>
            </w:r>
          </w:p>
        </w:tc>
        <w:tc>
          <w:tcPr>
            <w:tcW w:type="dxa" w:w="3249"/>
            <w:shd w:val="clear" w:fill="1F4E79"/>
          </w:tcPr>
          <w:p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关系维持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包容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鲁杰式多边主义；基于规则的多边主义（理想状态）；“真正的多边主义”（话语层面）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关系型多边主义</w:t>
            </w:r>
            <w:r>
              <w:rPr>
                <w:rFonts w:ascii="Times New Roman" w:hAnsi="Times New Roman" w:eastAsia="宋体"/>
                <w:b w:val="0"/>
                <w:sz w:val="19"/>
              </w:rPr>
              <w:t>（东盟方式、论坛加项目型安排）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排他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俱乐部多边主义（如气候俱乐部、高标准贸易协定）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关系型小多边主义（如四方安全对话的非正式协调）</w:t>
            </w:r>
          </w:p>
        </w:tc>
      </w:tr>
    </w:tbl>
    <w:p/>
    <w:p>
      <w:pPr>
        <w:ind w:firstLine="440"/>
      </w:pPr>
      <w:r>
        <w:rPr>
          <w:rFonts w:ascii="Times New Roman" w:hAnsi="Times New Roman" w:eastAsia="宋体"/>
          <w:b w:val="0"/>
          <w:sz w:val="22"/>
        </w:rPr>
        <w:t>第三个维度（平等与差序）是关系型多边主义区别于鲁杰式多边主义的关键：鲁杰式多边主义以成员形式平等为前提，而关系型多边主义承认关系有远近之分（费孝通意义上的“差序格局”），同时要求这种差序受到共同议程与成员退出、发言权利的约束。</w:t>
      </w:r>
      <w:r>
        <w:rPr>
          <w:rFonts w:ascii="Times New Roman" w:hAnsi="Times New Roman" w:eastAsia="宋体"/>
          <w:b/>
          <w:sz w:val="22"/>
        </w:rPr>
        <w:t>处理好“差序如何与多边包容共存”，是这个概念理论深度的所在。</w:t>
      </w:r>
    </w:p>
    <w:p>
      <w:pPr>
        <w:spacing w:before="120"/>
      </w:pPr>
      <w:r>
        <w:rPr>
          <w:rFonts w:ascii="Times New Roman" w:hAnsi="Times New Roman" w:eastAsia="黑体"/>
          <w:b/>
          <w:color w:val="2E5C8A"/>
          <w:sz w:val="25"/>
        </w:rPr>
        <w:t>2.4 一个尖锐的发现：话语与实践之间的缝隙</w:t>
      </w:r>
    </w:p>
    <w:p>
      <w:pPr>
        <w:ind w:firstLine="440"/>
      </w:pPr>
      <w:r>
        <w:rPr>
          <w:rFonts w:ascii="Times New Roman" w:hAnsi="Times New Roman" w:eastAsia="宋体"/>
          <w:b w:val="0"/>
          <w:sz w:val="22"/>
        </w:rPr>
        <w:t>把“真正的多边主义”放进上表会发现一个有意思的错位：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话语层面</w:t>
      </w:r>
      <w:r>
        <w:rPr>
          <w:rFonts w:ascii="Times New Roman" w:hAnsi="Times New Roman" w:eastAsia="宋体"/>
          <w:b w:val="0"/>
          <w:sz w:val="22"/>
        </w:rPr>
        <w:t>：强调联合国、国际法、《联合国宪章》、反对小圈子，属于“包容＋规则”的格子；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实践层面</w:t>
      </w:r>
      <w:r>
        <w:rPr>
          <w:rFonts w:ascii="Times New Roman" w:hAnsi="Times New Roman" w:eastAsia="宋体"/>
          <w:b w:val="0"/>
          <w:sz w:val="22"/>
        </w:rPr>
        <w:t>：中国主导或深度参与的多边安排，如中非合作论坛、澜湄合作、中国—中亚峰会机制、中国—拉共体论坛等，大多以领导人会晤、部长级对话、行动计划与项目为主要形式，法律化程度较低，更接近“包容＋关系”的格子。</w:t>
      </w:r>
    </w:p>
    <w:p>
      <w:pPr>
        <w:ind w:firstLine="440"/>
      </w:pPr>
      <w:r>
        <w:rPr>
          <w:rFonts w:ascii="Times New Roman" w:hAnsi="Times New Roman" w:eastAsia="宋体"/>
          <w:b/>
          <w:sz w:val="22"/>
        </w:rPr>
        <w:t>这道缝隙可以发展为一篇独立论文</w:t>
      </w:r>
      <w:r>
        <w:rPr>
          <w:rFonts w:ascii="Times New Roman" w:hAnsi="Times New Roman" w:eastAsia="宋体"/>
          <w:b w:val="0"/>
          <w:sz w:val="22"/>
        </w:rPr>
        <w:t>：中国为何在全球层面使用规则话语，在区域与跨区域层面采用关系实践？一个可检验的解释是</w:t>
      </w:r>
      <w:r>
        <w:rPr>
          <w:rFonts w:ascii="Times New Roman" w:hAnsi="Times New Roman" w:eastAsia="宋体"/>
          <w:b/>
          <w:sz w:val="22"/>
        </w:rPr>
        <w:t>双轨策略</w:t>
      </w:r>
      <w:r>
        <w:rPr>
          <w:rFonts w:ascii="Times New Roman" w:hAnsi="Times New Roman" w:eastAsia="宋体"/>
          <w:b w:val="0"/>
          <w:sz w:val="22"/>
        </w:rPr>
        <w:t>：全球层的规则话语提供合法性，区域层的关系实践提供灵活性与效能。这与三元悖论中“全球层占普遍、区域层占自主”的分配逻辑一致。对这一解释同样要设计可以证伪的检验，而不是预设其成立。</w:t>
      </w:r>
    </w:p>
    <w:p>
      <w:pPr>
        <w:ind w:firstLine="440"/>
      </w:pPr>
      <w:r>
        <w:rPr>
          <w:rFonts w:ascii="Times New Roman" w:hAnsi="Times New Roman" w:eastAsia="宋体"/>
          <w:b w:val="0"/>
          <w:sz w:val="22"/>
        </w:rPr>
        <w:t>---</w:t>
      </w:r>
    </w:p>
    <w:p>
      <w:pPr>
        <w:spacing w:before="240"/>
      </w:pPr>
      <w:r>
        <w:rPr>
          <w:rFonts w:ascii="Times New Roman" w:hAnsi="Times New Roman" w:eastAsia="黑体"/>
          <w:b/>
          <w:color w:val="1F4E79"/>
          <w:sz w:val="30"/>
        </w:rPr>
        <w:t>三、关系理论的三条谱系</w:t>
      </w:r>
    </w:p>
    <w:p>
      <w:pPr>
        <w:spacing w:before="120"/>
      </w:pPr>
      <w:r>
        <w:rPr>
          <w:rFonts w:ascii="Times New Roman" w:hAnsi="Times New Roman" w:eastAsia="黑体"/>
          <w:b/>
          <w:color w:val="2E5C8A"/>
          <w:sz w:val="25"/>
        </w:rPr>
        <w:t>3.1 秦亚青与中国国际关系学的关系转向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1F4E79"/>
          </w:tcPr>
          <w:p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文献</w:t>
            </w:r>
          </w:p>
        </w:tc>
        <w:tc>
          <w:tcPr>
            <w:tcW w:type="dxa" w:w="4873"/>
            <w:shd w:val="clear" w:fill="1F4E79"/>
          </w:tcPr>
          <w:p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核心主张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秦亚青（2009，《中国社会科学》）《关系本位与过程建构：将中国理念植入国际关系理论》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以“关系本位”替代“个体本位”，以“过程”替代“结构”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秦亚青（2011，*Chinese Journal of International Politics*）“Rule, Rules, and Relations: Towards a Synthetic Approach to Governance”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提出把规则治理与关系治理综合起来的治理路径</w:t>
            </w:r>
            <w:r>
              <w:rPr>
                <w:rFonts w:ascii="Times New Roman" w:hAnsi="Times New Roman" w:eastAsia="宋体"/>
                <w:b w:val="0"/>
                <w:sz w:val="19"/>
              </w:rPr>
              <w:t>（请精读原文核对具体论证）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秦亚青（2016，*International Studies Review*）；《世界政治的关系理论》（剑桥大学出版社2018）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关系性作为世界政治的本体；“元关系”与中庸辩证法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石之瑜（Shih）的“关系平衡”理论（2017，*Korean Political Science Review*等）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国家追求关系的平衡而非权力的平衡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Kavalski（2018，*IRAP*）；Nordin与Smith（2018，*IRAP*）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西方学者对中国关系理论的回应：关系（guanxi）、友谊与关系本体论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Kurki（2021，*Review of International Studies*）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国际关系学整体的“关系革命”，中国学派是其中的一支</w:t>
            </w:r>
          </w:p>
        </w:tc>
      </w:tr>
    </w:tbl>
    <w:p/>
    <w:p>
      <w:pPr>
        <w:ind w:firstLine="440"/>
      </w:pPr>
      <w:r>
        <w:rPr>
          <w:rFonts w:ascii="Times New Roman" w:hAnsi="Times New Roman" w:eastAsia="宋体"/>
          <w:b/>
          <w:sz w:val="22"/>
        </w:rPr>
        <w:t>与你的概念的关系</w:t>
      </w:r>
      <w:r>
        <w:rPr>
          <w:rFonts w:ascii="Times New Roman" w:hAnsi="Times New Roman" w:eastAsia="宋体"/>
          <w:b w:val="0"/>
          <w:sz w:val="22"/>
        </w:rPr>
        <w:t>：秦亚青提供了本体论与治理哲学，尤其2011年的“规则—关系综合治理”是你最近的近亲。你的推进在于：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对象更具体</w:t>
      </w:r>
      <w:r>
        <w:rPr>
          <w:rFonts w:ascii="Times New Roman" w:hAnsi="Times New Roman" w:eastAsia="宋体"/>
          <w:b w:val="0"/>
          <w:sz w:val="22"/>
        </w:rPr>
        <w:t>：从一般的“治理”落到“多边制度的形态”；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可测量</w:t>
      </w:r>
      <w:r>
        <w:rPr>
          <w:rFonts w:ascii="Times New Roman" w:hAnsi="Times New Roman" w:eastAsia="宋体"/>
          <w:b w:val="0"/>
          <w:sz w:val="22"/>
        </w:rPr>
        <w:t>：给出关系密度、多重性、结构等指标；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可证伪</w:t>
      </w:r>
      <w:r>
        <w:rPr>
          <w:rFonts w:ascii="Times New Roman" w:hAnsi="Times New Roman" w:eastAsia="宋体"/>
          <w:b w:val="0"/>
          <w:sz w:val="22"/>
        </w:rPr>
        <w:t>：提出关系与规则是替代还是互补的条件命题；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跨区域</w:t>
      </w:r>
      <w:r>
        <w:rPr>
          <w:rFonts w:ascii="Times New Roman" w:hAnsi="Times New Roman" w:eastAsia="宋体"/>
          <w:b w:val="0"/>
          <w:sz w:val="22"/>
        </w:rPr>
        <w:t>：在非中国案例中检验，证明这不是文化特殊论。</w:t>
      </w:r>
    </w:p>
    <w:p>
      <w:pPr>
        <w:spacing w:before="120"/>
      </w:pPr>
      <w:r>
        <w:rPr>
          <w:rFonts w:ascii="Times New Roman" w:hAnsi="Times New Roman" w:eastAsia="黑体"/>
          <w:b/>
          <w:color w:val="2E5C8A"/>
          <w:sz w:val="25"/>
        </w:rPr>
        <w:t>3.2 关系社会学与实践理论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1F4E79"/>
          </w:tcPr>
          <w:p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文献</w:t>
            </w:r>
          </w:p>
        </w:tc>
        <w:tc>
          <w:tcPr>
            <w:tcW w:type="dxa" w:w="3249"/>
            <w:shd w:val="clear" w:fill="1F4E79"/>
          </w:tcPr>
          <w:p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核心主张</w:t>
            </w:r>
          </w:p>
        </w:tc>
        <w:tc>
          <w:tcPr>
            <w:tcW w:type="dxa" w:w="3249"/>
            <w:shd w:val="clear" w:fill="1F4E79"/>
          </w:tcPr>
          <w:p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为你提供什么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Emirbayer（1997，*American Journal of Sociology*）《关系社会学宣言》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区分“实体主义”与“关系主义”：行动者的属性由关系构成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方法论立场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Jackson与Nexon（1999，*EJIR*）《国家之前的关系》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把过程—关系主义引入国际关系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国际关系中的关系主义源头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McCourt（2016，*International Studies Quarterly*）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实践理论与关系主义是“新建构主义”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把关系型多边主义放进当代建构主义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Pouliot（2011；2016《国际啄序》）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多边外交中的实践逻辑与非正式等级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多边机构内部本来就存在差序结构</w:t>
            </w:r>
            <w:r>
              <w:rPr>
                <w:rFonts w:ascii="Times New Roman" w:hAnsi="Times New Roman" w:eastAsia="宋体"/>
                <w:b w:val="0"/>
                <w:sz w:val="19"/>
              </w:rPr>
              <w:t>，这是差序问题的西方对照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Granovetter（1985，*American Journal of Sociology*）嵌入性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经济行动嵌入在社会关系之中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关系如何约束机会主义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黄光国（Hwang 1987，*American Journal of Sociology*）《人情与面子》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中国社会的人情与面子交换机制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本土的关系交换理论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费孝通《乡土中国》“差序格局”；梁漱溟“伦理本位”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以自我为中心、由近及远的关系圈层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解释关系型多边主义内部的差序结构</w:t>
            </w:r>
          </w:p>
        </w:tc>
      </w:tr>
    </w:tbl>
    <w:p/>
    <w:p>
      <w:pPr>
        <w:spacing w:before="120"/>
      </w:pPr>
      <w:r>
        <w:rPr>
          <w:rFonts w:ascii="Times New Roman" w:hAnsi="Times New Roman" w:eastAsia="黑体"/>
          <w:b/>
          <w:color w:val="2E5C8A"/>
          <w:sz w:val="25"/>
        </w:rPr>
        <w:t>3.3 网络分析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1F4E79"/>
          </w:tcPr>
          <w:p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文献</w:t>
            </w:r>
          </w:p>
        </w:tc>
        <w:tc>
          <w:tcPr>
            <w:tcW w:type="dxa" w:w="3249"/>
            <w:shd w:val="clear" w:fill="1F4E79"/>
          </w:tcPr>
          <w:p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核心主张</w:t>
            </w:r>
          </w:p>
        </w:tc>
        <w:tc>
          <w:tcPr>
            <w:tcW w:type="dxa" w:w="3249"/>
            <w:shd w:val="clear" w:fill="1F4E79"/>
          </w:tcPr>
          <w:p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为你提供什么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Granovetter（1973）“弱关系的力量”；Burt（1992）“结构洞”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关系的强弱与网络位置决定信息与机会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测量关系的强弱与位置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Hafner-Burton、Kahler与Montgomery（2009，*International Organization*）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网络分析进入国际关系的系统论述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方法论基础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Kinne（2013，*American Political Science Review*）；Kinne（2018，*International Organization*）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国际合作的网络动态：国家的合作决策受其网络位置与第三方关系影响；防务合作协定形成全球安全网络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最好的经验范本</w:t>
            </w:r>
            <w:r>
              <w:rPr>
                <w:rFonts w:ascii="Times New Roman" w:hAnsi="Times New Roman" w:eastAsia="宋体"/>
                <w:b w:val="0"/>
                <w:sz w:val="19"/>
              </w:rPr>
              <w:t>：关系网络如何推动合作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Goddard（2009，*International Theory*）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网络中的中介者推动国际变迁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关系型多边主义中“枢纽国家”的作用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Oatley等（2013，*Perspectives on Politics*）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以网络模型理解全球金融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网络结构与权力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Kahler主编（2009，《网络化政治》）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网络作为结构与行动者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理论综合</w:t>
            </w:r>
          </w:p>
        </w:tc>
      </w:tr>
    </w:tbl>
    <w:p/>
    <w:p>
      <w:pPr>
        <w:spacing w:before="120"/>
      </w:pPr>
      <w:r>
        <w:rPr>
          <w:rFonts w:ascii="Times New Roman" w:hAnsi="Times New Roman" w:eastAsia="黑体"/>
          <w:b/>
          <w:color w:val="2E5C8A"/>
          <w:sz w:val="25"/>
        </w:rPr>
        <w:t>3.4 组织经济学：一个不可缺少的“第四条线”</w:t>
      </w:r>
    </w:p>
    <w:p>
      <w:pPr>
        <w:ind w:firstLine="440"/>
      </w:pPr>
      <w:r>
        <w:rPr>
          <w:rFonts w:ascii="Times New Roman" w:hAnsi="Times New Roman" w:eastAsia="宋体"/>
          <w:b w:val="0"/>
          <w:sz w:val="22"/>
        </w:rPr>
        <w:t xml:space="preserve">Macneil的关系契约理论、Greif关于非正式制度的研究、以及 </w:t>
      </w:r>
      <w:r>
        <w:rPr>
          <w:rFonts w:ascii="Times New Roman" w:hAnsi="Times New Roman" w:eastAsia="宋体"/>
          <w:b/>
          <w:sz w:val="22"/>
        </w:rPr>
        <w:t>Poppo与Zenger（2002，*Strategic Management Journal*）关于正式合同与关系治理是替代还是互补的研究</w:t>
      </w:r>
      <w:r>
        <w:rPr>
          <w:rFonts w:ascii="Times New Roman" w:hAnsi="Times New Roman" w:eastAsia="宋体"/>
          <w:b w:val="0"/>
          <w:sz w:val="22"/>
        </w:rPr>
        <w:t>，为你提供最成熟的问题框架与证据。它们的价值在于证明：关系治理不是“东方特色”，而是任何长期合作中都存在的普遍机制。借用这条线，可以有力回应“文化特殊论”的质疑。</w:t>
      </w:r>
    </w:p>
    <w:p>
      <w:pPr>
        <w:spacing w:before="120"/>
      </w:pPr>
      <w:r>
        <w:rPr>
          <w:rFonts w:ascii="Times New Roman" w:hAnsi="Times New Roman" w:eastAsia="黑体"/>
          <w:b/>
          <w:color w:val="2E5C8A"/>
          <w:sz w:val="25"/>
        </w:rPr>
        <w:t>3.5 四条线如何整合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1F4E79"/>
          </w:tcPr>
          <w:p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层次</w:t>
            </w:r>
          </w:p>
        </w:tc>
        <w:tc>
          <w:tcPr>
            <w:tcW w:type="dxa" w:w="3249"/>
            <w:shd w:val="clear" w:fill="1F4E79"/>
          </w:tcPr>
          <w:p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来源</w:t>
            </w:r>
          </w:p>
        </w:tc>
        <w:tc>
          <w:tcPr>
            <w:tcW w:type="dxa" w:w="3249"/>
            <w:shd w:val="clear" w:fill="1F4E79"/>
          </w:tcPr>
          <w:p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在关系型多边主义中的作用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本体论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秦亚青、关系社会学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国家的偏好与身份在关系中形成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机制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扩散互惠（Keohane、Ruggie）、嵌入性（Granovetter）、关系契约（Macneil、Poppo与Zenger）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关系通过声誉、未来收益与关系损失的代价约束机会主义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结构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差序格局、国际啄序（Pouliot）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关系有远近，形成差序结构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测量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网络分析（Kinne、Hafner-Burton等）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关系密度、多重性、中心性、结构洞</w:t>
            </w:r>
          </w:p>
        </w:tc>
      </w:tr>
    </w:tbl>
    <w:p/>
    <w:p>
      <w:pPr>
        <w:ind w:firstLine="440"/>
      </w:pPr>
      <w:r>
        <w:rPr>
          <w:rFonts w:ascii="Times New Roman" w:hAnsi="Times New Roman" w:eastAsia="宋体"/>
          <w:b/>
          <w:sz w:val="22"/>
        </w:rPr>
        <w:t>一句话概括理论贡献</w:t>
      </w:r>
      <w:r>
        <w:rPr>
          <w:rFonts w:ascii="Times New Roman" w:hAnsi="Times New Roman" w:eastAsia="宋体"/>
          <w:b w:val="0"/>
          <w:sz w:val="22"/>
        </w:rPr>
        <w:t>：关系型多边主义把“关系本体—嵌入机制—差序结构—网络测量”整合为一个可以检验的多边制度理论。</w:t>
      </w:r>
    </w:p>
    <w:p>
      <w:pPr>
        <w:ind w:firstLine="440"/>
      </w:pPr>
      <w:r>
        <w:rPr>
          <w:rFonts w:ascii="Times New Roman" w:hAnsi="Times New Roman" w:eastAsia="宋体"/>
          <w:b w:val="0"/>
          <w:sz w:val="22"/>
        </w:rPr>
        <w:t>---</w:t>
      </w:r>
    </w:p>
    <w:p>
      <w:pPr>
        <w:spacing w:before="240"/>
      </w:pPr>
      <w:r>
        <w:rPr>
          <w:rFonts w:ascii="Times New Roman" w:hAnsi="Times New Roman" w:eastAsia="黑体"/>
          <w:b/>
          <w:color w:val="1F4E79"/>
          <w:sz w:val="30"/>
        </w:rPr>
        <w:t>四、概念的再界定（升级版）</w:t>
      </w:r>
    </w:p>
    <w:p>
      <w:pPr>
        <w:ind w:firstLine="440"/>
      </w:pPr>
      <w:r>
        <w:rPr>
          <w:rFonts w:ascii="Times New Roman" w:hAnsi="Times New Roman" w:eastAsia="宋体"/>
          <w:b/>
          <w:sz w:val="22"/>
        </w:rPr>
        <w:t>定义</w:t>
      </w:r>
      <w:r>
        <w:rPr>
          <w:rFonts w:ascii="Times New Roman" w:hAnsi="Times New Roman" w:eastAsia="宋体"/>
          <w:b w:val="0"/>
          <w:sz w:val="22"/>
        </w:rPr>
        <w:t>：关系型多边主义是一种多边合作形态：在成员上保持开放与包容，围绕共同议程开展合作，</w:t>
      </w:r>
      <w:r>
        <w:rPr>
          <w:rFonts w:ascii="Times New Roman" w:hAnsi="Times New Roman" w:eastAsia="宋体"/>
          <w:b/>
          <w:sz w:val="22"/>
        </w:rPr>
        <w:t>主要依靠成员之间长期、多重的关系网络（而非精确的法律义务与第三方执行）来维持合作与履约</w:t>
      </w:r>
      <w:r>
        <w:rPr>
          <w:rFonts w:ascii="Times New Roman" w:hAnsi="Times New Roman" w:eastAsia="宋体"/>
          <w:b w:val="0"/>
          <w:sz w:val="22"/>
        </w:rPr>
        <w:t>；其内部允许存在关系远近的差序，但差序受到共同议程以及成员退出与发言权利的约束。</w:t>
      </w:r>
    </w:p>
    <w:p>
      <w:pPr>
        <w:ind w:firstLine="440"/>
      </w:pPr>
      <w:r>
        <w:rPr>
          <w:rFonts w:ascii="Times New Roman" w:hAnsi="Times New Roman" w:eastAsia="宋体"/>
          <w:b/>
          <w:sz w:val="22"/>
        </w:rPr>
        <w:t>三个构成要件（缺一不可）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ind w:firstLine="440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多边形式</w:t>
      </w:r>
      <w:r>
        <w:rPr>
          <w:rFonts w:ascii="Times New Roman" w:hAnsi="Times New Roman" w:eastAsia="宋体"/>
          <w:b w:val="0"/>
          <w:sz w:val="22"/>
        </w:rPr>
        <w:t>：三方以上、开放或包容的成员、共同议程与定期的多边会晤；</w:t>
      </w:r>
    </w:p>
    <w:p>
      <w:pPr>
        <w:ind w:firstLine="440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关系机制</w:t>
      </w:r>
      <w:r>
        <w:rPr>
          <w:rFonts w:ascii="Times New Roman" w:hAnsi="Times New Roman" w:eastAsia="宋体"/>
          <w:b w:val="0"/>
          <w:sz w:val="22"/>
        </w:rPr>
        <w:t>：履约主要依靠关系损失的代价、声誉与长期互惠，而非法律强制；</w:t>
      </w:r>
    </w:p>
    <w:p>
      <w:pPr>
        <w:ind w:firstLine="440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受约束的差序</w:t>
      </w:r>
      <w:r>
        <w:rPr>
          <w:rFonts w:ascii="Times New Roman" w:hAnsi="Times New Roman" w:eastAsia="宋体"/>
          <w:b w:val="0"/>
          <w:sz w:val="22"/>
        </w:rPr>
        <w:t>：允许关系远近不同，但成员保有退出与发言的能力，议程不由单一成员决定。</w:t>
      </w:r>
    </w:p>
    <w:p>
      <w:pPr>
        <w:ind w:firstLine="440"/>
      </w:pPr>
      <w:r>
        <w:rPr>
          <w:rFonts w:ascii="Times New Roman" w:hAnsi="Times New Roman" w:eastAsia="宋体"/>
          <w:b/>
          <w:sz w:val="22"/>
        </w:rPr>
        <w:t>否定性边界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1F4E79"/>
          </w:tcPr>
          <w:p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不是</w:t>
            </w:r>
          </w:p>
        </w:tc>
        <w:tc>
          <w:tcPr>
            <w:tcW w:type="dxa" w:w="4873"/>
            <w:shd w:val="clear" w:fill="1F4E79"/>
          </w:tcPr>
          <w:p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区分标准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双边关系的加总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必须有多边会晤与共同议程，合作产出是多边的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庇护—依附关系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成员保有退出与发言的能力，并能观察到成员拒绝或修改议程的案例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等级制（Lake意义上的支配）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合作靠互惠维持，而非强制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关系型小多边主义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成员开放包容，而非限定少数关键国家</w:t>
            </w:r>
          </w:p>
        </w:tc>
      </w:tr>
    </w:tbl>
    <w:p/>
    <w:p>
      <w:pPr>
        <w:ind w:firstLine="440"/>
      </w:pPr>
      <w:r>
        <w:rPr>
          <w:rFonts w:ascii="Times New Roman" w:hAnsi="Times New Roman" w:eastAsia="宋体"/>
          <w:b/>
          <w:sz w:val="22"/>
        </w:rPr>
        <w:t>一个2×2类型学（核心分析工具）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1F4E79"/>
          </w:tcPr>
          <w:p>
            <w:r/>
          </w:p>
        </w:tc>
        <w:tc>
          <w:tcPr>
            <w:tcW w:type="dxa" w:w="3249"/>
            <w:shd w:val="clear" w:fill="1F4E79"/>
          </w:tcPr>
          <w:p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关系密度高</w:t>
            </w:r>
          </w:p>
        </w:tc>
        <w:tc>
          <w:tcPr>
            <w:tcW w:type="dxa" w:w="3249"/>
            <w:shd w:val="clear" w:fill="1F4E79"/>
          </w:tcPr>
          <w:p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关系密度低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法律化程度高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规则—关系复合型（关系与规则互补，例如欧盟）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规则型（依靠规则与执行，例如WTO争端解决）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法律化程度低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关系型多边主义</w:t>
            </w:r>
            <w:r>
              <w:rPr>
                <w:rFonts w:ascii="Times New Roman" w:hAnsi="Times New Roman" w:eastAsia="宋体"/>
                <w:b w:val="0"/>
                <w:sz w:val="19"/>
              </w:rPr>
              <w:t>（例如东盟方式、论坛加项目型安排）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空转型（“清谈馆”，合作难以落实）</w:t>
            </w:r>
          </w:p>
        </w:tc>
      </w:tr>
    </w:tbl>
    <w:p/>
    <w:p>
      <w:pPr>
        <w:ind w:firstLine="440"/>
      </w:pPr>
      <w:r>
        <w:rPr>
          <w:rFonts w:ascii="Times New Roman" w:hAnsi="Times New Roman" w:eastAsia="宋体"/>
          <w:b w:val="0"/>
          <w:sz w:val="22"/>
        </w:rPr>
        <w:t>这个类型学的好处是：它把“关系型多边主义”与“空转的非正式机制”区分开来，二者法律化程度都低，差别在于关系密度。</w:t>
      </w:r>
      <w:r>
        <w:rPr>
          <w:rFonts w:ascii="Times New Roman" w:hAnsi="Times New Roman" w:eastAsia="宋体"/>
          <w:b/>
          <w:sz w:val="22"/>
        </w:rPr>
        <w:t>这正好回应“非正式机制等于清谈”的常见批评。</w:t>
      </w:r>
    </w:p>
    <w:p>
      <w:pPr>
        <w:ind w:firstLine="440"/>
      </w:pPr>
      <w:r>
        <w:rPr>
          <w:rFonts w:ascii="Times New Roman" w:hAnsi="Times New Roman" w:eastAsia="宋体"/>
          <w:b w:val="0"/>
          <w:sz w:val="22"/>
        </w:rPr>
        <w:t>---</w:t>
      </w:r>
    </w:p>
    <w:p>
      <w:pPr>
        <w:spacing w:before="240"/>
      </w:pPr>
      <w:r>
        <w:rPr>
          <w:rFonts w:ascii="Times New Roman" w:hAnsi="Times New Roman" w:eastAsia="黑体"/>
          <w:b/>
          <w:color w:val="1F4E79"/>
          <w:sz w:val="30"/>
        </w:rPr>
        <w:t>五、研究问题与可检验命题</w:t>
      </w:r>
    </w:p>
    <w:p>
      <w:pPr>
        <w:spacing w:before="120"/>
      </w:pPr>
      <w:r>
        <w:rPr>
          <w:rFonts w:ascii="Times New Roman" w:hAnsi="Times New Roman" w:eastAsia="黑体"/>
          <w:b/>
          <w:color w:val="2E5C8A"/>
          <w:sz w:val="25"/>
        </w:rPr>
        <w:t>5.1 三个可以各自成文的研究问题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1F4E79"/>
          </w:tcPr>
          <w:p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3249"/>
            <w:shd w:val="clear" w:fill="1F4E79"/>
          </w:tcPr>
          <w:p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问题</w:t>
            </w:r>
          </w:p>
        </w:tc>
        <w:tc>
          <w:tcPr>
            <w:tcW w:type="dxa" w:w="3249"/>
            <w:shd w:val="clear" w:fill="1F4E79"/>
          </w:tcPr>
          <w:p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性质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Q1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在多边合作中，关系与规则是替代还是互补？在什么条件下？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一般理论问题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Q2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中国为何在全球层面使用规则话语，在区域与跨区域层面采用关系实践？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话语—实践困惑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Q3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中心辐射式与网状式的关系型安排，在稳定性与合作效果上有何不同？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结构问题</w:t>
            </w:r>
          </w:p>
        </w:tc>
      </w:tr>
    </w:tbl>
    <w:p/>
    <w:p>
      <w:pPr>
        <w:spacing w:before="120"/>
      </w:pPr>
      <w:r>
        <w:rPr>
          <w:rFonts w:ascii="Times New Roman" w:hAnsi="Times New Roman" w:eastAsia="黑体"/>
          <w:b/>
          <w:color w:val="2E5C8A"/>
          <w:sz w:val="25"/>
        </w:rPr>
        <w:t>5.2 命题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P1（替代）</w:t>
      </w:r>
      <w:r>
        <w:rPr>
          <w:rFonts w:ascii="Times New Roman" w:hAnsi="Times New Roman" w:eastAsia="宋体"/>
          <w:b w:val="0"/>
          <w:sz w:val="22"/>
        </w:rPr>
        <w:t>：在法律化程度低的安排中，关系密度越高，合作承诺的落实程度越高。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P2（互补）</w:t>
      </w:r>
      <w:r>
        <w:rPr>
          <w:rFonts w:ascii="Times New Roman" w:hAnsi="Times New Roman" w:eastAsia="宋体"/>
          <w:b w:val="0"/>
          <w:sz w:val="22"/>
        </w:rPr>
        <w:t>：在法律化程度高的安排中，关系密度同样提高合作水平，即关系与规则相互强化。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P3（异质性条件）</w:t>
      </w:r>
      <w:r>
        <w:rPr>
          <w:rFonts w:ascii="Times New Roman" w:hAnsi="Times New Roman" w:eastAsia="宋体"/>
          <w:b w:val="0"/>
          <w:sz w:val="22"/>
        </w:rPr>
        <w:t>：成员偏好异质性越高，关系型安排相对于规则型安排的优势越明显。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P4（结构）</w:t>
      </w:r>
      <w:r>
        <w:rPr>
          <w:rFonts w:ascii="Times New Roman" w:hAnsi="Times New Roman" w:eastAsia="宋体"/>
          <w:b w:val="0"/>
          <w:sz w:val="22"/>
        </w:rPr>
        <w:t>：中心辐射式的关系型安排（所有成员主要与一个中心国家保持密切关系）对中心国家关系的冲击更敏感，合作水平波动更大；网状结构更稳定。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P5（冲击）</w:t>
      </w:r>
      <w:r>
        <w:rPr>
          <w:rFonts w:ascii="Times New Roman" w:hAnsi="Times New Roman" w:eastAsia="宋体"/>
          <w:b w:val="0"/>
          <w:sz w:val="22"/>
        </w:rPr>
        <w:t>：关键关系遭受冲击（领导人更替、双边外交事件）时，关系型安排的合作落实下降幅度大于规则型安排。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P6（双轨）</w:t>
      </w:r>
      <w:r>
        <w:rPr>
          <w:rFonts w:ascii="Times New Roman" w:hAnsi="Times New Roman" w:eastAsia="宋体"/>
          <w:b w:val="0"/>
          <w:sz w:val="22"/>
        </w:rPr>
        <w:t>：同一国家在全球层更多使用规则与国际法话语，在区域层更多采取关系型制度设计。</w:t>
      </w:r>
    </w:p>
    <w:p>
      <w:pPr>
        <w:ind w:firstLine="440"/>
      </w:pPr>
      <w:r>
        <w:rPr>
          <w:rFonts w:ascii="Times New Roman" w:hAnsi="Times New Roman" w:eastAsia="宋体"/>
          <w:b w:val="0"/>
          <w:sz w:val="22"/>
        </w:rPr>
        <w:t>---</w:t>
      </w:r>
    </w:p>
    <w:p>
      <w:pPr>
        <w:spacing w:before="240"/>
      </w:pPr>
      <w:r>
        <w:rPr>
          <w:rFonts w:ascii="Times New Roman" w:hAnsi="Times New Roman" w:eastAsia="黑体"/>
          <w:b/>
          <w:color w:val="1F4E79"/>
          <w:sz w:val="30"/>
        </w:rPr>
        <w:t>六、经验设计与数据</w:t>
      </w:r>
    </w:p>
    <w:p>
      <w:pPr>
        <w:spacing w:before="120"/>
      </w:pPr>
      <w:r>
        <w:rPr>
          <w:rFonts w:ascii="Times New Roman" w:hAnsi="Times New Roman" w:eastAsia="黑体"/>
          <w:b/>
          <w:color w:val="2E5C8A"/>
          <w:sz w:val="25"/>
        </w:rPr>
        <w:t>6.1 案例选择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区域内比较</w:t>
      </w:r>
      <w:r>
        <w:rPr>
          <w:rFonts w:ascii="Times New Roman" w:hAnsi="Times New Roman" w:eastAsia="宋体"/>
          <w:b w:val="0"/>
          <w:sz w:val="22"/>
        </w:rPr>
        <w:t>（推荐作为主设计）：湄公河地区。澜湄合作、湄公河委员会、湄公河—美国伙伴关系、湄公河—日本合作等多个机制在同一地区并存，功能相近而形态不同，是天然的比较场景。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跨区域检验</w:t>
      </w:r>
      <w:r>
        <w:rPr>
          <w:rFonts w:ascii="Times New Roman" w:hAnsi="Times New Roman" w:eastAsia="宋体"/>
          <w:b w:val="0"/>
          <w:sz w:val="22"/>
        </w:rPr>
        <w:t>：东盟（关系型的经典原型）、中非合作论坛、中国—中亚机制，以及</w:t>
      </w:r>
      <w:r>
        <w:rPr>
          <w:rFonts w:ascii="Times New Roman" w:hAnsi="Times New Roman" w:eastAsia="宋体"/>
          <w:b/>
          <w:sz w:val="22"/>
        </w:rPr>
        <w:t>非中国案例</w:t>
      </w:r>
      <w:r>
        <w:rPr>
          <w:rFonts w:ascii="Times New Roman" w:hAnsi="Times New Roman" w:eastAsia="宋体"/>
          <w:b w:val="0"/>
          <w:sz w:val="22"/>
        </w:rPr>
        <w:t>，例如北欧合作、七国集团的非正式协调。</w:t>
      </w:r>
      <w:r>
        <w:rPr>
          <w:rFonts w:ascii="Times New Roman" w:hAnsi="Times New Roman" w:eastAsia="宋体"/>
          <w:b/>
          <w:sz w:val="22"/>
        </w:rPr>
        <w:t>如果关系型多边主义也能解释西方的非正式安排，就能有力证明它不是文化特殊论。</w:t>
      </w:r>
    </w:p>
    <w:p>
      <w:pPr>
        <w:spacing w:before="120"/>
      </w:pPr>
      <w:r>
        <w:rPr>
          <w:rFonts w:ascii="Times New Roman" w:hAnsi="Times New Roman" w:eastAsia="黑体"/>
          <w:b/>
          <w:color w:val="2E5C8A"/>
          <w:sz w:val="25"/>
        </w:rPr>
        <w:t>6.2 测量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1F4E79"/>
          </w:tcPr>
          <w:p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变量</w:t>
            </w:r>
          </w:p>
        </w:tc>
        <w:tc>
          <w:tcPr>
            <w:tcW w:type="dxa" w:w="3249"/>
            <w:shd w:val="clear" w:fill="1F4E79"/>
          </w:tcPr>
          <w:p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3249"/>
            <w:shd w:val="clear" w:fill="1F4E79"/>
          </w:tcPr>
          <w:p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数据来源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关系密度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领导人与部长级互访频次；双边与多边对话机制数量；伙伴关系层级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外交部网站、各国政府公报；可借鉴RIO 2026年俄罗斯领导人出访数据集的构建方法自建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关系多重性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同一对国家之间合作渠道的种类数（经济、安全、人文、地方等）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联合声明与合作文件的文本编码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网络结构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度中心性、中介中心性、中心集中度（判断中心辐射还是网状）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由互访与合作文件构建网络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法律化程度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义务性、精确性、授权程度（Abbott等 2000）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机制成立文件与章程的编码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合作落实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联合声明与行动计划中承诺的后续落实率；项目完成率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文本追踪（可用大语言模型辅助，需人工验证集）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偏好异质性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联大投票距离；经济结构差异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联大投票数据</w:t>
            </w:r>
          </w:p>
        </w:tc>
      </w:tr>
    </w:tbl>
    <w:p/>
    <w:p>
      <w:pPr>
        <w:spacing w:before="120"/>
      </w:pPr>
      <w:r>
        <w:rPr>
          <w:rFonts w:ascii="Times New Roman" w:hAnsi="Times New Roman" w:eastAsia="黑体"/>
          <w:b/>
          <w:color w:val="2E5C8A"/>
          <w:sz w:val="25"/>
        </w:rPr>
        <w:t>6.3 方法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文本分析</w:t>
      </w:r>
      <w:r>
        <w:rPr>
          <w:rFonts w:ascii="Times New Roman" w:hAnsi="Times New Roman" w:eastAsia="宋体"/>
          <w:b w:val="0"/>
          <w:sz w:val="22"/>
        </w:rPr>
        <w:t>：编码各机制历次联合声明中的承诺，在后续文件中追踪落实情况。这是这项研究最有原创性的数据工作，也最适合使用大语言模型辅助编码（按前面讨论过的验证流程）。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面板回归</w:t>
      </w:r>
      <w:r>
        <w:rPr>
          <w:rFonts w:ascii="Times New Roman" w:hAnsi="Times New Roman" w:eastAsia="宋体"/>
          <w:b w:val="0"/>
          <w:sz w:val="22"/>
        </w:rPr>
        <w:t>：以关系密度与法律化程度的交互项检验P1与P2。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网络分析</w:t>
      </w:r>
      <w:r>
        <w:rPr>
          <w:rFonts w:ascii="Times New Roman" w:hAnsi="Times New Roman" w:eastAsia="宋体"/>
          <w:b w:val="0"/>
          <w:sz w:val="22"/>
        </w:rPr>
        <w:t>：测量各机制的网络结构，检验P4。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事件研究</w:t>
      </w:r>
      <w:r>
        <w:rPr>
          <w:rFonts w:ascii="Times New Roman" w:hAnsi="Times New Roman" w:eastAsia="宋体"/>
          <w:b w:val="0"/>
          <w:sz w:val="22"/>
        </w:rPr>
        <w:t>：以领导人更替、外交冲突为冲击，检验P5。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过程追踪与访谈</w:t>
      </w:r>
      <w:r>
        <w:rPr>
          <w:rFonts w:ascii="Times New Roman" w:hAnsi="Times New Roman" w:eastAsia="宋体"/>
          <w:b w:val="0"/>
          <w:sz w:val="22"/>
        </w:rPr>
        <w:t>：选取两到三个合作项目，追踪关系如何在具体环节中发挥作用。</w:t>
      </w:r>
    </w:p>
    <w:p>
      <w:pPr>
        <w:ind w:firstLine="440"/>
      </w:pPr>
      <w:r>
        <w:rPr>
          <w:rFonts w:ascii="Times New Roman" w:hAnsi="Times New Roman" w:eastAsia="宋体"/>
          <w:b w:val="0"/>
          <w:sz w:val="22"/>
        </w:rPr>
        <w:t>---</w:t>
      </w:r>
    </w:p>
    <w:p>
      <w:pPr>
        <w:spacing w:before="240"/>
      </w:pPr>
      <w:r>
        <w:rPr>
          <w:rFonts w:ascii="Times New Roman" w:hAnsi="Times New Roman" w:eastAsia="黑体"/>
          <w:b/>
          <w:color w:val="1F4E79"/>
          <w:sz w:val="30"/>
        </w:rPr>
        <w:t>七、自主知识体系的意涵：怎样做才算做对了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1F4E79"/>
          </w:tcPr>
          <w:p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步骤</w:t>
            </w:r>
          </w:p>
        </w:tc>
        <w:tc>
          <w:tcPr>
            <w:tcW w:type="dxa" w:w="3249"/>
            <w:shd w:val="clear" w:fill="1F4E79"/>
          </w:tcPr>
          <w:p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做法</w:t>
            </w:r>
          </w:p>
        </w:tc>
        <w:tc>
          <w:tcPr>
            <w:tcW w:type="dxa" w:w="3249"/>
            <w:shd w:val="clear" w:fill="1F4E79"/>
          </w:tcPr>
          <w:p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本研究中的体现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1 从中国思想与实践中提炼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关系本位、差序格局、伙伴关系外交、论坛加项目的合作方式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概念来源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2 与西方谱系建立通约点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扩散互惠、嵌入性、关系契约、实践理论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证明关系性是普遍机制，不是文化特例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3 操作化与可证伪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给出测量指标与命题，允许被数据否定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P1—P6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4 跨区域检验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在非中国案例中检验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东盟、北欧合作、七国集团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5 反思性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正面讨论差序可能滑向等级、透明度不足等风险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P4、P5与否定性边界</w:t>
            </w:r>
          </w:p>
        </w:tc>
      </w:tr>
    </w:tbl>
    <w:p/>
    <w:p>
      <w:pPr>
        <w:ind w:firstLine="440"/>
      </w:pPr>
      <w:r>
        <w:rPr>
          <w:rFonts w:ascii="Times New Roman" w:hAnsi="Times New Roman" w:eastAsia="宋体"/>
          <w:b/>
          <w:sz w:val="22"/>
        </w:rPr>
        <w:t>需要特别避免的两个误区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把政策话语当学术概念</w:t>
      </w:r>
      <w:r>
        <w:rPr>
          <w:rFonts w:ascii="Times New Roman" w:hAnsi="Times New Roman" w:eastAsia="宋体"/>
          <w:b w:val="0"/>
          <w:sz w:val="22"/>
        </w:rPr>
        <w:t>：“真正的多边主义”是政策表述，研究它的话语与实践，而不是把它直接当作理论；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把关系型多边主义当作对规则型多边主义的道德优越论</w:t>
      </w:r>
      <w:r>
        <w:rPr>
          <w:rFonts w:ascii="Times New Roman" w:hAnsi="Times New Roman" w:eastAsia="宋体"/>
          <w:b w:val="0"/>
          <w:sz w:val="22"/>
        </w:rPr>
        <w:t>：本研究主张两者各有优势与代价，适用于不同条件。</w:t>
      </w:r>
    </w:p>
    <w:p>
      <w:pPr>
        <w:ind w:firstLine="440"/>
      </w:pPr>
      <w:r>
        <w:rPr>
          <w:rFonts w:ascii="Times New Roman" w:hAnsi="Times New Roman" w:eastAsia="宋体"/>
          <w:b w:val="0"/>
          <w:sz w:val="22"/>
        </w:rPr>
        <w:t>---</w:t>
      </w:r>
    </w:p>
    <w:p>
      <w:pPr>
        <w:spacing w:before="240"/>
      </w:pPr>
      <w:r>
        <w:rPr>
          <w:rFonts w:ascii="Times New Roman" w:hAnsi="Times New Roman" w:eastAsia="黑体"/>
          <w:b/>
          <w:color w:val="1F4E79"/>
          <w:sz w:val="30"/>
        </w:rPr>
        <w:t>八、论文规划</w:t>
      </w:r>
    </w:p>
    <w:p>
      <w:pPr>
        <w:spacing w:before="120"/>
      </w:pPr>
      <w:r>
        <w:rPr>
          <w:rFonts w:ascii="Times New Roman" w:hAnsi="Times New Roman" w:eastAsia="黑体"/>
          <w:b/>
          <w:color w:val="2E5C8A"/>
          <w:sz w:val="25"/>
        </w:rPr>
        <w:t>论文A（中文理论文章，建议最先投稿）</w:t>
      </w:r>
    </w:p>
    <w:p>
      <w:pPr>
        <w:ind w:firstLine="440"/>
      </w:pPr>
      <w:r>
        <w:rPr>
          <w:rFonts w:ascii="Times New Roman" w:hAnsi="Times New Roman" w:eastAsia="宋体"/>
          <w:b/>
          <w:sz w:val="22"/>
        </w:rPr>
        <w:t>题目（暂拟）</w:t>
      </w:r>
      <w:r>
        <w:rPr>
          <w:rFonts w:ascii="Times New Roman" w:hAnsi="Times New Roman" w:eastAsia="宋体"/>
          <w:b w:val="0"/>
          <w:sz w:val="22"/>
        </w:rPr>
        <w:t>：《关系型多边主义：概念谱系、理论内涵与研究议程》</w:t>
      </w:r>
    </w:p>
    <w:p>
      <w:pPr>
        <w:ind w:firstLine="440"/>
      </w:pPr>
      <w:r>
        <w:rPr>
          <w:rFonts w:ascii="Times New Roman" w:hAnsi="Times New Roman" w:eastAsia="宋体"/>
          <w:b/>
          <w:sz w:val="22"/>
        </w:rPr>
        <w:t>目标期刊</w:t>
      </w:r>
      <w:r>
        <w:rPr>
          <w:rFonts w:ascii="Times New Roman" w:hAnsi="Times New Roman" w:eastAsia="宋体"/>
          <w:b w:val="0"/>
          <w:sz w:val="22"/>
        </w:rPr>
        <w:t>：《世界经济与政治》《中国社会科学》</w:t>
      </w:r>
    </w:p>
    <w:p>
      <w:pPr>
        <w:ind w:firstLine="440"/>
      </w:pPr>
      <w:r>
        <w:rPr>
          <w:rFonts w:ascii="Times New Roman" w:hAnsi="Times New Roman" w:eastAsia="宋体"/>
          <w:b/>
          <w:sz w:val="22"/>
        </w:rPr>
        <w:t>结构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ind w:firstLine="440"/>
      </w:pPr>
      <w:r>
        <w:rPr>
          <w:rFonts w:ascii="Times New Roman" w:hAnsi="Times New Roman" w:eastAsia="宋体"/>
          <w:b w:val="0"/>
          <w:sz w:val="22"/>
        </w:rPr>
        <w:t>1. 问题的提出：多边合作的两种维持机制</w:t>
      </w:r>
    </w:p>
    <w:p>
      <w:pPr>
        <w:ind w:firstLine="440"/>
      </w:pPr>
      <w:r>
        <w:rPr>
          <w:rFonts w:ascii="Times New Roman" w:hAnsi="Times New Roman" w:eastAsia="宋体"/>
          <w:b w:val="0"/>
          <w:sz w:val="22"/>
        </w:rPr>
        <w:t>2. 多边主义的概念谱系：从鲁杰、卡波拉索到“真正的多边主义”与小多边主义</w:t>
      </w:r>
    </w:p>
    <w:p>
      <w:pPr>
        <w:ind w:firstLine="440"/>
      </w:pPr>
      <w:r>
        <w:rPr>
          <w:rFonts w:ascii="Times New Roman" w:hAnsi="Times New Roman" w:eastAsia="宋体"/>
          <w:b w:val="0"/>
          <w:sz w:val="22"/>
        </w:rPr>
        <w:t>3. 关系理论的三条谱系：秦亚青、关系社会学与网络分析</w:t>
      </w:r>
    </w:p>
    <w:p>
      <w:pPr>
        <w:ind w:firstLine="440"/>
      </w:pPr>
      <w:r>
        <w:rPr>
          <w:rFonts w:ascii="Times New Roman" w:hAnsi="Times New Roman" w:eastAsia="宋体"/>
          <w:b w:val="0"/>
          <w:sz w:val="22"/>
        </w:rPr>
        <w:t>4. 关系型多边主义：定义、构成要件与类型学</w:t>
      </w:r>
    </w:p>
    <w:p>
      <w:pPr>
        <w:ind w:firstLine="440"/>
      </w:pPr>
      <w:r>
        <w:rPr>
          <w:rFonts w:ascii="Times New Roman" w:hAnsi="Times New Roman" w:eastAsia="宋体"/>
          <w:b w:val="0"/>
          <w:sz w:val="22"/>
        </w:rPr>
        <w:t>5. 理论命题与研究议程</w:t>
      </w:r>
    </w:p>
    <w:p>
      <w:pPr>
        <w:ind w:firstLine="440"/>
      </w:pPr>
      <w:r>
        <w:rPr>
          <w:rFonts w:ascii="Times New Roman" w:hAnsi="Times New Roman" w:eastAsia="宋体"/>
          <w:b w:val="0"/>
          <w:sz w:val="22"/>
        </w:rPr>
        <w:t>6. 结论：关系型多边主义的限度与意义</w:t>
      </w:r>
    </w:p>
    <w:p>
      <w:pPr>
        <w:spacing w:before="120"/>
      </w:pPr>
      <w:r>
        <w:rPr>
          <w:rFonts w:ascii="Times New Roman" w:hAnsi="Times New Roman" w:eastAsia="黑体"/>
          <w:b/>
          <w:color w:val="2E5C8A"/>
          <w:sz w:val="25"/>
        </w:rPr>
        <w:t>论文B（英文实证文章）</w:t>
      </w:r>
    </w:p>
    <w:p>
      <w:pPr>
        <w:ind w:firstLine="440"/>
      </w:pPr>
      <w:r>
        <w:rPr>
          <w:rFonts w:ascii="Times New Roman" w:hAnsi="Times New Roman" w:eastAsia="宋体"/>
          <w:b/>
          <w:sz w:val="22"/>
        </w:rPr>
        <w:t>题目（暂拟）</w:t>
      </w:r>
      <w:r>
        <w:rPr>
          <w:rFonts w:ascii="Times New Roman" w:hAnsi="Times New Roman" w:eastAsia="宋体"/>
          <w:b w:val="0"/>
          <w:sz w:val="22"/>
        </w:rPr>
        <w:t>：*Relations or Rules? Explaining Cooperation in Low-Legalization Multilateral Arrangements*</w:t>
      </w:r>
    </w:p>
    <w:p>
      <w:pPr>
        <w:ind w:firstLine="440"/>
      </w:pPr>
      <w:r>
        <w:rPr>
          <w:rFonts w:ascii="Times New Roman" w:hAnsi="Times New Roman" w:eastAsia="宋体"/>
          <w:b/>
          <w:sz w:val="22"/>
        </w:rPr>
        <w:t>目标期刊</w:t>
      </w:r>
      <w:r>
        <w:rPr>
          <w:rFonts w:ascii="Times New Roman" w:hAnsi="Times New Roman" w:eastAsia="宋体"/>
          <w:b w:val="0"/>
          <w:sz w:val="22"/>
        </w:rPr>
        <w:t>：*International Studies Quarterly*、*European Journal of International Relations*、*Review of International Organizations*、*Chinese Journal of International Politics*</w:t>
      </w:r>
    </w:p>
    <w:p>
      <w:pPr>
        <w:ind w:firstLine="440"/>
      </w:pPr>
      <w:r>
        <w:rPr>
          <w:rFonts w:ascii="Times New Roman" w:hAnsi="Times New Roman" w:eastAsia="宋体"/>
          <w:b/>
          <w:sz w:val="22"/>
        </w:rPr>
        <w:t>主体</w:t>
      </w:r>
      <w:r>
        <w:rPr>
          <w:rFonts w:ascii="Times New Roman" w:hAnsi="Times New Roman" w:eastAsia="宋体"/>
          <w:b w:val="0"/>
          <w:sz w:val="22"/>
        </w:rPr>
        <w:t>：湄公河地区多机制比较，检验P1—P5。</w:t>
      </w:r>
    </w:p>
    <w:p>
      <w:pPr>
        <w:spacing w:before="120"/>
      </w:pPr>
      <w:r>
        <w:rPr>
          <w:rFonts w:ascii="Times New Roman" w:hAnsi="Times New Roman" w:eastAsia="黑体"/>
          <w:b/>
          <w:color w:val="2E5C8A"/>
          <w:sz w:val="25"/>
        </w:rPr>
        <w:t>论文C（话语—实践困惑）</w:t>
      </w:r>
    </w:p>
    <w:p>
      <w:pPr>
        <w:ind w:firstLine="440"/>
      </w:pPr>
      <w:r>
        <w:rPr>
          <w:rFonts w:ascii="Times New Roman" w:hAnsi="Times New Roman" w:eastAsia="宋体"/>
          <w:b/>
          <w:sz w:val="22"/>
        </w:rPr>
        <w:t>题目（暂拟）</w:t>
      </w:r>
      <w:r>
        <w:rPr>
          <w:rFonts w:ascii="Times New Roman" w:hAnsi="Times New Roman" w:eastAsia="宋体"/>
          <w:b w:val="0"/>
          <w:sz w:val="22"/>
        </w:rPr>
        <w:t>：*Rules in Words, Relations in Deeds? China's Dual-Track Multilateralism*</w:t>
      </w:r>
    </w:p>
    <w:p>
      <w:pPr>
        <w:ind w:firstLine="440"/>
      </w:pPr>
      <w:r>
        <w:rPr>
          <w:rFonts w:ascii="Times New Roman" w:hAnsi="Times New Roman" w:eastAsia="宋体"/>
          <w:b/>
          <w:sz w:val="22"/>
        </w:rPr>
        <w:t>目标期刊</w:t>
      </w:r>
      <w:r>
        <w:rPr>
          <w:rFonts w:ascii="Times New Roman" w:hAnsi="Times New Roman" w:eastAsia="宋体"/>
          <w:b w:val="0"/>
          <w:sz w:val="22"/>
        </w:rPr>
        <w:t>：*The China Quarterly*、*Journal of Contemporary China*、*International Affairs*、*Global Studies Quarterly*</w:t>
      </w:r>
    </w:p>
    <w:p>
      <w:pPr>
        <w:ind w:firstLine="440"/>
      </w:pPr>
      <w:r>
        <w:rPr>
          <w:rFonts w:ascii="Times New Roman" w:hAnsi="Times New Roman" w:eastAsia="宋体"/>
          <w:b/>
          <w:sz w:val="22"/>
        </w:rPr>
        <w:t>主体</w:t>
      </w:r>
      <w:r>
        <w:rPr>
          <w:rFonts w:ascii="Times New Roman" w:hAnsi="Times New Roman" w:eastAsia="宋体"/>
          <w:b w:val="0"/>
          <w:sz w:val="22"/>
        </w:rPr>
        <w:t>：以文本分析比较中国在联合国场合与区域机制场合的话语，并与机制设计的法律化程度对照，检验P6。</w:t>
      </w:r>
    </w:p>
    <w:p>
      <w:pPr>
        <w:spacing w:before="120"/>
      </w:pPr>
      <w:r>
        <w:rPr>
          <w:rFonts w:ascii="Times New Roman" w:hAnsi="Times New Roman" w:eastAsia="黑体"/>
          <w:b/>
          <w:color w:val="2E5C8A"/>
          <w:sz w:val="25"/>
        </w:rPr>
        <w:t>论文A的引言草稿（五段式）</w:t>
      </w:r>
    </w:p>
    <w:p>
      <w:pPr>
        <w:ind w:left="454"/>
      </w:pPr>
      <w:r>
        <w:rPr>
          <w:rFonts w:ascii="Times New Roman" w:hAnsi="Times New Roman" w:eastAsia="楷体"/>
          <w:b/>
          <w:color w:val="404040"/>
          <w:sz w:val="21"/>
        </w:rPr>
        <w:t>第一段</w:t>
      </w:r>
      <w:r>
        <w:rPr>
          <w:rFonts w:ascii="Times New Roman" w:hAnsi="Times New Roman" w:eastAsia="楷体"/>
          <w:b w:val="0"/>
          <w:color w:val="404040"/>
          <w:sz w:val="21"/>
        </w:rPr>
        <w:t>：“多边主义危机”的论断已流行十余年，但在东南亚、中亚、非洲等地区，大量法律化程度很低的多边安排却持续运转，并推动了大量合作项目落地。规则与执行机制薄弱，这些合作靠什么维持？</w:t>
      </w:r>
    </w:p>
    <w:p>
      <w:pPr>
        <w:ind w:left="454"/>
      </w:pPr>
      <w:r>
        <w:rPr>
          <w:rFonts w:ascii="Times New Roman" w:hAnsi="Times New Roman" w:eastAsia="楷体"/>
          <w:b/>
          <w:color w:val="404040"/>
          <w:sz w:val="21"/>
        </w:rPr>
        <w:t>第二段</w:t>
      </w:r>
      <w:r>
        <w:rPr>
          <w:rFonts w:ascii="Times New Roman" w:hAnsi="Times New Roman" w:eastAsia="楷体"/>
          <w:b w:val="0"/>
          <w:color w:val="404040"/>
          <w:sz w:val="21"/>
        </w:rPr>
        <w:t>：既有研究对多边主义的理解主要沿着两条路径展开：一是以鲁杰为代表、强调广义规则的质的定义，及其在政策领域演变出的“基于规则的多边主义”；二是近年来对小多边主义、俱乐部多边主义与竞争性多边主义的研究，关注成员范围与参与策略的变化。</w:t>
      </w:r>
    </w:p>
    <w:p>
      <w:pPr>
        <w:ind w:left="454"/>
      </w:pPr>
      <w:r>
        <w:rPr>
          <w:rFonts w:ascii="Times New Roman" w:hAnsi="Times New Roman" w:eastAsia="楷体"/>
          <w:b/>
          <w:color w:val="404040"/>
          <w:sz w:val="21"/>
        </w:rPr>
        <w:t>第三段</w:t>
      </w:r>
      <w:r>
        <w:rPr>
          <w:rFonts w:ascii="Times New Roman" w:hAnsi="Times New Roman" w:eastAsia="楷体"/>
          <w:b w:val="0"/>
          <w:color w:val="404040"/>
          <w:sz w:val="21"/>
        </w:rPr>
        <w:t>：然而，这两条路径都把规则视为多边合作的核心维持机制，忽视了另一种在理论上早已存在、在实践中广泛运行的机制：关系。鲁杰定义中的“扩散互惠”本身就依赖长期关系，却始终被置于广义规则之下；而以秦亚青为代表的关系理论虽然提出了关系治理的主张，尚未系统转化为多边制度形态的可检验理论。</w:t>
      </w:r>
    </w:p>
    <w:p>
      <w:pPr>
        <w:ind w:left="454"/>
      </w:pPr>
      <w:r>
        <w:rPr>
          <w:rFonts w:ascii="Times New Roman" w:hAnsi="Times New Roman" w:eastAsia="楷体"/>
          <w:b/>
          <w:color w:val="404040"/>
          <w:sz w:val="21"/>
        </w:rPr>
        <w:t>第四段</w:t>
      </w:r>
      <w:r>
        <w:rPr>
          <w:rFonts w:ascii="Times New Roman" w:hAnsi="Times New Roman" w:eastAsia="楷体"/>
          <w:b w:val="0"/>
          <w:color w:val="404040"/>
          <w:sz w:val="21"/>
        </w:rPr>
        <w:t>：本文提出“关系型多边主义”的概念，指一种成员包容、主要依靠长期多重关系网络维持合作、并允许受约束差序存在的多边合作形态。本文梳理其概念谱系与理论渊源，给出构成要件、类型学与测量方案，并提出关于关系与规则替代或互补的条件命题。</w:t>
      </w:r>
    </w:p>
    <w:p>
      <w:pPr>
        <w:ind w:left="454"/>
      </w:pPr>
      <w:r>
        <w:rPr>
          <w:rFonts w:ascii="Times New Roman" w:hAnsi="Times New Roman" w:eastAsia="楷体"/>
          <w:b/>
          <w:color w:val="404040"/>
          <w:sz w:val="21"/>
        </w:rPr>
        <w:t>第五段</w:t>
      </w:r>
      <w:r>
        <w:rPr>
          <w:rFonts w:ascii="Times New Roman" w:hAnsi="Times New Roman" w:eastAsia="楷体"/>
          <w:b w:val="0"/>
          <w:color w:val="404040"/>
          <w:sz w:val="21"/>
        </w:rPr>
        <w:t>：本文的贡献在于：在理论上重新发掘多边主义中被压抑的关系成分，并整合关系理论的三条谱系；在概念上厘清关系型多边主义与基于规则的多边主义、小多边主义、俱乐部多边主义等概念的区别；在知识建构上，示范中国学术概念如何经由国际对话与经验检验，成为可推广的社会科学概念。</w:t>
      </w:r>
    </w:p>
    <w:p>
      <w:pPr>
        <w:ind w:firstLine="440"/>
      </w:pPr>
      <w:r>
        <w:rPr>
          <w:rFonts w:ascii="Times New Roman" w:hAnsi="Times New Roman" w:eastAsia="宋体"/>
          <w:b w:val="0"/>
          <w:sz w:val="22"/>
        </w:rPr>
        <w:t>---</w:t>
      </w:r>
    </w:p>
    <w:p>
      <w:pPr>
        <w:spacing w:before="240"/>
      </w:pPr>
      <w:r>
        <w:rPr>
          <w:rFonts w:ascii="Times New Roman" w:hAnsi="Times New Roman" w:eastAsia="黑体"/>
          <w:b/>
          <w:color w:val="1F4E79"/>
          <w:sz w:val="30"/>
        </w:rPr>
        <w:t>九、审稿人可能的质疑与回应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1F4E79"/>
          </w:tcPr>
          <w:p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质疑</w:t>
            </w:r>
          </w:p>
        </w:tc>
        <w:tc>
          <w:tcPr>
            <w:tcW w:type="dxa" w:w="4873"/>
            <w:shd w:val="clear" w:fill="1F4E79"/>
          </w:tcPr>
          <w:p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回应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“这不就是秦亚青的关系治理吗？”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承认继承关系，说明推进：对象落到多边制度形态，给出测量与可证伪命题，并做跨区域检验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“关系型多边主义只是非正式制度的另一个名字”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用2×2类型学说明：非正式制度可能是关系型，也可能是空转型，区分标准是关系密度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“这是在美化差序和等级”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用构成要件中的“受约束的差序”回应，并检验成员拒绝或修改议程的案例；同时报告P4、P5揭示的脆弱性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“关系不可测量”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提供互访、对话机制、多重性与网络结构等具体指标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“因果方向不清”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利用外生的关系冲击（领导人更替、突发外交事件）做识别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“这是中国特殊论”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引入组织经济学证据与非中国案例（东盟、北欧合作、七国集团）</w:t>
            </w:r>
          </w:p>
        </w:tc>
      </w:tr>
    </w:tbl>
    <w:p/>
    <w:p>
      <w:pPr>
        <w:ind w:firstLine="440"/>
      </w:pPr>
      <w:r>
        <w:rPr>
          <w:rFonts w:ascii="Times New Roman" w:hAnsi="Times New Roman" w:eastAsia="宋体"/>
          <w:b w:val="0"/>
          <w:sz w:val="22"/>
        </w:rPr>
        <w:t>---</w:t>
      </w:r>
    </w:p>
    <w:p>
      <w:pPr>
        <w:spacing w:before="240"/>
      </w:pPr>
      <w:r>
        <w:rPr>
          <w:rFonts w:ascii="Times New Roman" w:hAnsi="Times New Roman" w:eastAsia="黑体"/>
          <w:b/>
          <w:color w:val="1F4E79"/>
          <w:sz w:val="30"/>
        </w:rPr>
        <w:t>十、必读文献（按谱系排列，引用前请核对原文）</w:t>
      </w:r>
    </w:p>
    <w:p>
      <w:pPr>
        <w:ind w:firstLine="440"/>
      </w:pPr>
      <w:r>
        <w:rPr>
          <w:rFonts w:ascii="Times New Roman" w:hAnsi="Times New Roman" w:eastAsia="宋体"/>
          <w:b/>
          <w:sz w:val="22"/>
        </w:rPr>
        <w:t>多边主义谱系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Keohane（1990），“Multilateralism: An Agenda for Research”，*International Journal* 45(4)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Ruggie（1992），“Multilateralism: The Anatomy of an Institution”，*International Organization* 46(3)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Caporaso（1992），“International Relations Theory and Multilateralism: The Search for Foundations”，*International Organization* 46(3)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Kahler（1992），“Multilateralism with Small and Large Numbers”，*International Organization* 46(3)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Keohane（1986），“Reciprocity in International Relations”，*International Organization*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O'Brien、Goetz、Scholte与Williams（2000），*Contesting Global Governance*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Keohane与Nye（2001），“Between Centralization and Fragmentation: The Club Model of Multilateral Cooperation”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Morse与Keohane（2014），“Contested Multilateralism”，*Review of International Organizations*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Brummer（2014），*Minilateralism*；Naím（2009），*Foreign Policy*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Dugard（2023），*Leiden Journal of International Law* 36(2)；Trachtenberg（2025），*International Security* 50(2)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Cooper（2025/2026）关于“真正的”多边主义与“小圈子”污名化的研究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Kahler（2018），“Global Governance: Three Futures”，*International Studies Review*</w:t>
      </w:r>
    </w:p>
    <w:p>
      <w:pPr>
        <w:ind w:firstLine="440"/>
      </w:pPr>
      <w:r>
        <w:rPr>
          <w:rFonts w:ascii="Times New Roman" w:hAnsi="Times New Roman" w:eastAsia="宋体"/>
          <w:b/>
          <w:sz w:val="22"/>
        </w:rPr>
        <w:t>关系理论谱系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秦亚青（2009），《中国社会科学》；Qin（2011），*Chinese Journal of International Politics* 4(2)；Qin（2016），*International Studies Review* 18(1)；《世界政治的关系理论》（2018）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Shih（2017），*Korean Political Science Review*；Shih与Kuo（2024），*Chinese Journal of International Politics*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Kavalski（2018）；Nordin与Smith（2018），*International Relations of the Asia-Pacific*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Kurki（2021），*Review of International Studies* 48(5)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Emirbayer（1997），*American Journal of Sociology* 103(2)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Jackson与Nexon（1999），*European Journal of International Relations* 5(3)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McCourt（2016），*International Studies Quarterly* 60(3)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Pouliot（2016），*International Pecking Orders*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Granovetter（1985），*American Journal of Sociology*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Hwang（1987），*American Journal of Sociology* 92(4)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费孝通《乡土中国》；梁漱溟《中国文化要义》</w:t>
      </w:r>
    </w:p>
    <w:p>
      <w:pPr>
        <w:ind w:firstLine="440"/>
      </w:pPr>
      <w:r>
        <w:rPr>
          <w:rFonts w:ascii="Times New Roman" w:hAnsi="Times New Roman" w:eastAsia="宋体"/>
          <w:b/>
          <w:sz w:val="22"/>
        </w:rPr>
        <w:t>机制与测量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Poppo与Zenger（2002），*Strategic Management Journal*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Hafner-Burton、Kahler与Montgomery（2009），*International Organization* 63(3)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Kinne（2013），*American Political Science Review* 107(4)；Kinne（2018），*International Organization* 72(4)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Goddard（2009），*International Theory* 1(2)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Oatley等（2013），*Perspectives on Politics* 11(1)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Abbott等（2000），“The Concept of Legalization”，*International Organization*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Christina Davis（2025），“The Social Context of International Institutions”，*World Politics*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Acharya关于东盟方式与地区秩序的研究</w:t>
      </w:r>
    </w:p>
    <w:p>
      <w:pPr>
        <w:ind w:firstLine="440"/>
      </w:pPr>
      <w:r>
        <w:rPr>
          <w:rFonts w:ascii="Times New Roman" w:hAnsi="Times New Roman" w:eastAsia="宋体"/>
          <w:b w:val="0"/>
          <w:sz w:val="22"/>
        </w:rPr>
        <w:t>---</w:t>
      </w:r>
    </w:p>
    <w:p>
      <w:pPr>
        <w:spacing w:before="240"/>
      </w:pPr>
      <w:r>
        <w:rPr>
          <w:rFonts w:ascii="Times New Roman" w:hAnsi="Times New Roman" w:eastAsia="黑体"/>
          <w:b/>
          <w:color w:val="1F4E79"/>
          <w:sz w:val="30"/>
        </w:rPr>
        <w:t>十一、下一步：我们怎样推进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1F4E79"/>
          </w:tcPr>
          <w:p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步骤</w:t>
            </w:r>
          </w:p>
        </w:tc>
        <w:tc>
          <w:tcPr>
            <w:tcW w:type="dxa" w:w="3249"/>
            <w:shd w:val="clear" w:fill="1F4E79"/>
          </w:tcPr>
          <w:p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你来做</w:t>
            </w:r>
          </w:p>
        </w:tc>
        <w:tc>
          <w:tcPr>
            <w:tcW w:type="dxa" w:w="3249"/>
            <w:shd w:val="clear" w:fill="1F4E79"/>
          </w:tcPr>
          <w:p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我可以协助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1 精读近亲文献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秦亚青2011、Ruggie 1992、Caporaso 1992、Keohane 1986、Poppo与Zenger 2002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为每篇做“论证图”，标出可对话的具体论点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2 写论文A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按上面的结构写初稿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逐节修改，检查概念边界是否清晰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3 搭建数据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选定湄公河地区的机制清单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抓取外交部网站的互访与会晤信息，构建关系网络数据；收集各机制联合声明，起草承诺编码手册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4 试点分析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与导师讨论试点结果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用大语言模型辅助编码承诺与落实，并做人工验证</w:t>
            </w:r>
          </w:p>
        </w:tc>
      </w:tr>
    </w:tbl>
    <w:p/>
    <w:p>
      <w:pPr>
        <w:ind w:firstLine="440"/>
      </w:pPr>
      <w:r>
        <w:rPr>
          <w:rFonts w:ascii="Times New Roman" w:hAnsi="Times New Roman" w:eastAsia="宋体"/>
          <w:b/>
          <w:sz w:val="22"/>
        </w:rPr>
        <w:t>建议的第一步</w:t>
      </w:r>
      <w:r>
        <w:rPr>
          <w:rFonts w:ascii="Times New Roman" w:hAnsi="Times New Roman" w:eastAsia="宋体"/>
          <w:b w:val="0"/>
          <w:sz w:val="22"/>
        </w:rPr>
        <w:t>：先写论文A（理论文章），因为它不依赖新数据，又能确立你对这个概念的“命名权”；同时启动第3步的数据工作，为论文B做准备。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8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