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2024—2026七刊“好思路”综述：议题、困惑生成方式与方法趋势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基于IO、IS、RIPE、RIO、JCE、NPE、WP七刊830篇研究论文的结构化拆解 · 配合《七刊思路拆解表》使用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一、总体图景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本综述覆盖《国际组织》（IO）、《国际安全》（IS）、《国际政治经济评论》（RIPE）、《国际组织评论》（RIO）、《比较经济学杂志》（JCE）、《新政治经济学》（NPE）和新增的《世界政治》（WP）2024—2026年间的891条篇目，其中研究论文858篇，830篇有摘要并已逐篇拆解为“研究问题—困惑类型—X/M/Y—设计—识别—数据—发现—启发”。按与“全球与区域治理、国际制度、发展、区域国别研究”的相关度分级，相关度3（可直接借鉴）共251篇，集中在RIPE（90篇）、RIO（60篇）、IO（38篇）和NPE（27篇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期刊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定位与“性格”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对你最有用的部分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IO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理论雄心最大，偏好“大问题+严格设计”；2025年“全球治理与世界秩序的未来”特刊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秩序变迁、制度设计、国际法、气候与地位政治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安全研究，定性历史与大战略为主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中美竞争、结盟/对冲、秩序叙事、胁迫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批判与主流IPE并存，中国议题密度最高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中国与全球经济治理、发展金融、基础设施、产业政策、南方视角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RIO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IO研究的“方法前沿”，大量新数据集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国际组织合法性、退出、改革/替代、联大投票、中国在联合国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JCE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比较经济学，因果识别最严格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中国制度的微观证据、援助与地缘经济的因果估计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NPE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批判政治经济学，概念创新活跃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金融化、依附、气候正义、区域一体化的内部等级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WP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比较政治与IR的旗舰，强调理论范式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区域研究与学科关系、适应性政治经济学、制度的社会情境、制度序列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二、八个高价值议题簇（相关度3论文为主）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1. 世界秩序重构与“霸权退出后谁补位”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IO 2025特刊集中讨论特朗普回归后的贸易、金融、气候、难民、维和与人权治理，基本判断是</w:t>
      </w:r>
      <w:r>
        <w:rPr>
          <w:rFonts w:ascii="Times New Roman" w:hAnsi="Times New Roman" w:eastAsia="宋体"/>
          <w:b/>
          <w:sz w:val="22"/>
        </w:rPr>
        <w:t>多边体系没有崩溃，而是转向制度漂移、法律替代和选择性参与</w:t>
      </w:r>
      <w:r>
        <w:rPr>
          <w:rFonts w:ascii="Times New Roman" w:hAnsi="Times New Roman" w:eastAsia="宋体"/>
          <w:b w:val="0"/>
          <w:sz w:val="22"/>
        </w:rPr>
        <w:t>。可借鉴的问题意识是：霸权供给减少时，区域组织、中等强国和新兴机构如何补位？相关文献包括《美元式微》《脱钩困境：美国制裁如何侵蚀全球经济治理》《特朗普重返后的全球气候政治》和《维系世界？领土秩序的未来》。其中最后一篇提出把“区域制度化均衡”作为稳定器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 中国与全球经济治理：从“挑战者/维持者”二分到策略谱系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RIPE 2025年中国特刊是你方向的直接文献，包括《中国崛起与全球经济治理的重构》《点菜式多边主义》《挑战维持现状—修正主义的二分法》《社会化、政策机遇与官僚议价》。RIPE 2026年的《作为（反）霸权策略的制度叠加：解析中国全球发展倡议》《伙伴还是对手？亚投行与既有多边开发银行的合作》《国际机制中非正式组织的叠加：G20共同框架》也在同一脉络中。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这批文章的共同贡献是用</w:t>
      </w:r>
      <w:r>
        <w:rPr>
          <w:rFonts w:ascii="Times New Roman" w:hAnsi="Times New Roman" w:eastAsia="宋体"/>
          <w:b/>
          <w:sz w:val="22"/>
        </w:rPr>
        <w:t>制度叠加（layering）、策略组合（à la carte）、官僚议价</w:t>
      </w:r>
      <w:r>
        <w:rPr>
          <w:rFonts w:ascii="Times New Roman" w:hAnsi="Times New Roman" w:eastAsia="宋体"/>
          <w:b w:val="0"/>
          <w:sz w:val="22"/>
        </w:rPr>
        <w:t>等中层概念替代“修正主义”的标签。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3. 发展金融、债务与货币网络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这一簇包括以下文献：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中国双边货币互换与外交政策（RIPE 2026）；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美联储互换与受援国支持率（RIPE 2026）；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债权人协调的网络模型（RIPE 2026）；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非洲对华未申报债务（RIO 2025）；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全球南方的对外借款与公众舆论（RIO 2026）；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人民币国际化与货币网络（RIPE 2025）；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《“华尔街共识”有替代方案吗？》（NPE 2025）。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关键启发是：</w:t>
      </w:r>
      <w:r>
        <w:rPr>
          <w:rFonts w:ascii="Times New Roman" w:hAnsi="Times New Roman" w:eastAsia="宋体"/>
          <w:b/>
          <w:sz w:val="22"/>
        </w:rPr>
        <w:t>金融公共产品的供给已经多中心化</w:t>
      </w:r>
      <w:r>
        <w:rPr>
          <w:rFonts w:ascii="Times New Roman" w:hAnsi="Times New Roman" w:eastAsia="宋体"/>
          <w:b w:val="0"/>
          <w:sz w:val="22"/>
        </w:rPr>
        <w:t>，这里的研究空白在于“区域安全网与全球安全网如何衔接”。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4. 发展空间（policy space）与规则深度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相关文献包括：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《多边贸易体制中发展政策空间（出人意料）的回归：WTO上诉机构停摆》（RIPE 2024）；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《从NAFTA到USMCA：重新审视市场准入与政策空间的权衡》（NPE 2024）；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《跨越南北鸿沟的新宪政主义》（RIPE 2024）；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《如何抵制“华尔街共识”：越南绿色国家的回旋空间》（RIPE 2025）；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《全球贸易治理中的发展中国家：比较WTO与普惠制》（RIPE 2025）；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《解构“发展中”国家分类》（RIPE 2024）。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这一簇是“全球—区域张力”最具体的落点。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5. 规则如何跨层流动：上传、下载、转译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以下文献分别对应不同方向：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上传</w:t>
      </w:r>
      <w:r>
        <w:rPr>
          <w:rFonts w:ascii="Times New Roman" w:hAnsi="Times New Roman" w:eastAsia="宋体"/>
          <w:b w:val="0"/>
          <w:sz w:val="22"/>
        </w:rPr>
        <w:t>：中等强国以联合声明倡议“拯救WTO”（NPE 2024），即区域或诸边规则回流多边；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单边倒逼多边</w:t>
      </w:r>
      <w:r>
        <w:rPr>
          <w:rFonts w:ascii="Times New Roman" w:hAnsi="Times New Roman" w:eastAsia="宋体"/>
          <w:b w:val="0"/>
          <w:sz w:val="22"/>
        </w:rPr>
        <w:t>：《当数字税到期》（NPE 2025）；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由内而外的全球化</w:t>
      </w:r>
      <w:r>
        <w:rPr>
          <w:rFonts w:ascii="Times New Roman" w:hAnsi="Times New Roman" w:eastAsia="宋体"/>
          <w:b w:val="0"/>
          <w:sz w:val="22"/>
        </w:rPr>
        <w:t>：拉美银行业对国际软法的国内回应（RIPE 2024）；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转译政治</w:t>
      </w:r>
      <w:r>
        <w:rPr>
          <w:rFonts w:ascii="Times New Roman" w:hAnsi="Times New Roman" w:eastAsia="宋体"/>
          <w:b w:val="0"/>
          <w:sz w:val="22"/>
        </w:rPr>
        <w:t>：德英宏观审慎（RIPE 2025）；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区域间张力</w:t>
      </w:r>
      <w:r>
        <w:rPr>
          <w:rFonts w:ascii="Times New Roman" w:hAnsi="Times New Roman" w:eastAsia="宋体"/>
          <w:b w:val="0"/>
          <w:sz w:val="22"/>
        </w:rPr>
        <w:t>：《“别拿道德来说教”：本体论帝国主义与南方共同市场—欧盟知识产权谈判》（RIPE 2026）；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规则文本谱系</w:t>
      </w:r>
      <w:r>
        <w:rPr>
          <w:rFonts w:ascii="Times New Roman" w:hAnsi="Times New Roman" w:eastAsia="宋体"/>
          <w:b w:val="0"/>
          <w:sz w:val="22"/>
        </w:rPr>
        <w:t>：《全球公域的国际谈判》（RIO 2025）用文本复用追踪条约来源。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这一簇是“规则对接”研究的理论与方法储备。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6. 国际组织的合法性、退出与替代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相关文献包括：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《改革还是取代？继承机制》（RIO 2024）；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《政府间组织的再契约》（RIO 2024）；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《应对反弹的制度创新：绕开WTO僵局》（RIO 2025，MPIA）；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《权威更大的国际组织更易受挑战吗？》（RIO 2025）；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《经济危机与国际组织的存续》（RIO 2024）；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《描绘中国在联合国的影响力》（RIO 2025）；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《中国在联合国的领导力》（RIO 2026）。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这些研究提供了“替代性制度”的现成框架和数据。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7. 区域国别学的方法论自觉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WP 2025《东南亚与世界政治》</w:t>
      </w:r>
      <w:r>
        <w:rPr>
          <w:rFonts w:ascii="Times New Roman" w:hAnsi="Times New Roman" w:eastAsia="宋体"/>
          <w:b w:val="0"/>
          <w:sz w:val="22"/>
        </w:rPr>
        <w:t>直接讨论区域研究与学科的关系。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WP 2025《适应性政治经济学：迈向新范式》</w:t>
      </w:r>
      <w:r>
        <w:rPr>
          <w:rFonts w:ascii="Times New Roman" w:hAnsi="Times New Roman" w:eastAsia="宋体"/>
          <w:b w:val="0"/>
          <w:sz w:val="22"/>
        </w:rPr>
        <w:t>基于中国经验提出范式。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WP 2025《国际制度的社会情境》</w:t>
      </w:r>
      <w:r>
        <w:rPr>
          <w:rFonts w:ascii="Times New Roman" w:hAnsi="Times New Roman" w:eastAsia="宋体"/>
          <w:b w:val="0"/>
          <w:sz w:val="22"/>
        </w:rPr>
        <w:t>可与关系理论对话。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WP 2026《南南移民与再分配偏好》</w:t>
      </w:r>
      <w:r>
        <w:rPr>
          <w:rFonts w:ascii="Times New Roman" w:hAnsi="Times New Roman" w:eastAsia="宋体"/>
          <w:b w:val="0"/>
          <w:sz w:val="22"/>
        </w:rPr>
        <w:t>揭示了西方理论在南南情境中的失效。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RIPE 2026《教学多样性、国际政治经济学与发展研究：探索学术依附的全球趋势》</w:t>
      </w:r>
      <w:r>
        <w:rPr>
          <w:rFonts w:ascii="Times New Roman" w:hAnsi="Times New Roman" w:eastAsia="宋体"/>
          <w:b w:val="0"/>
          <w:sz w:val="22"/>
        </w:rPr>
        <w:t>讨论学术依附。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NPE 2024《中国金融化了吗？》</w:t>
      </w:r>
      <w:r>
        <w:rPr>
          <w:rFonts w:ascii="Times New Roman" w:hAnsi="Times New Roman" w:eastAsia="宋体"/>
          <w:b w:val="0"/>
          <w:sz w:val="22"/>
        </w:rPr>
        <w:t>警示概念套用。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这几篇共同构成“自主知识体系”的方法论对话对象。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8. 中国在地实践的微观证据（区域国别田野）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相关文献包括：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《灵活嵌入：中国领军企业如何在非洲国际化》（RIPE 2026）；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《分解中国：在非中国民营企业》（RIPE 2025）；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《南南政策转移中的个体能动性：中国与埃塞俄比亚工业园区》（RIPE 2024）；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《“一带一路”倡议中经济联盟的兴衰：肯尼亚》（RIPE 2026）；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《两轮两翼：中国在中东的“产业园—港口”》（NPE 2026）；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《外援基础设施与当地就业：来自中国援非的证据》（JCE 2025）；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《国际桥梁与非正规就业》（泰老友谊大桥，JCE 2025）。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这组文献表明，</w:t>
      </w:r>
      <w:r>
        <w:rPr>
          <w:rFonts w:ascii="Times New Roman" w:hAnsi="Times New Roman" w:eastAsia="宋体"/>
          <w:b/>
          <w:sz w:val="22"/>
        </w:rPr>
        <w:t>“东道国视角”+“分解中国”</w:t>
      </w:r>
      <w:r>
        <w:rPr>
          <w:rFonts w:ascii="Times New Roman" w:hAnsi="Times New Roman" w:eastAsia="宋体"/>
          <w:b w:val="0"/>
          <w:sz w:val="22"/>
        </w:rPr>
        <w:t>已成为高水平中国研究的门槛。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三、好论文如何“发现问题”：困惑类型统计与模板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按你笔记中的“发现问题”方法归类，830篇论文的困惑类型分布如下。只计相关度3（251篇）时，“经验反差/悖论”的比重明显更高（62篇，约四分之一），说明</w:t>
      </w:r>
      <w:r>
        <w:rPr>
          <w:rFonts w:ascii="Times New Roman" w:hAnsi="Times New Roman" w:eastAsia="宋体"/>
          <w:b/>
          <w:sz w:val="22"/>
        </w:rPr>
        <w:t>高相关度的好选题多从“反常现象”出发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困惑类型（归类）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全部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相关度3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典型句式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范例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理论gap/理论对话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326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101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现有理论忽视了X，或无法解释Y的变化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GDI的制度叠加；IMF执董会的正式治理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机制追问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134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已知X影响Y，但通过什么渠道？在什么条件下？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外交关系→沟通→农产品贸易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经验反差/悖论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130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62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理论预期A，现实却是B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民族主义者为何采用欧元（黑山）；AB停摆反而扩大发展空间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概念-测量创新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62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旧概念或测量掩盖了真实差异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中国是否“金融化”；双边地缘转折点Δ²PRI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文献矛盾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41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两派文献结论相反，需要找条件变量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区域协定是积木还是绊脚石（JSI内部人）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事实-反事实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38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若无X，世界会怎样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三线建设；改革次序的合成控制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新现象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新事物尚无理论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深海采矿；数字欧元；央行数字货币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选题模板（可直接套用）：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模板A：经验反差。把“西方理论在区域R失灵”转化为条件性理论，例如在“霸权退出→盟友自主化”的推论之下，东南亚为何反而对冲？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模板B：概念拆分。把一个笼统概念（修正主义、债务陷阱、金融化）拆成谱系或类型学，再用数据给类型编码，作为因变量。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模板C：层际追问。全球规则G在区域R和区域S落地结果不同，用中介变量（转译者、区域制度密度、国内联盟）解释。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模板D：替代/叠加。新机构N出现后，旧机构O何时合作、何时竞争？自变量可以是功能重叠度、成员重叠度或领导国关系。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四、方法趋势：你可以优先掌握的五类工具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文本即数据（text-as-data）</w:t>
      </w:r>
      <w:r>
        <w:rPr>
          <w:rFonts w:ascii="Times New Roman" w:hAnsi="Times New Roman" w:eastAsia="宋体"/>
          <w:b w:val="0"/>
          <w:sz w:val="22"/>
        </w:rPr>
        <w:t>：联大一般性辩论、安理会发言、IMF执董会纪要、WTO TRIPS理事会文件、议会辩论、NDC文本、条约文本复用、智库报告。这是区域国别学最容易形成比较优势的方法，因为你可以利用多语种和中文语料。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新数据集建设</w:t>
      </w:r>
      <w:r>
        <w:rPr>
          <w:rFonts w:ascii="Times New Roman" w:hAnsi="Times New Roman" w:eastAsia="宋体"/>
          <w:b w:val="0"/>
          <w:sz w:val="22"/>
        </w:rPr>
        <w:t>：例如IMF谈判团、领导人出访、政府间政策产出（IPOD）、移民条款（MITA）、联大决议、公共银行（G-Pub）等数据集。RIO几乎每期都有数据集论文。</w:t>
      </w:r>
      <w:r>
        <w:rPr>
          <w:rFonts w:ascii="Times New Roman" w:hAnsi="Times New Roman" w:eastAsia="宋体"/>
          <w:b/>
          <w:sz w:val="22"/>
        </w:rPr>
        <w:t>“中国领导人出访数据集”“中国自贸协定条款数据库”“区域组织决议语料库”都是可行的博士阶段公共产品。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调查实验/联合实验</w:t>
      </w:r>
      <w:r>
        <w:rPr>
          <w:rFonts w:ascii="Times New Roman" w:hAnsi="Times New Roman" w:eastAsia="宋体"/>
          <w:b w:val="0"/>
          <w:sz w:val="22"/>
        </w:rPr>
        <w:t>：用于研究民众对国际组织、援助、对华贸易限制、霸权退出等议题的态度。尚未被充分开发的是在全球南方开展的调查实验。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准实验识别</w:t>
      </w:r>
      <w:r>
        <w:rPr>
          <w:rFonts w:ascii="Times New Roman" w:hAnsi="Times New Roman" w:eastAsia="宋体"/>
          <w:b w:val="0"/>
          <w:sz w:val="22"/>
        </w:rPr>
        <w:t>：包括DID/交错DID、断点回归、合成控制、移位—份额IV、地理距离IV。JCE的中国议题论文几乎全部采用此类方法。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过程追踪+访谈+田野</w:t>
      </w:r>
      <w:r>
        <w:rPr>
          <w:rFonts w:ascii="Times New Roman" w:hAnsi="Times New Roman" w:eastAsia="宋体"/>
          <w:b w:val="0"/>
          <w:sz w:val="22"/>
        </w:rPr>
        <w:t>：RIPE和NPE的中国在地研究多为“多点田野+访谈”，例如USMCA研究做了107次访谈，WTO内部人研究访谈了60个成员国官员。区域国别学的优势在此。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五、建议优先精读的20篇（按你的方向排序）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期刊/年份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为什么读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WP 2025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东南亚与世界政治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区域研究与学科关系的总纲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WP 2024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时间中的全球治理：制度序列、国际机制复合体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全球—区域关系的时间维度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WP 2025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国际制度的社会情境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关系视角的制度理论，可与秦亚青对话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WP 2025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适应性政治经济学：迈向新范式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从中国经验到一般范式的范例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2026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作为（反）霸权策略的制度叠加：解析中国GDI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中国倡议的制度理论化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点菜式多边主义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中国策略谱系，可编码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中国崛起与全球经济治理的重构（特刊导言）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选题地图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2026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伙伴还是对手？亚投行与既有多边开发银行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新旧机构关系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2026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G20共同框架与主权债务机制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非正式组织叠加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NPE 2024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“拯救WTO”：中等强国内部人与JSI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区域/诸边→多边的上传机制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NPE 2024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从NAFTA到USMCA：市场准入与政策空间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区域协定中的发展空间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发展政策空间的回归：WTO上诉机构停摆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全球规则失灵的发展效应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如何抵制“华尔街共识”：越南绿色国家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区域国别个案上升为理论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由内而外的全球化：拉美银行业与国际软法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规则对接的国内机制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跨国模式的国内生命：转译政治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规则转译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RIO 2024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改革还是取代？继承机制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制度替代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RIO 2025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描绘中国在联合国的影响力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中国话语权的测量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IO 2024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重新认识国际秩序：当代中国理论及其贡献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自主知识体系的国际发表样板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19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RIPE 2024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解构“发展中”国家分类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发展中国家身份与规则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NPE 2024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中国金融化了吗？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概念自主与防止概念拉伸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六、局限说明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IS、RIO、JCE的出版商未在元数据中提供作者单位，单位信息待补。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2026年RIPE（18篇）与NPE（10篇）的最新论文尚未开放摘要，已标注“摘要暂缺”。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相关度3的论文给出全文翻译，其余为【摘译】。X/M/Y基于摘要提炼，精读时请以原文为准。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