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关系型多边主义：多边主义的本质、运行形态与研究设计</w:t>
      </w:r>
    </w:p>
    <w:p>
      <w:pPr>
        <w:jc w:val="center"/>
      </w:pPr>
      <w:r>
        <w:rPr>
          <w:rFonts w:ascii="Times New Roman" w:hAnsi="Times New Roman" w:eastAsia="宋体"/>
          <w:b w:val="0"/>
          <w:color w:val="595959"/>
          <w:sz w:val="20"/>
        </w:rPr>
        <w:t>深挖备忘录（第二版）· 从多边主义的本质出发，厘清规则与关系各自所在的层次</w:t>
      </w:r>
    </w:p>
    <w:p>
      <w:pPr>
        <w:jc w:val="center"/>
      </w:pPr>
      <w:r>
        <w:rPr>
          <w:rFonts w:ascii="Times New Roman" w:hAnsi="Times New Roman" w:eastAsia="宋体"/>
          <w:b w:val="0"/>
          <w:color w:val="595959"/>
          <w:sz w:val="20"/>
        </w:rPr>
        <w:t>与“基于规则的多边主义”、鲁杰与卡波拉索的多边主义、“真正的多边主义”、小多边主义、复合多边主义、俱乐部多边主义，以及秦亚青、社会学、网络分析三条关系理论谱系对话</w:t>
      </w:r>
    </w:p>
    <w:p>
      <w:pPr>
        <w:spacing w:before="240"/>
      </w:pPr>
      <w:r>
        <w:rPr>
          <w:rFonts w:ascii="Times New Roman" w:hAnsi="Times New Roman" w:eastAsia="黑体"/>
          <w:b/>
          <w:color w:val="1F4E79"/>
          <w:sz w:val="30"/>
        </w:rPr>
        <w:t>第二版修订说明</w:t>
      </w:r>
    </w:p>
    <w:p>
      <w:pPr>
        <w:ind w:firstLine="440"/>
      </w:pPr>
      <w:r>
        <w:rPr>
          <w:rFonts w:ascii="Times New Roman" w:hAnsi="Times New Roman" w:eastAsia="宋体"/>
          <w:b w:val="0"/>
          <w:sz w:val="22"/>
        </w:rPr>
        <w:t>第一版把“规则型”与“关系型”放在同一维度上对比，并把中国全球层的规则话语与区域层的关系实践说成“话语—实践缝隙”。这一表述不够准确：中国坚持以联合国为核心的国际体系、以国际法为基础的国际秩序，这本身就是规则；伙伴关系、论坛等关系型实践在这一框架之内运行，两者并不矛盾。第二版的主要修订是：</w:t>
      </w:r>
    </w:p>
    <w:p>
      <w:pPr>
        <w:ind w:firstLine="440"/>
      </w:pPr>
      <w:r>
        <w:rPr>
          <w:rFonts w:ascii="Times New Roman" w:hAnsi="Times New Roman" w:eastAsia="宋体"/>
          <w:b w:val="0"/>
          <w:sz w:val="22"/>
        </w:rPr>
        <w:t xml:space="preserve">1. </w:t>
      </w:r>
      <w:r>
        <w:rPr>
          <w:rFonts w:ascii="Times New Roman" w:hAnsi="Times New Roman" w:eastAsia="宋体"/>
          <w:b/>
          <w:sz w:val="22"/>
        </w:rPr>
        <w:t>先追问多边主义的本质</w:t>
      </w:r>
      <w:r>
        <w:rPr>
          <w:rFonts w:ascii="Times New Roman" w:hAnsi="Times New Roman" w:eastAsia="宋体"/>
          <w:b w:val="0"/>
          <w:sz w:val="22"/>
        </w:rPr>
        <w:t>，提出四层次框架，说明规则与关系分别位于不同层次，是互补而非替代；</w:t>
      </w:r>
    </w:p>
    <w:p>
      <w:pPr>
        <w:ind w:firstLine="440"/>
      </w:pPr>
      <w:r>
        <w:rPr>
          <w:rFonts w:ascii="Times New Roman" w:hAnsi="Times New Roman" w:eastAsia="宋体"/>
          <w:b w:val="0"/>
          <w:sz w:val="22"/>
        </w:rPr>
        <w:t xml:space="preserve">2. </w:t>
      </w:r>
      <w:r>
        <w:rPr>
          <w:rFonts w:ascii="Times New Roman" w:hAnsi="Times New Roman" w:eastAsia="宋体"/>
          <w:b/>
          <w:sz w:val="22"/>
        </w:rPr>
        <w:t>区分“规则”的三种含义</w:t>
      </w:r>
      <w:r>
        <w:rPr>
          <w:rFonts w:ascii="Times New Roman" w:hAnsi="Times New Roman" w:eastAsia="宋体"/>
          <w:b w:val="0"/>
          <w:sz w:val="22"/>
        </w:rPr>
        <w:t>；</w:t>
      </w:r>
    </w:p>
    <w:p>
      <w:pPr>
        <w:ind w:firstLine="440"/>
      </w:pPr>
      <w:r>
        <w:rPr>
          <w:rFonts w:ascii="Times New Roman" w:hAnsi="Times New Roman" w:eastAsia="宋体"/>
          <w:b w:val="0"/>
          <w:sz w:val="22"/>
        </w:rPr>
        <w:t xml:space="preserve">3. </w:t>
      </w:r>
      <w:r>
        <w:rPr>
          <w:rFonts w:ascii="Times New Roman" w:hAnsi="Times New Roman" w:eastAsia="宋体"/>
          <w:b/>
          <w:sz w:val="22"/>
        </w:rPr>
        <w:t>修正定义与类型学</w:t>
      </w:r>
      <w:r>
        <w:rPr>
          <w:rFonts w:ascii="Times New Roman" w:hAnsi="Times New Roman" w:eastAsia="宋体"/>
          <w:b w:val="0"/>
          <w:sz w:val="22"/>
        </w:rPr>
        <w:t>：把“具备普遍原则”作为进入多边主义的前提，关系型多边主义是多边主义在运行层面的一种形态；</w:t>
      </w:r>
    </w:p>
    <w:p>
      <w:pPr>
        <w:ind w:firstLine="440"/>
      </w:pPr>
      <w:r>
        <w:rPr>
          <w:rFonts w:ascii="Times New Roman" w:hAnsi="Times New Roman" w:eastAsia="宋体"/>
          <w:b w:val="0"/>
          <w:sz w:val="22"/>
        </w:rPr>
        <w:t xml:space="preserve">4. </w:t>
      </w:r>
      <w:r>
        <w:rPr>
          <w:rFonts w:ascii="Times New Roman" w:hAnsi="Times New Roman" w:eastAsia="宋体"/>
          <w:b/>
          <w:sz w:val="22"/>
        </w:rPr>
        <w:t>把“话语—实践缝隙”改为“分层组合”</w:t>
      </w:r>
      <w:r>
        <w:rPr>
          <w:rFonts w:ascii="Times New Roman" w:hAnsi="Times New Roman" w:eastAsia="宋体"/>
          <w:b w:val="0"/>
          <w:sz w:val="22"/>
        </w:rPr>
        <w:t>；</w:t>
      </w:r>
    </w:p>
    <w:p>
      <w:pPr>
        <w:ind w:firstLine="440"/>
      </w:pPr>
      <w:r>
        <w:rPr>
          <w:rFonts w:ascii="Times New Roman" w:hAnsi="Times New Roman" w:eastAsia="宋体"/>
          <w:b w:val="0"/>
          <w:sz w:val="22"/>
        </w:rPr>
        <w:t xml:space="preserve">5. </w:t>
      </w:r>
      <w:r>
        <w:rPr>
          <w:rFonts w:ascii="Times New Roman" w:hAnsi="Times New Roman" w:eastAsia="宋体"/>
          <w:b/>
          <w:sz w:val="22"/>
        </w:rPr>
        <w:t>新增“关系闭合困境”一节</w:t>
      </w:r>
      <w:r>
        <w:rPr>
          <w:rFonts w:ascii="Times New Roman" w:hAnsi="Times New Roman" w:eastAsia="宋体"/>
          <w:b w:val="0"/>
          <w:sz w:val="22"/>
        </w:rPr>
        <w:t>，回应“关系逻辑是否天然导向小多边与俱乐部”；</w:t>
      </w:r>
    </w:p>
    <w:p>
      <w:pPr>
        <w:ind w:firstLine="440"/>
      </w:pPr>
      <w:r>
        <w:rPr>
          <w:rFonts w:ascii="Times New Roman" w:hAnsi="Times New Roman" w:eastAsia="宋体"/>
          <w:b w:val="0"/>
          <w:sz w:val="22"/>
        </w:rPr>
        <w:t xml:space="preserve">6. </w:t>
      </w:r>
      <w:r>
        <w:rPr>
          <w:rFonts w:ascii="Times New Roman" w:hAnsi="Times New Roman" w:eastAsia="宋体"/>
          <w:b/>
          <w:sz w:val="22"/>
        </w:rPr>
        <w:t>以“理一分殊”“和而不同”作为思想资源</w:t>
      </w:r>
      <w:r>
        <w:rPr>
          <w:rFonts w:ascii="Times New Roman" w:hAnsi="Times New Roman" w:eastAsia="宋体"/>
          <w:b w:val="0"/>
          <w:sz w:val="22"/>
        </w:rPr>
        <w:t>，并说明理论推进应采取“包含与一般化”而非“对立与替代”的方式。</w:t>
      </w:r>
    </w:p>
    <w:p>
      <w:pPr>
        <w:spacing w:before="240"/>
      </w:pPr>
      <w:r>
        <w:rPr>
          <w:rFonts w:ascii="Times New Roman" w:hAnsi="Times New Roman" w:eastAsia="黑体"/>
          <w:b/>
          <w:color w:val="1F4E79"/>
          <w:sz w:val="30"/>
        </w:rPr>
        <w:t>先说结论</w:t>
      </w:r>
    </w:p>
    <w:p>
      <w:pPr>
        <w:ind w:firstLine="440"/>
      </w:pPr>
      <w:r>
        <w:rPr>
          <w:rFonts w:ascii="Times New Roman" w:hAnsi="Times New Roman" w:eastAsia="宋体"/>
          <w:b w:val="0"/>
          <w:sz w:val="22"/>
        </w:rPr>
        <w:t xml:space="preserve">1. </w:t>
      </w:r>
      <w:r>
        <w:rPr>
          <w:rFonts w:ascii="Times New Roman" w:hAnsi="Times New Roman" w:eastAsia="宋体"/>
          <w:b/>
          <w:sz w:val="22"/>
        </w:rPr>
        <w:t>多边主义的内核是普遍性原则与公共性关切。</w:t>
      </w:r>
      <w:r>
        <w:rPr>
          <w:rFonts w:ascii="Times New Roman" w:hAnsi="Times New Roman" w:eastAsia="宋体"/>
          <w:b w:val="0"/>
          <w:sz w:val="22"/>
        </w:rPr>
        <w:t xml:space="preserve"> 鲁杰本人就把多边主义定义为依据广义行为原则</w:t>
      </w:r>
      <w:r>
        <w:rPr>
          <w:rFonts w:ascii="Times New Roman" w:hAnsi="Times New Roman" w:eastAsia="宋体"/>
          <w:b/>
          <w:sz w:val="22"/>
        </w:rPr>
        <w:t>协调国家之间关系</w:t>
      </w:r>
      <w:r>
        <w:rPr>
          <w:rFonts w:ascii="Times New Roman" w:hAnsi="Times New Roman" w:eastAsia="宋体"/>
          <w:b w:val="0"/>
          <w:sz w:val="22"/>
        </w:rPr>
        <w:t>的制度形式。多边主义本来就是一种“关系的形式”，其特殊之处在于用普遍原则而不是特殊关系来组织关系。</w:t>
      </w:r>
    </w:p>
    <w:p>
      <w:pPr>
        <w:ind w:firstLine="440"/>
      </w:pPr>
      <w:r>
        <w:rPr>
          <w:rFonts w:ascii="Times New Roman" w:hAnsi="Times New Roman" w:eastAsia="宋体"/>
          <w:b w:val="0"/>
          <w:sz w:val="22"/>
        </w:rPr>
        <w:t xml:space="preserve">2. </w:t>
      </w:r>
      <w:r>
        <w:rPr>
          <w:rFonts w:ascii="Times New Roman" w:hAnsi="Times New Roman" w:eastAsia="宋体"/>
          <w:b/>
          <w:sz w:val="22"/>
        </w:rPr>
        <w:t>规则与关系不在同一层次。</w:t>
      </w:r>
      <w:r>
        <w:rPr>
          <w:rFonts w:ascii="Times New Roman" w:hAnsi="Times New Roman" w:eastAsia="宋体"/>
          <w:b w:val="0"/>
          <w:sz w:val="22"/>
        </w:rPr>
        <w:t xml:space="preserve"> 普遍原则与构成性规则（如《联合国宪章》、国际法）位于原则层和制度框架层，提供普遍性与合法性；关系网络位于运行层和结构层，决定合作能否落地、如何适应差异。</w:t>
      </w:r>
      <w:r>
        <w:rPr>
          <w:rFonts w:ascii="Times New Roman" w:hAnsi="Times New Roman" w:eastAsia="宋体"/>
          <w:b/>
          <w:sz w:val="22"/>
        </w:rPr>
        <w:t>二者互补，不是替代。</w:t>
      </w:r>
    </w:p>
    <w:p>
      <w:pPr>
        <w:ind w:firstLine="440"/>
      </w:pPr>
      <w:r>
        <w:rPr>
          <w:rFonts w:ascii="Times New Roman" w:hAnsi="Times New Roman" w:eastAsia="宋体"/>
          <w:b w:val="0"/>
          <w:sz w:val="22"/>
        </w:rPr>
        <w:t xml:space="preserve">3. </w:t>
      </w:r>
      <w:r>
        <w:rPr>
          <w:rFonts w:ascii="Times New Roman" w:hAnsi="Times New Roman" w:eastAsia="宋体"/>
          <w:b/>
          <w:sz w:val="22"/>
        </w:rPr>
        <w:t>关系型多边主义的再定义</w:t>
      </w:r>
      <w:r>
        <w:rPr>
          <w:rFonts w:ascii="Times New Roman" w:hAnsi="Times New Roman" w:eastAsia="宋体"/>
          <w:b w:val="0"/>
          <w:sz w:val="22"/>
        </w:rPr>
        <w:t>：在普遍性原则与构成性规则体系之下，主要依靠长期、多重的关系网络来落实合作、适应成员差异的多边主义运行方式。</w:t>
      </w:r>
    </w:p>
    <w:p>
      <w:pPr>
        <w:ind w:firstLine="440"/>
      </w:pPr>
      <w:r>
        <w:rPr>
          <w:rFonts w:ascii="Times New Roman" w:hAnsi="Times New Roman" w:eastAsia="宋体"/>
          <w:b w:val="0"/>
          <w:sz w:val="22"/>
        </w:rPr>
        <w:t xml:space="preserve">4. </w:t>
      </w:r>
      <w:r>
        <w:rPr>
          <w:rFonts w:ascii="Times New Roman" w:hAnsi="Times New Roman" w:eastAsia="宋体"/>
          <w:b/>
          <w:sz w:val="22"/>
        </w:rPr>
        <w:t>区分关系型多边主义与小圈子的关键在原则层</w:t>
      </w:r>
      <w:r>
        <w:rPr>
          <w:rFonts w:ascii="Times New Roman" w:hAnsi="Times New Roman" w:eastAsia="宋体"/>
          <w:b w:val="0"/>
          <w:sz w:val="22"/>
        </w:rPr>
        <w:t>：缺少普遍原则的安排，不论关系多密切，都不是多边主义，而是双边关系的集合、势力范围或排他俱乐部。</w:t>
      </w:r>
    </w:p>
    <w:p>
      <w:pPr>
        <w:ind w:firstLine="440"/>
      </w:pPr>
      <w:r>
        <w:rPr>
          <w:rFonts w:ascii="Times New Roman" w:hAnsi="Times New Roman" w:eastAsia="宋体"/>
          <w:b w:val="0"/>
          <w:sz w:val="22"/>
        </w:rPr>
        <w:t xml:space="preserve">5. </w:t>
      </w:r>
      <w:r>
        <w:rPr>
          <w:rFonts w:ascii="Times New Roman" w:hAnsi="Times New Roman" w:eastAsia="宋体"/>
          <w:b/>
          <w:sz w:val="22"/>
        </w:rPr>
        <w:t>理论推进的方式是“包含与一般化”</w:t>
      </w:r>
      <w:r>
        <w:rPr>
          <w:rFonts w:ascii="Times New Roman" w:hAnsi="Times New Roman" w:eastAsia="宋体"/>
          <w:b w:val="0"/>
          <w:sz w:val="22"/>
        </w:rPr>
        <w:t>：证明多边主义在运行层存在多种机制，规则主导型是其中一种条件下的形态。这比“关系对规则”的替代论更稳健，也更容易获得国际同行认可。</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一、问题的提出</w:t>
      </w:r>
    </w:p>
    <w:p>
      <w:pPr>
        <w:ind w:firstLine="440"/>
      </w:pPr>
      <w:r>
        <w:rPr>
          <w:rFonts w:ascii="Times New Roman" w:hAnsi="Times New Roman" w:eastAsia="宋体"/>
          <w:b w:val="0"/>
          <w:sz w:val="22"/>
        </w:rPr>
        <w:t>“多边主义危机”的说法已流行十余年：WTO上诉机构停摆、主要大国退出国际组织、安理会在重大冲突中失灵。与此同时，大量法律化程度不高的多边安排在东南亚、中亚、非洲和拉美持续运转，定期会晤、发布行动计划、推动项目落地。</w:t>
      </w:r>
    </w:p>
    <w:p>
      <w:pPr>
        <w:ind w:firstLine="440"/>
      </w:pPr>
      <w:r>
        <w:rPr>
          <w:rFonts w:ascii="Times New Roman" w:hAnsi="Times New Roman" w:eastAsia="宋体"/>
          <w:b w:val="0"/>
          <w:sz w:val="22"/>
        </w:rPr>
        <w:t>这引出两个相互关联的问题：</w:t>
      </w:r>
    </w:p>
    <w:p>
      <w:pPr>
        <w:pStyle w:val="ListBullet"/>
      </w:pPr>
      <w:r>
        <w:rPr>
          <w:rFonts w:ascii="Times New Roman" w:hAnsi="Times New Roman" w:eastAsia="宋体"/>
          <w:b w:val="0"/>
          <w:sz w:val="22"/>
        </w:rPr>
        <w:t>在调节性规则较弱的条件下，多边合作靠什么落实？</w:t>
      </w:r>
    </w:p>
    <w:p>
      <w:pPr>
        <w:pStyle w:val="ListBullet"/>
      </w:pPr>
      <w:r>
        <w:rPr>
          <w:rFonts w:ascii="Times New Roman" w:hAnsi="Times New Roman" w:eastAsia="宋体"/>
          <w:b w:val="0"/>
          <w:sz w:val="22"/>
        </w:rPr>
        <w:t>当以规则为主要运行机制的多边体制陷入困境时，多边主义的普遍原则还能依靠什么机制得到维持？</w:t>
      </w:r>
    </w:p>
    <w:p>
      <w:pPr>
        <w:ind w:firstLine="440"/>
      </w:pPr>
      <w:r>
        <w:rPr>
          <w:rFonts w:ascii="Times New Roman" w:hAnsi="Times New Roman" w:eastAsia="宋体"/>
          <w:b w:val="0"/>
          <w:sz w:val="22"/>
        </w:rPr>
        <w:t>回答这两个问题，需要先回到多边主义的本质。</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二、多边主义的本质：四种视角</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视角</w:t>
            </w:r>
          </w:p>
        </w:tc>
        <w:tc>
          <w:tcPr>
            <w:tcW w:type="dxa" w:w="3249"/>
            <w:shd w:val="clear" w:fill="1F4E79"/>
          </w:tcPr>
          <w:p>
            <w:r/>
            <w:r>
              <w:rPr>
                <w:rFonts w:ascii="Times New Roman" w:hAnsi="Times New Roman" w:eastAsia="宋体"/>
                <w:b/>
                <w:color w:val="FFFFFF"/>
                <w:sz w:val="19"/>
              </w:rPr>
              <w:t>代表</w:t>
            </w:r>
          </w:p>
        </w:tc>
        <w:tc>
          <w:tcPr>
            <w:tcW w:type="dxa" w:w="3249"/>
            <w:shd w:val="clear" w:fill="1F4E79"/>
          </w:tcPr>
          <w:p>
            <w:r/>
            <w:r>
              <w:rPr>
                <w:rFonts w:ascii="Times New Roman" w:hAnsi="Times New Roman" w:eastAsia="宋体"/>
                <w:b/>
                <w:color w:val="FFFFFF"/>
                <w:sz w:val="19"/>
              </w:rPr>
              <w:t>本质落在哪里</w:t>
            </w:r>
          </w:p>
        </w:tc>
      </w:tr>
      <w:tr>
        <w:tc>
          <w:tcPr>
            <w:tcW w:type="dxa" w:w="3249"/>
          </w:tcPr>
          <w:p>
            <w:r/>
            <w:r>
              <w:rPr>
                <w:rFonts w:ascii="Times New Roman" w:hAnsi="Times New Roman" w:eastAsia="宋体"/>
                <w:b w:val="0"/>
                <w:sz w:val="19"/>
              </w:rPr>
              <w:t>形式</w:t>
            </w:r>
          </w:p>
        </w:tc>
        <w:tc>
          <w:tcPr>
            <w:tcW w:type="dxa" w:w="3249"/>
          </w:tcPr>
          <w:p>
            <w:r/>
            <w:r>
              <w:rPr>
                <w:rFonts w:ascii="Times New Roman" w:hAnsi="Times New Roman" w:eastAsia="宋体"/>
                <w:b w:val="0"/>
                <w:sz w:val="19"/>
              </w:rPr>
              <w:t>基欧汉（Keohane 1990，*International Journal*）</w:t>
            </w:r>
          </w:p>
        </w:tc>
        <w:tc>
          <w:tcPr>
            <w:tcW w:type="dxa" w:w="3249"/>
          </w:tcPr>
          <w:p>
            <w:r/>
            <w:r>
              <w:rPr>
                <w:rFonts w:ascii="Times New Roman" w:hAnsi="Times New Roman" w:eastAsia="宋体"/>
                <w:b w:val="0"/>
                <w:sz w:val="19"/>
              </w:rPr>
              <w:t>三个或更多国家通过特定安排协调国家政策</w:t>
            </w:r>
          </w:p>
        </w:tc>
      </w:tr>
      <w:tr>
        <w:tc>
          <w:tcPr>
            <w:tcW w:type="dxa" w:w="3249"/>
          </w:tcPr>
          <w:p>
            <w:r/>
            <w:r>
              <w:rPr>
                <w:rFonts w:ascii="Times New Roman" w:hAnsi="Times New Roman" w:eastAsia="宋体"/>
                <w:b w:val="0"/>
                <w:sz w:val="19"/>
              </w:rPr>
              <w:t>原则</w:t>
            </w:r>
          </w:p>
        </w:tc>
        <w:tc>
          <w:tcPr>
            <w:tcW w:type="dxa" w:w="3249"/>
          </w:tcPr>
          <w:p>
            <w:r/>
            <w:r>
              <w:rPr>
                <w:rFonts w:ascii="Times New Roman" w:hAnsi="Times New Roman" w:eastAsia="宋体"/>
                <w:b w:val="0"/>
                <w:sz w:val="19"/>
              </w:rPr>
              <w:t>鲁杰（Ruggie 1992，*International Organization*）</w:t>
            </w:r>
          </w:p>
        </w:tc>
        <w:tc>
          <w:tcPr>
            <w:tcW w:type="dxa" w:w="3249"/>
          </w:tcPr>
          <w:p>
            <w:r/>
            <w:r>
              <w:rPr>
                <w:rFonts w:ascii="Times New Roman" w:hAnsi="Times New Roman" w:eastAsia="宋体"/>
                <w:b w:val="0"/>
                <w:sz w:val="19"/>
              </w:rPr>
              <w:t>依据</w:t>
            </w:r>
            <w:r>
              <w:rPr>
                <w:rFonts w:ascii="Times New Roman" w:hAnsi="Times New Roman" w:eastAsia="宋体"/>
                <w:b/>
                <w:sz w:val="19"/>
              </w:rPr>
              <w:t>广义行为原则</w:t>
            </w:r>
            <w:r>
              <w:rPr>
                <w:rFonts w:ascii="Times New Roman" w:hAnsi="Times New Roman" w:eastAsia="宋体"/>
                <w:b w:val="0"/>
                <w:sz w:val="19"/>
              </w:rPr>
              <w:t>协调三个或更多国家之间的关系；三个特征：广义原则、不可分割性、扩散互惠</w:t>
            </w:r>
          </w:p>
        </w:tc>
      </w:tr>
      <w:tr>
        <w:tc>
          <w:tcPr>
            <w:tcW w:type="dxa" w:w="3249"/>
          </w:tcPr>
          <w:p>
            <w:r/>
            <w:r>
              <w:rPr>
                <w:rFonts w:ascii="Times New Roman" w:hAnsi="Times New Roman" w:eastAsia="宋体"/>
                <w:b w:val="0"/>
                <w:sz w:val="19"/>
              </w:rPr>
              <w:t>信念与组织原则</w:t>
            </w:r>
          </w:p>
        </w:tc>
        <w:tc>
          <w:tcPr>
            <w:tcW w:type="dxa" w:w="3249"/>
          </w:tcPr>
          <w:p>
            <w:r/>
            <w:r>
              <w:rPr>
                <w:rFonts w:ascii="Times New Roman" w:hAnsi="Times New Roman" w:eastAsia="宋体"/>
                <w:b w:val="0"/>
                <w:sz w:val="19"/>
              </w:rPr>
              <w:t>卡波拉索（Caporaso 1992，*International Organization*）</w:t>
            </w:r>
          </w:p>
        </w:tc>
        <w:tc>
          <w:tcPr>
            <w:tcW w:type="dxa" w:w="3249"/>
          </w:tcPr>
          <w:p>
            <w:r/>
            <w:r>
              <w:rPr>
                <w:rFonts w:ascii="Times New Roman" w:hAnsi="Times New Roman" w:eastAsia="宋体"/>
                <w:b w:val="0"/>
                <w:sz w:val="19"/>
              </w:rPr>
              <w:t>区分“多边”“多边制度”与作为信念体系的“多边主义”，追问其理论基础（具体论证请精读原文核对）</w:t>
            </w:r>
          </w:p>
        </w:tc>
      </w:tr>
      <w:tr>
        <w:tc>
          <w:tcPr>
            <w:tcW w:type="dxa" w:w="3249"/>
          </w:tcPr>
          <w:p>
            <w:r/>
            <w:r>
              <w:rPr>
                <w:rFonts w:ascii="Times New Roman" w:hAnsi="Times New Roman" w:eastAsia="宋体"/>
                <w:b w:val="0"/>
                <w:sz w:val="19"/>
              </w:rPr>
              <w:t>实践</w:t>
            </w:r>
          </w:p>
        </w:tc>
        <w:tc>
          <w:tcPr>
            <w:tcW w:type="dxa" w:w="3249"/>
          </w:tcPr>
          <w:p>
            <w:r/>
            <w:r>
              <w:rPr>
                <w:rFonts w:ascii="Times New Roman" w:hAnsi="Times New Roman" w:eastAsia="宋体"/>
                <w:b w:val="0"/>
                <w:sz w:val="19"/>
              </w:rPr>
              <w:t>Pouliot（2011，*International Studies Perspectives*）</w:t>
            </w:r>
          </w:p>
        </w:tc>
        <w:tc>
          <w:tcPr>
            <w:tcW w:type="dxa" w:w="3249"/>
          </w:tcPr>
          <w:p>
            <w:r/>
            <w:r>
              <w:rPr>
                <w:rFonts w:ascii="Times New Roman" w:hAnsi="Times New Roman" w:eastAsia="宋体"/>
                <w:b w:val="0"/>
                <w:sz w:val="19"/>
              </w:rPr>
              <w:t>包容的、制度化的、有原则的政治对话，本身就是目的</w:t>
            </w:r>
          </w:p>
        </w:tc>
      </w:tr>
    </w:tbl>
    <w:p/>
    <w:p>
      <w:pPr>
        <w:ind w:firstLine="440"/>
      </w:pPr>
      <w:r>
        <w:rPr>
          <w:rFonts w:ascii="Times New Roman" w:hAnsi="Times New Roman" w:eastAsia="宋体"/>
          <w:b/>
          <w:sz w:val="22"/>
        </w:rPr>
        <w:t>三点关键认识</w:t>
      </w:r>
      <w:r>
        <w:rPr>
          <w:rFonts w:ascii="Times New Roman" w:hAnsi="Times New Roman" w:eastAsia="宋体"/>
          <w:b w:val="0"/>
          <w:sz w:val="22"/>
        </w:rPr>
        <w:t>：</w:t>
      </w:r>
    </w:p>
    <w:p>
      <w:pPr>
        <w:pStyle w:val="ListBullet"/>
      </w:pPr>
      <w:r>
        <w:rPr>
          <w:rFonts w:ascii="Times New Roman" w:hAnsi="Times New Roman" w:eastAsia="宋体"/>
          <w:b/>
          <w:sz w:val="22"/>
        </w:rPr>
        <w:t>多边主义本来就是一种关系形式。</w:t>
      </w:r>
      <w:r>
        <w:rPr>
          <w:rFonts w:ascii="Times New Roman" w:hAnsi="Times New Roman" w:eastAsia="宋体"/>
          <w:b w:val="0"/>
          <w:sz w:val="22"/>
        </w:rPr>
        <w:t xml:space="preserve"> 鲁杰的定义针对的就是如何“协调国家之间的关系”。与双边主义、帝国式安排的区别，在于关系由普遍原则组织，而不是因对象而异。</w:t>
      </w:r>
    </w:p>
    <w:p>
      <w:pPr>
        <w:pStyle w:val="ListBullet"/>
      </w:pPr>
      <w:r>
        <w:rPr>
          <w:rFonts w:ascii="Times New Roman" w:hAnsi="Times New Roman" w:eastAsia="宋体"/>
          <w:b/>
          <w:sz w:val="22"/>
        </w:rPr>
        <w:t>扩散互惠依赖长期关系。</w:t>
      </w:r>
      <w:r>
        <w:rPr>
          <w:rFonts w:ascii="Times New Roman" w:hAnsi="Times New Roman" w:eastAsia="宋体"/>
          <w:b w:val="0"/>
          <w:sz w:val="22"/>
        </w:rPr>
        <w:t xml:space="preserve"> 成员不要求每次交换都对等，期待在长期中大体平衡，这只有在稳定的关系中才成立。基欧汉（1986，*International Organization*）区分特定互惠与扩散互惠时也指出，后者依赖信任与持续关系。</w:t>
      </w:r>
      <w:r>
        <w:rPr>
          <w:rFonts w:ascii="Times New Roman" w:hAnsi="Times New Roman" w:eastAsia="宋体"/>
          <w:b/>
          <w:sz w:val="22"/>
        </w:rPr>
        <w:t>关系性是西方多边主义理论的内在成分。</w:t>
      </w:r>
    </w:p>
    <w:p>
      <w:pPr>
        <w:pStyle w:val="ListBullet"/>
      </w:pPr>
      <w:r>
        <w:rPr>
          <w:rFonts w:ascii="Times New Roman" w:hAnsi="Times New Roman" w:eastAsia="宋体"/>
          <w:b/>
          <w:sz w:val="22"/>
        </w:rPr>
        <w:t>多边主义的内核可以概括为两点</w:t>
      </w:r>
      <w:r>
        <w:rPr>
          <w:rFonts w:ascii="Times New Roman" w:hAnsi="Times New Roman" w:eastAsia="宋体"/>
          <w:b w:val="0"/>
          <w:sz w:val="22"/>
        </w:rPr>
        <w:t>：一是</w:t>
      </w:r>
      <w:r>
        <w:rPr>
          <w:rFonts w:ascii="Times New Roman" w:hAnsi="Times New Roman" w:eastAsia="宋体"/>
          <w:b/>
          <w:sz w:val="22"/>
        </w:rPr>
        <w:t>普遍性原则</w:t>
      </w:r>
      <w:r>
        <w:rPr>
          <w:rFonts w:ascii="Times New Roman" w:hAnsi="Times New Roman" w:eastAsia="宋体"/>
          <w:b w:val="0"/>
          <w:sz w:val="22"/>
        </w:rPr>
        <w:t>（适用于所有成员，如主权平等、不干涉、非歧视）；二是</w:t>
      </w:r>
      <w:r>
        <w:rPr>
          <w:rFonts w:ascii="Times New Roman" w:hAnsi="Times New Roman" w:eastAsia="宋体"/>
          <w:b/>
          <w:sz w:val="22"/>
        </w:rPr>
        <w:t>公共性关切</w:t>
      </w:r>
      <w:r>
        <w:rPr>
          <w:rFonts w:ascii="Times New Roman" w:hAnsi="Times New Roman" w:eastAsia="宋体"/>
          <w:b w:val="0"/>
          <w:sz w:val="22"/>
        </w:rPr>
        <w:t>（承认利益不可分割，问题需要共同处理）。</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三、四层次框架：规则与关系各在其位</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1F4E79"/>
          </w:tcPr>
          <w:p>
            <w:r/>
            <w:r>
              <w:rPr>
                <w:rFonts w:ascii="Times New Roman" w:hAnsi="Times New Roman" w:eastAsia="宋体"/>
                <w:b/>
                <w:color w:val="FFFFFF"/>
                <w:sz w:val="19"/>
              </w:rPr>
              <w:t>层次</w:t>
            </w:r>
          </w:p>
        </w:tc>
        <w:tc>
          <w:tcPr>
            <w:tcW w:type="dxa" w:w="2436"/>
            <w:shd w:val="clear" w:fill="1F4E79"/>
          </w:tcPr>
          <w:p>
            <w:r/>
            <w:r>
              <w:rPr>
                <w:rFonts w:ascii="Times New Roman" w:hAnsi="Times New Roman" w:eastAsia="宋体"/>
                <w:b/>
                <w:color w:val="FFFFFF"/>
                <w:sz w:val="19"/>
              </w:rPr>
              <w:t>内容</w:t>
            </w:r>
          </w:p>
        </w:tc>
        <w:tc>
          <w:tcPr>
            <w:tcW w:type="dxa" w:w="2436"/>
            <w:shd w:val="clear" w:fill="1F4E79"/>
          </w:tcPr>
          <w:p>
            <w:r/>
            <w:r>
              <w:rPr>
                <w:rFonts w:ascii="Times New Roman" w:hAnsi="Times New Roman" w:eastAsia="宋体"/>
                <w:b/>
                <w:color w:val="FFFFFF"/>
                <w:sz w:val="19"/>
              </w:rPr>
              <w:t>主要由什么构成</w:t>
            </w:r>
          </w:p>
        </w:tc>
        <w:tc>
          <w:tcPr>
            <w:tcW w:type="dxa" w:w="2436"/>
            <w:shd w:val="clear" w:fill="1F4E79"/>
          </w:tcPr>
          <w:p>
            <w:r/>
            <w:r>
              <w:rPr>
                <w:rFonts w:ascii="Times New Roman" w:hAnsi="Times New Roman" w:eastAsia="宋体"/>
                <w:b/>
                <w:color w:val="FFFFFF"/>
                <w:sz w:val="19"/>
              </w:rPr>
              <w:t>中国的立场与实践（举例）</w:t>
            </w:r>
          </w:p>
        </w:tc>
      </w:tr>
      <w:tr>
        <w:tc>
          <w:tcPr>
            <w:tcW w:type="dxa" w:w="2436"/>
          </w:tcPr>
          <w:p>
            <w:r/>
            <w:r>
              <w:rPr>
                <w:rFonts w:ascii="Times New Roman" w:hAnsi="Times New Roman" w:eastAsia="宋体"/>
                <w:b w:val="0"/>
                <w:sz w:val="19"/>
              </w:rPr>
              <w:t>① 原则层（内核）</w:t>
            </w:r>
          </w:p>
        </w:tc>
        <w:tc>
          <w:tcPr>
            <w:tcW w:type="dxa" w:w="2436"/>
          </w:tcPr>
          <w:p>
            <w:r/>
            <w:r>
              <w:rPr>
                <w:rFonts w:ascii="Times New Roman" w:hAnsi="Times New Roman" w:eastAsia="宋体"/>
                <w:b w:val="0"/>
                <w:sz w:val="19"/>
              </w:rPr>
              <w:t>普遍性原则与公共性关切</w:t>
            </w:r>
          </w:p>
        </w:tc>
        <w:tc>
          <w:tcPr>
            <w:tcW w:type="dxa" w:w="2436"/>
          </w:tcPr>
          <w:p>
            <w:r/>
            <w:r>
              <w:rPr>
                <w:rFonts w:ascii="Times New Roman" w:hAnsi="Times New Roman" w:eastAsia="宋体"/>
                <w:b w:val="0"/>
                <w:sz w:val="19"/>
              </w:rPr>
              <w:t>宪章性原则、规范</w:t>
            </w:r>
          </w:p>
        </w:tc>
        <w:tc>
          <w:tcPr>
            <w:tcW w:type="dxa" w:w="2436"/>
          </w:tcPr>
          <w:p>
            <w:r/>
            <w:r>
              <w:rPr>
                <w:rFonts w:ascii="Times New Roman" w:hAnsi="Times New Roman" w:eastAsia="宋体"/>
                <w:b w:val="0"/>
                <w:sz w:val="19"/>
              </w:rPr>
              <w:t>《联合国宪章》宗旨与原则、主权平等</w:t>
            </w:r>
          </w:p>
        </w:tc>
      </w:tr>
      <w:tr>
        <w:tc>
          <w:tcPr>
            <w:tcW w:type="dxa" w:w="2436"/>
          </w:tcPr>
          <w:p>
            <w:r/>
            <w:r>
              <w:rPr>
                <w:rFonts w:ascii="Times New Roman" w:hAnsi="Times New Roman" w:eastAsia="宋体"/>
                <w:b w:val="0"/>
                <w:sz w:val="19"/>
              </w:rPr>
              <w:t>② 制度框架层</w:t>
            </w:r>
          </w:p>
        </w:tc>
        <w:tc>
          <w:tcPr>
            <w:tcW w:type="dxa" w:w="2436"/>
          </w:tcPr>
          <w:p>
            <w:r/>
            <w:r>
              <w:rPr>
                <w:rFonts w:ascii="Times New Roman" w:hAnsi="Times New Roman" w:eastAsia="宋体"/>
                <w:b w:val="0"/>
                <w:sz w:val="19"/>
              </w:rPr>
              <w:t>构成性规则：谁是成员、如何决策、什么是正当的</w:t>
            </w:r>
          </w:p>
        </w:tc>
        <w:tc>
          <w:tcPr>
            <w:tcW w:type="dxa" w:w="2436"/>
          </w:tcPr>
          <w:p>
            <w:r/>
            <w:r>
              <w:rPr>
                <w:rFonts w:ascii="Times New Roman" w:hAnsi="Times New Roman" w:eastAsia="宋体"/>
                <w:b/>
                <w:sz w:val="19"/>
              </w:rPr>
              <w:t>构成性规则</w:t>
            </w:r>
          </w:p>
        </w:tc>
        <w:tc>
          <w:tcPr>
            <w:tcW w:type="dxa" w:w="2436"/>
          </w:tcPr>
          <w:p>
            <w:r/>
            <w:r>
              <w:rPr>
                <w:rFonts w:ascii="Times New Roman" w:hAnsi="Times New Roman" w:eastAsia="宋体"/>
                <w:b w:val="0"/>
                <w:sz w:val="19"/>
              </w:rPr>
              <w:t>以联合国为核心的国际体系、以国际法为基础的国际秩序</w:t>
            </w:r>
          </w:p>
        </w:tc>
      </w:tr>
      <w:tr>
        <w:tc>
          <w:tcPr>
            <w:tcW w:type="dxa" w:w="2436"/>
          </w:tcPr>
          <w:p>
            <w:r/>
            <w:r>
              <w:rPr>
                <w:rFonts w:ascii="Times New Roman" w:hAnsi="Times New Roman" w:eastAsia="宋体"/>
                <w:b w:val="0"/>
                <w:sz w:val="19"/>
              </w:rPr>
              <w:t>③ 运行机制层</w:t>
            </w:r>
          </w:p>
        </w:tc>
        <w:tc>
          <w:tcPr>
            <w:tcW w:type="dxa" w:w="2436"/>
          </w:tcPr>
          <w:p>
            <w:r/>
            <w:r>
              <w:rPr>
                <w:rFonts w:ascii="Times New Roman" w:hAnsi="Times New Roman" w:eastAsia="宋体"/>
                <w:b w:val="0"/>
                <w:sz w:val="19"/>
              </w:rPr>
              <w:t>合作如何落实</w:t>
            </w:r>
          </w:p>
        </w:tc>
        <w:tc>
          <w:tcPr>
            <w:tcW w:type="dxa" w:w="2436"/>
          </w:tcPr>
          <w:p>
            <w:r/>
            <w:r>
              <w:rPr>
                <w:rFonts w:ascii="Times New Roman" w:hAnsi="Times New Roman" w:eastAsia="宋体"/>
                <w:b/>
                <w:sz w:val="19"/>
              </w:rPr>
              <w:t>调节性规则（法律化义务）、关系网络、实践惯例</w:t>
            </w:r>
            <w:r>
              <w:rPr>
                <w:rFonts w:ascii="Times New Roman" w:hAnsi="Times New Roman" w:eastAsia="宋体"/>
                <w:b w:val="0"/>
                <w:sz w:val="19"/>
              </w:rPr>
              <w:t>的不同组合</w:t>
            </w:r>
          </w:p>
        </w:tc>
        <w:tc>
          <w:tcPr>
            <w:tcW w:type="dxa" w:w="2436"/>
          </w:tcPr>
          <w:p>
            <w:r/>
            <w:r>
              <w:rPr>
                <w:rFonts w:ascii="Times New Roman" w:hAnsi="Times New Roman" w:eastAsia="宋体"/>
                <w:b w:val="0"/>
                <w:sz w:val="19"/>
              </w:rPr>
              <w:t>既参与法律化程度高的机制，也大量采用伙伴关系、论坛加项目</w:t>
            </w:r>
          </w:p>
        </w:tc>
      </w:tr>
      <w:tr>
        <w:tc>
          <w:tcPr>
            <w:tcW w:type="dxa" w:w="2436"/>
          </w:tcPr>
          <w:p>
            <w:r/>
            <w:r>
              <w:rPr>
                <w:rFonts w:ascii="Times New Roman" w:hAnsi="Times New Roman" w:eastAsia="宋体"/>
                <w:b w:val="0"/>
                <w:sz w:val="19"/>
              </w:rPr>
              <w:t>④ 结构层</w:t>
            </w:r>
          </w:p>
        </w:tc>
        <w:tc>
          <w:tcPr>
            <w:tcW w:type="dxa" w:w="2436"/>
          </w:tcPr>
          <w:p>
            <w:r/>
            <w:r>
              <w:rPr>
                <w:rFonts w:ascii="Times New Roman" w:hAnsi="Times New Roman" w:eastAsia="宋体"/>
                <w:b w:val="0"/>
                <w:sz w:val="19"/>
              </w:rPr>
              <w:t>成员之间的位置关系</w:t>
            </w:r>
          </w:p>
        </w:tc>
        <w:tc>
          <w:tcPr>
            <w:tcW w:type="dxa" w:w="2436"/>
          </w:tcPr>
          <w:p>
            <w:r/>
            <w:r>
              <w:rPr>
                <w:rFonts w:ascii="Times New Roman" w:hAnsi="Times New Roman" w:eastAsia="宋体"/>
                <w:b w:val="0"/>
                <w:sz w:val="19"/>
              </w:rPr>
              <w:t>形式平等与实际差序的组合</w:t>
            </w:r>
          </w:p>
        </w:tc>
        <w:tc>
          <w:tcPr>
            <w:tcW w:type="dxa" w:w="2436"/>
          </w:tcPr>
          <w:p>
            <w:r/>
            <w:r>
              <w:rPr>
                <w:rFonts w:ascii="Times New Roman" w:hAnsi="Times New Roman" w:eastAsia="宋体"/>
                <w:b w:val="0"/>
                <w:sz w:val="19"/>
              </w:rPr>
              <w:t>主权平等原则之下的差序化伙伴关系</w:t>
            </w:r>
          </w:p>
        </w:tc>
      </w:tr>
    </w:tbl>
    <w:p/>
    <w:p>
      <w:pPr>
        <w:ind w:firstLine="440"/>
      </w:pPr>
      <w:r>
        <w:rPr>
          <w:rFonts w:ascii="Times New Roman" w:hAnsi="Times New Roman" w:eastAsia="宋体"/>
          <w:b/>
          <w:sz w:val="22"/>
        </w:rPr>
        <w:t>这一框架带来的三点澄清</w:t>
      </w:r>
      <w:r>
        <w:rPr>
          <w:rFonts w:ascii="Times New Roman" w:hAnsi="Times New Roman" w:eastAsia="宋体"/>
          <w:b w:val="0"/>
          <w:sz w:val="22"/>
        </w:rPr>
        <w:t>：</w:t>
      </w:r>
    </w:p>
    <w:p>
      <w:pPr>
        <w:ind w:firstLine="440"/>
      </w:pPr>
      <w:r>
        <w:rPr>
          <w:rFonts w:ascii="Times New Roman" w:hAnsi="Times New Roman" w:eastAsia="宋体"/>
          <w:b w:val="0"/>
          <w:sz w:val="22"/>
        </w:rPr>
        <w:t xml:space="preserve">1. </w:t>
      </w:r>
      <w:r>
        <w:rPr>
          <w:rFonts w:ascii="Times New Roman" w:hAnsi="Times New Roman" w:eastAsia="宋体"/>
          <w:b/>
          <w:sz w:val="22"/>
        </w:rPr>
        <w:t>规则主要在第①、②层，关系主要在第③、④层</w:t>
      </w:r>
      <w:r>
        <w:rPr>
          <w:rFonts w:ascii="Times New Roman" w:hAnsi="Times New Roman" w:eastAsia="宋体"/>
          <w:b w:val="0"/>
          <w:sz w:val="22"/>
        </w:rPr>
        <w:t>，二者处于不同层次，是互补关系；</w:t>
      </w:r>
    </w:p>
    <w:p>
      <w:pPr>
        <w:ind w:firstLine="440"/>
      </w:pPr>
      <w:r>
        <w:rPr>
          <w:rFonts w:ascii="Times New Roman" w:hAnsi="Times New Roman" w:eastAsia="宋体"/>
          <w:b w:val="0"/>
          <w:sz w:val="22"/>
        </w:rPr>
        <w:t>2. 中国坚持以联合国为核心的规则体系（第①、②层）与采用关系型合作方式（第③层）</w:t>
      </w:r>
      <w:r>
        <w:rPr>
          <w:rFonts w:ascii="Times New Roman" w:hAnsi="Times New Roman" w:eastAsia="宋体"/>
          <w:b/>
          <w:sz w:val="22"/>
        </w:rPr>
        <w:t>并不矛盾</w:t>
      </w:r>
      <w:r>
        <w:rPr>
          <w:rFonts w:ascii="Times New Roman" w:hAnsi="Times New Roman" w:eastAsia="宋体"/>
          <w:b w:val="0"/>
          <w:sz w:val="22"/>
        </w:rPr>
        <w:t>，而是分层组合；</w:t>
      </w:r>
    </w:p>
    <w:p>
      <w:pPr>
        <w:ind w:firstLine="440"/>
      </w:pPr>
      <w:r>
        <w:rPr>
          <w:rFonts w:ascii="Times New Roman" w:hAnsi="Times New Roman" w:eastAsia="宋体"/>
          <w:b w:val="0"/>
          <w:sz w:val="22"/>
        </w:rPr>
        <w:t>3. 关系型多边主义是关于</w:t>
      </w:r>
      <w:r>
        <w:rPr>
          <w:rFonts w:ascii="Times New Roman" w:hAnsi="Times New Roman" w:eastAsia="宋体"/>
          <w:b/>
          <w:sz w:val="22"/>
        </w:rPr>
        <w:t>第③层运行机制</w:t>
      </w:r>
      <w:r>
        <w:rPr>
          <w:rFonts w:ascii="Times New Roman" w:hAnsi="Times New Roman" w:eastAsia="宋体"/>
          <w:b w:val="0"/>
          <w:sz w:val="22"/>
        </w:rPr>
        <w:t>的概念，它以第①、②层的普遍原则与构成性规则为前提。</w:t>
      </w:r>
    </w:p>
    <w:p>
      <w:pPr>
        <w:spacing w:before="120"/>
      </w:pPr>
      <w:r>
        <w:rPr>
          <w:rFonts w:ascii="Times New Roman" w:hAnsi="Times New Roman" w:eastAsia="黑体"/>
          <w:b/>
          <w:color w:val="2E5C8A"/>
          <w:sz w:val="25"/>
        </w:rPr>
        <w:t>3.1 “规则”的三种含义（避免概念混淆）</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含义</w:t>
            </w:r>
          </w:p>
        </w:tc>
        <w:tc>
          <w:tcPr>
            <w:tcW w:type="dxa" w:w="3249"/>
            <w:shd w:val="clear" w:fill="1F4E79"/>
          </w:tcPr>
          <w:p>
            <w:r/>
            <w:r>
              <w:rPr>
                <w:rFonts w:ascii="Times New Roman" w:hAnsi="Times New Roman" w:eastAsia="宋体"/>
                <w:b/>
                <w:color w:val="FFFFFF"/>
                <w:sz w:val="19"/>
              </w:rPr>
              <w:t>内容</w:t>
            </w:r>
          </w:p>
        </w:tc>
        <w:tc>
          <w:tcPr>
            <w:tcW w:type="dxa" w:w="3249"/>
            <w:shd w:val="clear" w:fill="1F4E79"/>
          </w:tcPr>
          <w:p>
            <w:r/>
            <w:r>
              <w:rPr>
                <w:rFonts w:ascii="Times New Roman" w:hAnsi="Times New Roman" w:eastAsia="宋体"/>
                <w:b/>
                <w:color w:val="FFFFFF"/>
                <w:sz w:val="19"/>
              </w:rPr>
              <w:t>所在层次</w:t>
            </w:r>
          </w:p>
        </w:tc>
      </w:tr>
      <w:tr>
        <w:tc>
          <w:tcPr>
            <w:tcW w:type="dxa" w:w="3249"/>
          </w:tcPr>
          <w:p>
            <w:r/>
            <w:r>
              <w:rPr>
                <w:rFonts w:ascii="Times New Roman" w:hAnsi="Times New Roman" w:eastAsia="宋体"/>
                <w:b w:val="0"/>
                <w:sz w:val="19"/>
              </w:rPr>
              <w:t>构成性规则</w:t>
            </w:r>
          </w:p>
        </w:tc>
        <w:tc>
          <w:tcPr>
            <w:tcW w:type="dxa" w:w="3249"/>
          </w:tcPr>
          <w:p>
            <w:r/>
            <w:r>
              <w:rPr>
                <w:rFonts w:ascii="Times New Roman" w:hAnsi="Times New Roman" w:eastAsia="宋体"/>
                <w:b w:val="0"/>
                <w:sz w:val="19"/>
              </w:rPr>
              <w:t>《联合国宪章》、一般国际法：规定国际社会的基本秩序与行为体身份</w:t>
            </w:r>
          </w:p>
        </w:tc>
        <w:tc>
          <w:tcPr>
            <w:tcW w:type="dxa" w:w="3249"/>
          </w:tcPr>
          <w:p>
            <w:r/>
            <w:r>
              <w:rPr>
                <w:rFonts w:ascii="Times New Roman" w:hAnsi="Times New Roman" w:eastAsia="宋体"/>
                <w:b w:val="0"/>
                <w:sz w:val="19"/>
              </w:rPr>
              <w:t>第①、②层</w:t>
            </w:r>
          </w:p>
        </w:tc>
      </w:tr>
      <w:tr>
        <w:tc>
          <w:tcPr>
            <w:tcW w:type="dxa" w:w="3249"/>
          </w:tcPr>
          <w:p>
            <w:r/>
            <w:r>
              <w:rPr>
                <w:rFonts w:ascii="Times New Roman" w:hAnsi="Times New Roman" w:eastAsia="宋体"/>
                <w:b w:val="0"/>
                <w:sz w:val="19"/>
              </w:rPr>
              <w:t>调节性规则</w:t>
            </w:r>
          </w:p>
        </w:tc>
        <w:tc>
          <w:tcPr>
            <w:tcW w:type="dxa" w:w="3249"/>
          </w:tcPr>
          <w:p>
            <w:r/>
            <w:r>
              <w:rPr>
                <w:rFonts w:ascii="Times New Roman" w:hAnsi="Times New Roman" w:eastAsia="宋体"/>
                <w:b w:val="0"/>
                <w:sz w:val="19"/>
              </w:rPr>
              <w:t>具体机制中的法律化义务，如WTO纪律、条约中的具体承诺</w:t>
            </w:r>
          </w:p>
        </w:tc>
        <w:tc>
          <w:tcPr>
            <w:tcW w:type="dxa" w:w="3249"/>
          </w:tcPr>
          <w:p>
            <w:r/>
            <w:r>
              <w:rPr>
                <w:rFonts w:ascii="Times New Roman" w:hAnsi="Times New Roman" w:eastAsia="宋体"/>
                <w:b w:val="0"/>
                <w:sz w:val="19"/>
              </w:rPr>
              <w:t>第③层</w:t>
            </w:r>
          </w:p>
        </w:tc>
      </w:tr>
      <w:tr>
        <w:tc>
          <w:tcPr>
            <w:tcW w:type="dxa" w:w="3249"/>
          </w:tcPr>
          <w:p>
            <w:r/>
            <w:r>
              <w:rPr>
                <w:rFonts w:ascii="Times New Roman" w:hAnsi="Times New Roman" w:eastAsia="宋体"/>
                <w:b w:val="0"/>
                <w:sz w:val="19"/>
              </w:rPr>
              <w:t>政治话语中的“基于规则的秩序”</w:t>
            </w:r>
          </w:p>
        </w:tc>
        <w:tc>
          <w:tcPr>
            <w:tcW w:type="dxa" w:w="3249"/>
          </w:tcPr>
          <w:p>
            <w:r/>
            <w:r>
              <w:rPr>
                <w:rFonts w:ascii="Times New Roman" w:hAnsi="Times New Roman" w:eastAsia="宋体"/>
                <w:b w:val="0"/>
                <w:sz w:val="19"/>
              </w:rPr>
              <w:t>所指不明：规则由谁制定、与国际法关系如何，学界有争议（Dugard 2023，*Leiden Journal of International Law*；Trachtenberg 2025，*International Security*）</w:t>
            </w:r>
          </w:p>
        </w:tc>
        <w:tc>
          <w:tcPr>
            <w:tcW w:type="dxa" w:w="3249"/>
          </w:tcPr>
          <w:p>
            <w:r/>
            <w:r>
              <w:rPr>
                <w:rFonts w:ascii="Times New Roman" w:hAnsi="Times New Roman" w:eastAsia="宋体"/>
                <w:b w:val="0"/>
                <w:sz w:val="19"/>
              </w:rPr>
              <w:t>主要是关于第①、②层“谁的规则”的政治争论</w:t>
            </w:r>
          </w:p>
        </w:tc>
      </w:tr>
    </w:tbl>
    <w:p/>
    <w:p>
      <w:pPr>
        <w:ind w:firstLine="440"/>
      </w:pPr>
      <w:r>
        <w:rPr>
          <w:rFonts w:ascii="Times New Roman" w:hAnsi="Times New Roman" w:eastAsia="宋体"/>
          <w:b w:val="0"/>
          <w:sz w:val="22"/>
        </w:rPr>
        <w:t>关于构成性规则与调节性规则的区分，可参照鲁杰（1998，*International Organization*）对社会建构主义的讨论。</w:t>
      </w:r>
      <w:r>
        <w:rPr>
          <w:rFonts w:ascii="Times New Roman" w:hAnsi="Times New Roman" w:eastAsia="宋体"/>
          <w:b/>
          <w:sz w:val="22"/>
        </w:rPr>
        <w:t>中国强调的是构成性规则意义上的国际法与联合国体系</w:t>
      </w:r>
      <w:r>
        <w:rPr>
          <w:rFonts w:ascii="Times New Roman" w:hAnsi="Times New Roman" w:eastAsia="宋体"/>
          <w:b w:val="0"/>
          <w:sz w:val="22"/>
        </w:rPr>
        <w:t>；关系型多边主义讨论的是调节性规则之外的另一种运行机制，并以构成性规则为前提。</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四、多边主义概念谱系的重新定位</w:t>
      </w:r>
    </w:p>
    <w:p>
      <w:pPr>
        <w:ind w:firstLine="440"/>
      </w:pPr>
      <w:r>
        <w:rPr>
          <w:rFonts w:ascii="Times New Roman" w:hAnsi="Times New Roman" w:eastAsia="宋体"/>
          <w:b w:val="0"/>
          <w:sz w:val="22"/>
        </w:rPr>
        <w:t>借助四层次框架，可以清楚地看到各类概念分别回答的是哪一层的问题。</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fill="1F4E79"/>
          </w:tcPr>
          <w:p>
            <w:r/>
            <w:r>
              <w:rPr>
                <w:rFonts w:ascii="Times New Roman" w:hAnsi="Times New Roman" w:eastAsia="宋体"/>
                <w:b/>
                <w:color w:val="FFFFFF"/>
                <w:sz w:val="19"/>
              </w:rPr>
              <w:t>概念</w:t>
            </w:r>
          </w:p>
        </w:tc>
        <w:tc>
          <w:tcPr>
            <w:tcW w:type="dxa" w:w="1949"/>
            <w:shd w:val="clear" w:fill="1F4E79"/>
          </w:tcPr>
          <w:p>
            <w:r/>
            <w:r>
              <w:rPr>
                <w:rFonts w:ascii="Times New Roman" w:hAnsi="Times New Roman" w:eastAsia="宋体"/>
                <w:b/>
                <w:color w:val="FFFFFF"/>
                <w:sz w:val="19"/>
              </w:rPr>
              <w:t>来源与性质</w:t>
            </w:r>
          </w:p>
        </w:tc>
        <w:tc>
          <w:tcPr>
            <w:tcW w:type="dxa" w:w="1949"/>
            <w:shd w:val="clear" w:fill="1F4E79"/>
          </w:tcPr>
          <w:p>
            <w:r/>
            <w:r>
              <w:rPr>
                <w:rFonts w:ascii="Times New Roman" w:hAnsi="Times New Roman" w:eastAsia="宋体"/>
                <w:b/>
                <w:color w:val="FFFFFF"/>
                <w:sz w:val="19"/>
              </w:rPr>
              <w:t>主要回答的层次</w:t>
            </w:r>
          </w:p>
        </w:tc>
        <w:tc>
          <w:tcPr>
            <w:tcW w:type="dxa" w:w="1949"/>
            <w:shd w:val="clear" w:fill="1F4E79"/>
          </w:tcPr>
          <w:p>
            <w:r/>
            <w:r>
              <w:rPr>
                <w:rFonts w:ascii="Times New Roman" w:hAnsi="Times New Roman" w:eastAsia="宋体"/>
                <w:b/>
                <w:color w:val="FFFFFF"/>
                <w:sz w:val="19"/>
              </w:rPr>
              <w:t>核心主张</w:t>
            </w:r>
          </w:p>
        </w:tc>
        <w:tc>
          <w:tcPr>
            <w:tcW w:type="dxa" w:w="1949"/>
            <w:shd w:val="clear" w:fill="1F4E79"/>
          </w:tcPr>
          <w:p>
            <w:r/>
            <w:r>
              <w:rPr>
                <w:rFonts w:ascii="Times New Roman" w:hAnsi="Times New Roman" w:eastAsia="宋体"/>
                <w:b/>
                <w:color w:val="FFFFFF"/>
                <w:sz w:val="19"/>
              </w:rPr>
              <w:t>与关系型多边主义的关系</w:t>
            </w:r>
          </w:p>
        </w:tc>
      </w:tr>
      <w:tr>
        <w:tc>
          <w:tcPr>
            <w:tcW w:type="dxa" w:w="1949"/>
          </w:tcPr>
          <w:p>
            <w:r/>
            <w:r>
              <w:rPr>
                <w:rFonts w:ascii="Times New Roman" w:hAnsi="Times New Roman" w:eastAsia="宋体"/>
                <w:b w:val="0"/>
                <w:sz w:val="19"/>
              </w:rPr>
              <w:t>鲁杰式多边主义</w:t>
            </w:r>
          </w:p>
        </w:tc>
        <w:tc>
          <w:tcPr>
            <w:tcW w:type="dxa" w:w="1949"/>
          </w:tcPr>
          <w:p>
            <w:r/>
            <w:r>
              <w:rPr>
                <w:rFonts w:ascii="Times New Roman" w:hAnsi="Times New Roman" w:eastAsia="宋体"/>
                <w:b w:val="0"/>
                <w:sz w:val="19"/>
              </w:rPr>
              <w:t>学术概念（1992）</w:t>
            </w:r>
          </w:p>
        </w:tc>
        <w:tc>
          <w:tcPr>
            <w:tcW w:type="dxa" w:w="1949"/>
          </w:tcPr>
          <w:p>
            <w:r/>
            <w:r>
              <w:rPr>
                <w:rFonts w:ascii="Times New Roman" w:hAnsi="Times New Roman" w:eastAsia="宋体"/>
                <w:b w:val="0"/>
                <w:sz w:val="19"/>
              </w:rPr>
              <w:t>①②③</w:t>
            </w:r>
          </w:p>
        </w:tc>
        <w:tc>
          <w:tcPr>
            <w:tcW w:type="dxa" w:w="1949"/>
          </w:tcPr>
          <w:p>
            <w:r/>
            <w:r>
              <w:rPr>
                <w:rFonts w:ascii="Times New Roman" w:hAnsi="Times New Roman" w:eastAsia="宋体"/>
                <w:b w:val="0"/>
                <w:sz w:val="19"/>
              </w:rPr>
              <w:t>普遍原则，运行上以广义规则为主</w:t>
            </w:r>
          </w:p>
        </w:tc>
        <w:tc>
          <w:tcPr>
            <w:tcW w:type="dxa" w:w="1949"/>
          </w:tcPr>
          <w:p>
            <w:r/>
            <w:r>
              <w:rPr>
                <w:rFonts w:ascii="Times New Roman" w:hAnsi="Times New Roman" w:eastAsia="宋体"/>
                <w:b/>
                <w:sz w:val="19"/>
              </w:rPr>
              <w:t>母概念</w:t>
            </w:r>
            <w:r>
              <w:rPr>
                <w:rFonts w:ascii="Times New Roman" w:hAnsi="Times New Roman" w:eastAsia="宋体"/>
                <w:b w:val="0"/>
                <w:sz w:val="19"/>
              </w:rPr>
              <w:t>；关系型多边主义共享其原则层，在运行层扩展机制类型</w:t>
            </w:r>
          </w:p>
        </w:tc>
      </w:tr>
      <w:tr>
        <w:tc>
          <w:tcPr>
            <w:tcW w:type="dxa" w:w="1949"/>
          </w:tcPr>
          <w:p>
            <w:r/>
            <w:r>
              <w:rPr>
                <w:rFonts w:ascii="Times New Roman" w:hAnsi="Times New Roman" w:eastAsia="宋体"/>
                <w:b w:val="0"/>
                <w:sz w:val="19"/>
              </w:rPr>
              <w:t>基于规则的国际秩序</w:t>
            </w:r>
          </w:p>
        </w:tc>
        <w:tc>
          <w:tcPr>
            <w:tcW w:type="dxa" w:w="1949"/>
          </w:tcPr>
          <w:p>
            <w:r/>
            <w:r>
              <w:rPr>
                <w:rFonts w:ascii="Times New Roman" w:hAnsi="Times New Roman" w:eastAsia="宋体"/>
                <w:b w:val="0"/>
                <w:sz w:val="19"/>
              </w:rPr>
              <w:t>西方政策话语</w:t>
            </w:r>
          </w:p>
        </w:tc>
        <w:tc>
          <w:tcPr>
            <w:tcW w:type="dxa" w:w="1949"/>
          </w:tcPr>
          <w:p>
            <w:r/>
            <w:r>
              <w:rPr>
                <w:rFonts w:ascii="Times New Roman" w:hAnsi="Times New Roman" w:eastAsia="宋体"/>
                <w:b w:val="0"/>
                <w:sz w:val="19"/>
              </w:rPr>
              <w:t>①②</w:t>
            </w:r>
          </w:p>
        </w:tc>
        <w:tc>
          <w:tcPr>
            <w:tcW w:type="dxa" w:w="1949"/>
          </w:tcPr>
          <w:p>
            <w:r/>
            <w:r>
              <w:rPr>
                <w:rFonts w:ascii="Times New Roman" w:hAnsi="Times New Roman" w:eastAsia="宋体"/>
                <w:b w:val="0"/>
                <w:sz w:val="19"/>
              </w:rPr>
              <w:t>维护某种规则秩序</w:t>
            </w:r>
          </w:p>
        </w:tc>
        <w:tc>
          <w:tcPr>
            <w:tcW w:type="dxa" w:w="1949"/>
          </w:tcPr>
          <w:p>
            <w:r/>
            <w:r>
              <w:rPr>
                <w:rFonts w:ascii="Times New Roman" w:hAnsi="Times New Roman" w:eastAsia="宋体"/>
                <w:b w:val="0"/>
                <w:sz w:val="19"/>
              </w:rPr>
              <w:t>争论焦点在“谁的规则”；与关系型多边主义不在同一层次</w:t>
            </w:r>
          </w:p>
        </w:tc>
      </w:tr>
      <w:tr>
        <w:tc>
          <w:tcPr>
            <w:tcW w:type="dxa" w:w="1949"/>
          </w:tcPr>
          <w:p>
            <w:r/>
            <w:r>
              <w:rPr>
                <w:rFonts w:ascii="Times New Roman" w:hAnsi="Times New Roman" w:eastAsia="宋体"/>
                <w:b w:val="0"/>
                <w:sz w:val="19"/>
              </w:rPr>
              <w:t>“真正的多边主义”</w:t>
            </w:r>
          </w:p>
        </w:tc>
        <w:tc>
          <w:tcPr>
            <w:tcW w:type="dxa" w:w="1949"/>
          </w:tcPr>
          <w:p>
            <w:r/>
            <w:r>
              <w:rPr>
                <w:rFonts w:ascii="Times New Roman" w:hAnsi="Times New Roman" w:eastAsia="宋体"/>
                <w:b w:val="0"/>
                <w:sz w:val="19"/>
              </w:rPr>
              <w:t>中国政策话语（2021年前后起频繁出现）</w:t>
            </w:r>
          </w:p>
        </w:tc>
        <w:tc>
          <w:tcPr>
            <w:tcW w:type="dxa" w:w="1949"/>
          </w:tcPr>
          <w:p>
            <w:r/>
            <w:r>
              <w:rPr>
                <w:rFonts w:ascii="Times New Roman" w:hAnsi="Times New Roman" w:eastAsia="宋体"/>
                <w:b w:val="0"/>
                <w:sz w:val="19"/>
              </w:rPr>
              <w:t>①②</w:t>
            </w:r>
          </w:p>
        </w:tc>
        <w:tc>
          <w:tcPr>
            <w:tcW w:type="dxa" w:w="1949"/>
          </w:tcPr>
          <w:p>
            <w:r/>
            <w:r>
              <w:rPr>
                <w:rFonts w:ascii="Times New Roman" w:hAnsi="Times New Roman" w:eastAsia="宋体"/>
                <w:b w:val="0"/>
                <w:sz w:val="19"/>
              </w:rPr>
              <w:t>以联合国为核心、以国际法为基础，反对“小圈子”</w:t>
            </w:r>
          </w:p>
        </w:tc>
        <w:tc>
          <w:tcPr>
            <w:tcW w:type="dxa" w:w="1949"/>
          </w:tcPr>
          <w:p>
            <w:r/>
            <w:r>
              <w:rPr>
                <w:rFonts w:ascii="Times New Roman" w:hAnsi="Times New Roman" w:eastAsia="宋体"/>
                <w:b/>
                <w:sz w:val="19"/>
              </w:rPr>
              <w:t>提供原则层与制度框架层的立场</w:t>
            </w:r>
            <w:r>
              <w:rPr>
                <w:rFonts w:ascii="Times New Roman" w:hAnsi="Times New Roman" w:eastAsia="宋体"/>
                <w:b w:val="0"/>
                <w:sz w:val="19"/>
              </w:rPr>
              <w:t>；关系型多边主义是对其运行层实践的学术刻画，而非对官方表述的转述</w:t>
            </w:r>
          </w:p>
        </w:tc>
      </w:tr>
      <w:tr>
        <w:tc>
          <w:tcPr>
            <w:tcW w:type="dxa" w:w="1949"/>
          </w:tcPr>
          <w:p>
            <w:r/>
            <w:r>
              <w:rPr>
                <w:rFonts w:ascii="Times New Roman" w:hAnsi="Times New Roman" w:eastAsia="宋体"/>
                <w:b w:val="0"/>
                <w:sz w:val="19"/>
              </w:rPr>
              <w:t>有效多边主义</w:t>
            </w:r>
          </w:p>
        </w:tc>
        <w:tc>
          <w:tcPr>
            <w:tcW w:type="dxa" w:w="1949"/>
          </w:tcPr>
          <w:p>
            <w:r/>
            <w:r>
              <w:rPr>
                <w:rFonts w:ascii="Times New Roman" w:hAnsi="Times New Roman" w:eastAsia="宋体"/>
                <w:b w:val="0"/>
                <w:sz w:val="19"/>
              </w:rPr>
              <w:t>欧盟政策话语（2003）</w:t>
            </w:r>
          </w:p>
        </w:tc>
        <w:tc>
          <w:tcPr>
            <w:tcW w:type="dxa" w:w="1949"/>
          </w:tcPr>
          <w:p>
            <w:r/>
            <w:r>
              <w:rPr>
                <w:rFonts w:ascii="Times New Roman" w:hAnsi="Times New Roman" w:eastAsia="宋体"/>
                <w:b w:val="0"/>
                <w:sz w:val="19"/>
              </w:rPr>
              <w:t>③</w:t>
            </w:r>
          </w:p>
        </w:tc>
        <w:tc>
          <w:tcPr>
            <w:tcW w:type="dxa" w:w="1949"/>
          </w:tcPr>
          <w:p>
            <w:r/>
            <w:r>
              <w:rPr>
                <w:rFonts w:ascii="Times New Roman" w:hAnsi="Times New Roman" w:eastAsia="宋体"/>
                <w:b w:val="0"/>
                <w:sz w:val="19"/>
              </w:rPr>
              <w:t>强调执行能力与结果</w:t>
            </w:r>
          </w:p>
        </w:tc>
        <w:tc>
          <w:tcPr>
            <w:tcW w:type="dxa" w:w="1949"/>
          </w:tcPr>
          <w:p>
            <w:r/>
            <w:r>
              <w:rPr>
                <w:rFonts w:ascii="Times New Roman" w:hAnsi="Times New Roman" w:eastAsia="宋体"/>
                <w:b w:val="0"/>
                <w:sz w:val="19"/>
              </w:rPr>
              <w:t>可借用其“效能”标准</w:t>
            </w:r>
          </w:p>
        </w:tc>
      </w:tr>
      <w:tr>
        <w:tc>
          <w:tcPr>
            <w:tcW w:type="dxa" w:w="1949"/>
          </w:tcPr>
          <w:p>
            <w:r/>
            <w:r>
              <w:rPr>
                <w:rFonts w:ascii="Times New Roman" w:hAnsi="Times New Roman" w:eastAsia="宋体"/>
                <w:b w:val="0"/>
                <w:sz w:val="19"/>
              </w:rPr>
              <w:t>复合多边主义</w:t>
            </w:r>
          </w:p>
        </w:tc>
        <w:tc>
          <w:tcPr>
            <w:tcW w:type="dxa" w:w="1949"/>
          </w:tcPr>
          <w:p>
            <w:r/>
            <w:r>
              <w:rPr>
                <w:rFonts w:ascii="Times New Roman" w:hAnsi="Times New Roman" w:eastAsia="宋体"/>
                <w:b w:val="0"/>
                <w:sz w:val="19"/>
              </w:rPr>
              <w:t>学术概念（O'Brien等 2000）</w:t>
            </w:r>
          </w:p>
        </w:tc>
        <w:tc>
          <w:tcPr>
            <w:tcW w:type="dxa" w:w="1949"/>
          </w:tcPr>
          <w:p>
            <w:r/>
            <w:r>
              <w:rPr>
                <w:rFonts w:ascii="Times New Roman" w:hAnsi="Times New Roman" w:eastAsia="宋体"/>
                <w:b w:val="0"/>
                <w:sz w:val="19"/>
              </w:rPr>
              <w:t>③④</w:t>
            </w:r>
          </w:p>
        </w:tc>
        <w:tc>
          <w:tcPr>
            <w:tcW w:type="dxa" w:w="1949"/>
          </w:tcPr>
          <w:p>
            <w:r/>
            <w:r>
              <w:rPr>
                <w:rFonts w:ascii="Times New Roman" w:hAnsi="Times New Roman" w:eastAsia="宋体"/>
                <w:b w:val="0"/>
                <w:sz w:val="19"/>
              </w:rPr>
              <w:t>多边机构与非国家行为体的互动；国内也有学者用以指多层组合</w:t>
            </w:r>
          </w:p>
        </w:tc>
        <w:tc>
          <w:tcPr>
            <w:tcW w:type="dxa" w:w="1949"/>
          </w:tcPr>
          <w:p>
            <w:r/>
            <w:r>
              <w:rPr>
                <w:rFonts w:ascii="Times New Roman" w:hAnsi="Times New Roman" w:eastAsia="宋体"/>
                <w:b w:val="0"/>
                <w:sz w:val="19"/>
              </w:rPr>
              <w:t>关注</w:t>
            </w:r>
            <w:r>
              <w:rPr>
                <w:rFonts w:ascii="Times New Roman" w:hAnsi="Times New Roman" w:eastAsia="宋体"/>
                <w:b/>
                <w:sz w:val="19"/>
              </w:rPr>
              <w:t>行为体的复合</w:t>
            </w:r>
            <w:r>
              <w:rPr>
                <w:rFonts w:ascii="Times New Roman" w:hAnsi="Times New Roman" w:eastAsia="宋体"/>
                <w:b w:val="0"/>
                <w:sz w:val="19"/>
              </w:rPr>
              <w:t>，使用时需说明含义</w:t>
            </w:r>
          </w:p>
        </w:tc>
      </w:tr>
      <w:tr>
        <w:tc>
          <w:tcPr>
            <w:tcW w:type="dxa" w:w="1949"/>
          </w:tcPr>
          <w:p>
            <w:r/>
            <w:r>
              <w:rPr>
                <w:rFonts w:ascii="Times New Roman" w:hAnsi="Times New Roman" w:eastAsia="宋体"/>
                <w:b w:val="0"/>
                <w:sz w:val="19"/>
              </w:rPr>
              <w:t>竞争性多边主义</w:t>
            </w:r>
          </w:p>
        </w:tc>
        <w:tc>
          <w:tcPr>
            <w:tcW w:type="dxa" w:w="1949"/>
          </w:tcPr>
          <w:p>
            <w:r/>
            <w:r>
              <w:rPr>
                <w:rFonts w:ascii="Times New Roman" w:hAnsi="Times New Roman" w:eastAsia="宋体"/>
                <w:b w:val="0"/>
                <w:sz w:val="19"/>
              </w:rPr>
              <w:t>学术概念（Morse与Keohane 2014）</w:t>
            </w:r>
          </w:p>
        </w:tc>
        <w:tc>
          <w:tcPr>
            <w:tcW w:type="dxa" w:w="1949"/>
          </w:tcPr>
          <w:p>
            <w:r/>
            <w:r>
              <w:rPr>
                <w:rFonts w:ascii="Times New Roman" w:hAnsi="Times New Roman" w:eastAsia="宋体"/>
                <w:b w:val="0"/>
                <w:sz w:val="19"/>
              </w:rPr>
              <w:t>策略</w:t>
            </w:r>
          </w:p>
        </w:tc>
        <w:tc>
          <w:tcPr>
            <w:tcW w:type="dxa" w:w="1949"/>
          </w:tcPr>
          <w:p>
            <w:r/>
            <w:r>
              <w:rPr>
                <w:rFonts w:ascii="Times New Roman" w:hAnsi="Times New Roman" w:eastAsia="宋体"/>
                <w:b w:val="0"/>
                <w:sz w:val="19"/>
              </w:rPr>
              <w:t>以机制转移、竞争性机制创设挑战现有制度</w:t>
            </w:r>
          </w:p>
        </w:tc>
        <w:tc>
          <w:tcPr>
            <w:tcW w:type="dxa" w:w="1949"/>
          </w:tcPr>
          <w:p>
            <w:r/>
            <w:r>
              <w:rPr>
                <w:rFonts w:ascii="Times New Roman" w:hAnsi="Times New Roman" w:eastAsia="宋体"/>
                <w:b w:val="0"/>
                <w:sz w:val="19"/>
              </w:rPr>
              <w:t>描述</w:t>
            </w:r>
            <w:r>
              <w:rPr>
                <w:rFonts w:ascii="Times New Roman" w:hAnsi="Times New Roman" w:eastAsia="宋体"/>
                <w:b/>
                <w:sz w:val="19"/>
              </w:rPr>
              <w:t>策略</w:t>
            </w:r>
            <w:r>
              <w:rPr>
                <w:rFonts w:ascii="Times New Roman" w:hAnsi="Times New Roman" w:eastAsia="宋体"/>
                <w:b w:val="0"/>
                <w:sz w:val="19"/>
              </w:rPr>
              <w:t>，不是形态</w:t>
            </w:r>
          </w:p>
        </w:tc>
      </w:tr>
      <w:tr>
        <w:tc>
          <w:tcPr>
            <w:tcW w:type="dxa" w:w="1949"/>
          </w:tcPr>
          <w:p>
            <w:r/>
            <w:r>
              <w:rPr>
                <w:rFonts w:ascii="Times New Roman" w:hAnsi="Times New Roman" w:eastAsia="宋体"/>
                <w:b w:val="0"/>
                <w:sz w:val="19"/>
              </w:rPr>
              <w:t>小多边主义</w:t>
            </w:r>
          </w:p>
        </w:tc>
        <w:tc>
          <w:tcPr>
            <w:tcW w:type="dxa" w:w="1949"/>
          </w:tcPr>
          <w:p>
            <w:r/>
            <w:r>
              <w:rPr>
                <w:rFonts w:ascii="Times New Roman" w:hAnsi="Times New Roman" w:eastAsia="宋体"/>
                <w:b w:val="0"/>
                <w:sz w:val="19"/>
              </w:rPr>
              <w:t>学术与政策概念（Kahler 1992；Naím 2009；Brummer 2014；Hanada 2025）</w:t>
            </w:r>
          </w:p>
        </w:tc>
        <w:tc>
          <w:tcPr>
            <w:tcW w:type="dxa" w:w="1949"/>
          </w:tcPr>
          <w:p>
            <w:r/>
            <w:r>
              <w:rPr>
                <w:rFonts w:ascii="Times New Roman" w:hAnsi="Times New Roman" w:eastAsia="宋体"/>
                <w:b w:val="0"/>
                <w:sz w:val="19"/>
              </w:rPr>
              <w:t>③④</w:t>
            </w:r>
          </w:p>
        </w:tc>
        <w:tc>
          <w:tcPr>
            <w:tcW w:type="dxa" w:w="1949"/>
          </w:tcPr>
          <w:p>
            <w:r/>
            <w:r>
              <w:rPr>
                <w:rFonts w:ascii="Times New Roman" w:hAnsi="Times New Roman" w:eastAsia="宋体"/>
                <w:b w:val="0"/>
                <w:sz w:val="19"/>
              </w:rPr>
              <w:t>少数关键国家合作</w:t>
            </w:r>
          </w:p>
        </w:tc>
        <w:tc>
          <w:tcPr>
            <w:tcW w:type="dxa" w:w="1949"/>
          </w:tcPr>
          <w:p>
            <w:r/>
            <w:r>
              <w:rPr>
                <w:rFonts w:ascii="Times New Roman" w:hAnsi="Times New Roman" w:eastAsia="宋体"/>
                <w:b w:val="0"/>
                <w:sz w:val="19"/>
              </w:rPr>
              <w:t>成员范围限定；许多小多边安排本身也依靠关系</w:t>
            </w:r>
          </w:p>
        </w:tc>
      </w:tr>
      <w:tr>
        <w:tc>
          <w:tcPr>
            <w:tcW w:type="dxa" w:w="1949"/>
          </w:tcPr>
          <w:p>
            <w:r/>
            <w:r>
              <w:rPr>
                <w:rFonts w:ascii="Times New Roman" w:hAnsi="Times New Roman" w:eastAsia="宋体"/>
                <w:b w:val="0"/>
                <w:sz w:val="19"/>
              </w:rPr>
              <w:t>俱乐部多边主义</w:t>
            </w:r>
          </w:p>
        </w:tc>
        <w:tc>
          <w:tcPr>
            <w:tcW w:type="dxa" w:w="1949"/>
          </w:tcPr>
          <w:p>
            <w:r/>
            <w:r>
              <w:rPr>
                <w:rFonts w:ascii="Times New Roman" w:hAnsi="Times New Roman" w:eastAsia="宋体"/>
                <w:b w:val="0"/>
                <w:sz w:val="19"/>
              </w:rPr>
              <w:t>学术概念（Keohane与Nye 2001；Nordhaus 2015）</w:t>
            </w:r>
          </w:p>
        </w:tc>
        <w:tc>
          <w:tcPr>
            <w:tcW w:type="dxa" w:w="1949"/>
          </w:tcPr>
          <w:p>
            <w:r/>
            <w:r>
              <w:rPr>
                <w:rFonts w:ascii="Times New Roman" w:hAnsi="Times New Roman" w:eastAsia="宋体"/>
                <w:b w:val="0"/>
                <w:sz w:val="19"/>
              </w:rPr>
              <w:t>①④</w:t>
            </w:r>
          </w:p>
        </w:tc>
        <w:tc>
          <w:tcPr>
            <w:tcW w:type="dxa" w:w="1949"/>
          </w:tcPr>
          <w:p>
            <w:r/>
            <w:r>
              <w:rPr>
                <w:rFonts w:ascii="Times New Roman" w:hAnsi="Times New Roman" w:eastAsia="宋体"/>
                <w:b w:val="0"/>
                <w:sz w:val="19"/>
              </w:rPr>
              <w:t>以门槛或收益排他</w:t>
            </w:r>
          </w:p>
        </w:tc>
        <w:tc>
          <w:tcPr>
            <w:tcW w:type="dxa" w:w="1949"/>
          </w:tcPr>
          <w:p>
            <w:r/>
            <w:r>
              <w:rPr>
                <w:rFonts w:ascii="Times New Roman" w:hAnsi="Times New Roman" w:eastAsia="宋体"/>
                <w:b/>
                <w:sz w:val="19"/>
              </w:rPr>
              <w:t>在原则层不具普遍性</w:t>
            </w:r>
            <w:r>
              <w:rPr>
                <w:rFonts w:ascii="Times New Roman" w:hAnsi="Times New Roman" w:eastAsia="宋体"/>
                <w:b w:val="0"/>
                <w:sz w:val="19"/>
              </w:rPr>
              <w:t>，与关系型多边主义区别的关键</w:t>
            </w:r>
          </w:p>
        </w:tc>
      </w:tr>
      <w:tr>
        <w:tc>
          <w:tcPr>
            <w:tcW w:type="dxa" w:w="1949"/>
          </w:tcPr>
          <w:p>
            <w:r/>
            <w:r>
              <w:rPr>
                <w:rFonts w:ascii="Times New Roman" w:hAnsi="Times New Roman" w:eastAsia="宋体"/>
                <w:b w:val="0"/>
                <w:sz w:val="19"/>
              </w:rPr>
              <w:t>网络化、包容性多边主义</w:t>
            </w:r>
          </w:p>
        </w:tc>
        <w:tc>
          <w:tcPr>
            <w:tcW w:type="dxa" w:w="1949"/>
          </w:tcPr>
          <w:p>
            <w:r/>
            <w:r>
              <w:rPr>
                <w:rFonts w:ascii="Times New Roman" w:hAnsi="Times New Roman" w:eastAsia="宋体"/>
                <w:b w:val="0"/>
                <w:sz w:val="19"/>
              </w:rPr>
              <w:t>联合国政策话语</w:t>
            </w:r>
          </w:p>
        </w:tc>
        <w:tc>
          <w:tcPr>
            <w:tcW w:type="dxa" w:w="1949"/>
          </w:tcPr>
          <w:p>
            <w:r/>
            <w:r>
              <w:rPr>
                <w:rFonts w:ascii="Times New Roman" w:hAnsi="Times New Roman" w:eastAsia="宋体"/>
                <w:b w:val="0"/>
                <w:sz w:val="19"/>
              </w:rPr>
              <w:t>③</w:t>
            </w:r>
          </w:p>
        </w:tc>
        <w:tc>
          <w:tcPr>
            <w:tcW w:type="dxa" w:w="1949"/>
          </w:tcPr>
          <w:p>
            <w:r/>
            <w:r>
              <w:rPr>
                <w:rFonts w:ascii="Times New Roman" w:hAnsi="Times New Roman" w:eastAsia="宋体"/>
                <w:b w:val="0"/>
                <w:sz w:val="19"/>
              </w:rPr>
              <w:t>国际组织之间及与非国家行为体的网络</w:t>
            </w:r>
          </w:p>
        </w:tc>
        <w:tc>
          <w:tcPr>
            <w:tcW w:type="dxa" w:w="1949"/>
          </w:tcPr>
          <w:p>
            <w:r/>
            <w:r>
              <w:rPr>
                <w:rFonts w:ascii="Times New Roman" w:hAnsi="Times New Roman" w:eastAsia="宋体"/>
                <w:b w:val="0"/>
                <w:sz w:val="19"/>
              </w:rPr>
              <w:t>关系对象是</w:t>
            </w:r>
            <w:r>
              <w:rPr>
                <w:rFonts w:ascii="Times New Roman" w:hAnsi="Times New Roman" w:eastAsia="宋体"/>
                <w:b/>
                <w:sz w:val="19"/>
              </w:rPr>
              <w:t>组织之间</w:t>
            </w:r>
          </w:p>
        </w:tc>
      </w:tr>
      <w:tr>
        <w:tc>
          <w:tcPr>
            <w:tcW w:type="dxa" w:w="1949"/>
          </w:tcPr>
          <w:p>
            <w:r/>
            <w:r>
              <w:rPr>
                <w:rFonts w:ascii="Times New Roman" w:hAnsi="Times New Roman" w:eastAsia="宋体"/>
                <w:b w:val="0"/>
                <w:sz w:val="19"/>
              </w:rPr>
              <w:t>多元多边主义</w:t>
            </w:r>
          </w:p>
        </w:tc>
        <w:tc>
          <w:tcPr>
            <w:tcW w:type="dxa" w:w="1949"/>
          </w:tcPr>
          <w:p>
            <w:r/>
            <w:r>
              <w:rPr>
                <w:rFonts w:ascii="Times New Roman" w:hAnsi="Times New Roman" w:eastAsia="宋体"/>
                <w:b w:val="0"/>
                <w:sz w:val="19"/>
              </w:rPr>
              <w:t>秦亚青（2020）</w:t>
            </w:r>
          </w:p>
        </w:tc>
        <w:tc>
          <w:tcPr>
            <w:tcW w:type="dxa" w:w="1949"/>
          </w:tcPr>
          <w:p>
            <w:r/>
            <w:r>
              <w:rPr>
                <w:rFonts w:ascii="Times New Roman" w:hAnsi="Times New Roman" w:eastAsia="宋体"/>
                <w:b w:val="0"/>
                <w:sz w:val="19"/>
              </w:rPr>
              <w:t>①③</w:t>
            </w:r>
          </w:p>
        </w:tc>
        <w:tc>
          <w:tcPr>
            <w:tcW w:type="dxa" w:w="1949"/>
          </w:tcPr>
          <w:p>
            <w:r/>
            <w:r>
              <w:rPr>
                <w:rFonts w:ascii="Times New Roman" w:hAnsi="Times New Roman" w:eastAsia="宋体"/>
                <w:b w:val="0"/>
                <w:sz w:val="19"/>
              </w:rPr>
              <w:t>多种多边主义并存</w:t>
            </w:r>
          </w:p>
        </w:tc>
        <w:tc>
          <w:tcPr>
            <w:tcW w:type="dxa" w:w="1949"/>
          </w:tcPr>
          <w:p>
            <w:r/>
            <w:r>
              <w:rPr>
                <w:rFonts w:ascii="Times New Roman" w:hAnsi="Times New Roman" w:eastAsia="宋体"/>
                <w:b w:val="0"/>
                <w:sz w:val="19"/>
              </w:rPr>
              <w:t>中文学界的直接前身之一</w:t>
            </w:r>
          </w:p>
        </w:tc>
      </w:tr>
      <w:tr>
        <w:tc>
          <w:tcPr>
            <w:tcW w:type="dxa" w:w="1949"/>
          </w:tcPr>
          <w:p>
            <w:r/>
            <w:r>
              <w:rPr>
                <w:rFonts w:ascii="Times New Roman" w:hAnsi="Times New Roman" w:eastAsia="宋体"/>
                <w:b w:val="0"/>
                <w:sz w:val="19"/>
              </w:rPr>
              <w:t>儒家多边主义</w:t>
            </w:r>
          </w:p>
        </w:tc>
        <w:tc>
          <w:tcPr>
            <w:tcW w:type="dxa" w:w="1949"/>
          </w:tcPr>
          <w:p>
            <w:r/>
            <w:r>
              <w:rPr>
                <w:rFonts w:ascii="Times New Roman" w:hAnsi="Times New Roman" w:eastAsia="宋体"/>
                <w:b w:val="0"/>
                <w:sz w:val="19"/>
              </w:rPr>
              <w:t>Shih与Kuo（2024，CJIP）</w:t>
            </w:r>
          </w:p>
        </w:tc>
        <w:tc>
          <w:tcPr>
            <w:tcW w:type="dxa" w:w="1949"/>
          </w:tcPr>
          <w:p>
            <w:r/>
            <w:r>
              <w:rPr>
                <w:rFonts w:ascii="Times New Roman" w:hAnsi="Times New Roman" w:eastAsia="宋体"/>
                <w:b w:val="0"/>
                <w:sz w:val="19"/>
              </w:rPr>
              <w:t>①③</w:t>
            </w:r>
          </w:p>
        </w:tc>
        <w:tc>
          <w:tcPr>
            <w:tcW w:type="dxa" w:w="1949"/>
          </w:tcPr>
          <w:p>
            <w:r/>
            <w:r>
              <w:rPr>
                <w:rFonts w:ascii="Times New Roman" w:hAnsi="Times New Roman" w:eastAsia="宋体"/>
                <w:b w:val="0"/>
                <w:sz w:val="19"/>
              </w:rPr>
              <w:t>关系与情感</w:t>
            </w:r>
          </w:p>
        </w:tc>
        <w:tc>
          <w:tcPr>
            <w:tcW w:type="dxa" w:w="1949"/>
          </w:tcPr>
          <w:p>
            <w:r/>
            <w:r>
              <w:rPr>
                <w:rFonts w:ascii="Times New Roman" w:hAnsi="Times New Roman" w:eastAsia="宋体"/>
                <w:b w:val="0"/>
                <w:sz w:val="19"/>
              </w:rPr>
              <w:t>思想资源</w:t>
            </w:r>
          </w:p>
        </w:tc>
      </w:tr>
    </w:tbl>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五、关系理论的三条谱系（加一条组织经济学）</w:t>
      </w:r>
    </w:p>
    <w:p>
      <w:pPr>
        <w:spacing w:before="120"/>
      </w:pPr>
      <w:r>
        <w:rPr>
          <w:rFonts w:ascii="Times New Roman" w:hAnsi="Times New Roman" w:eastAsia="黑体"/>
          <w:b/>
          <w:color w:val="2E5C8A"/>
          <w:sz w:val="25"/>
        </w:rPr>
        <w:t>5.1 秦亚青与中国国际关系学的关系转向</w:t>
      </w:r>
    </w:p>
    <w:tbl>
      <w:tblPr>
        <w:tblStyle w:val="TableGrid"/>
        <w:tblW w:type="auto" w:w="0"/>
        <w:tblLook w:firstColumn="1" w:firstRow="1" w:lastColumn="0" w:lastRow="0" w:noHBand="0" w:noVBand="1" w:val="04A0"/>
      </w:tblPr>
      <w:tblGrid>
        <w:gridCol w:w="4873"/>
        <w:gridCol w:w="4873"/>
      </w:tblGrid>
      <w:tr>
        <w:tc>
          <w:tcPr>
            <w:tcW w:type="dxa" w:w="4873"/>
            <w:shd w:val="clear" w:fill="1F4E79"/>
          </w:tcPr>
          <w:p>
            <w:r/>
            <w:r>
              <w:rPr>
                <w:rFonts w:ascii="Times New Roman" w:hAnsi="Times New Roman" w:eastAsia="宋体"/>
                <w:b/>
                <w:color w:val="FFFFFF"/>
                <w:sz w:val="19"/>
              </w:rPr>
              <w:t>文献</w:t>
            </w:r>
          </w:p>
        </w:tc>
        <w:tc>
          <w:tcPr>
            <w:tcW w:type="dxa" w:w="4873"/>
            <w:shd w:val="clear" w:fill="1F4E79"/>
          </w:tcPr>
          <w:p>
            <w:r/>
            <w:r>
              <w:rPr>
                <w:rFonts w:ascii="Times New Roman" w:hAnsi="Times New Roman" w:eastAsia="宋体"/>
                <w:b/>
                <w:color w:val="FFFFFF"/>
                <w:sz w:val="19"/>
              </w:rPr>
              <w:t>核心主张</w:t>
            </w:r>
          </w:p>
        </w:tc>
      </w:tr>
      <w:tr>
        <w:tc>
          <w:tcPr>
            <w:tcW w:type="dxa" w:w="4873"/>
          </w:tcPr>
          <w:p>
            <w:r/>
            <w:r>
              <w:rPr>
                <w:rFonts w:ascii="Times New Roman" w:hAnsi="Times New Roman" w:eastAsia="宋体"/>
                <w:b w:val="0"/>
                <w:sz w:val="19"/>
              </w:rPr>
              <w:t>秦亚青（2009，《中国社会科学》）《关系本位与过程建构》</w:t>
            </w:r>
          </w:p>
        </w:tc>
        <w:tc>
          <w:tcPr>
            <w:tcW w:type="dxa" w:w="4873"/>
          </w:tcPr>
          <w:p>
            <w:r/>
            <w:r>
              <w:rPr>
                <w:rFonts w:ascii="Times New Roman" w:hAnsi="Times New Roman" w:eastAsia="宋体"/>
                <w:b w:val="0"/>
                <w:sz w:val="19"/>
              </w:rPr>
              <w:t>以关系本位替代个体本位，以过程替代结构</w:t>
            </w:r>
          </w:p>
        </w:tc>
      </w:tr>
      <w:tr>
        <w:tc>
          <w:tcPr>
            <w:tcW w:type="dxa" w:w="4873"/>
          </w:tcPr>
          <w:p>
            <w:r/>
            <w:r>
              <w:rPr>
                <w:rFonts w:ascii="Times New Roman" w:hAnsi="Times New Roman" w:eastAsia="宋体"/>
                <w:b w:val="0"/>
                <w:sz w:val="19"/>
              </w:rPr>
              <w:t>Qin（2011，*Chinese Journal of International Politics* 4(2)）“Rule, Rules, and Relations: Towards a Synthetic Approach to Governance”</w:t>
            </w:r>
          </w:p>
        </w:tc>
        <w:tc>
          <w:tcPr>
            <w:tcW w:type="dxa" w:w="4873"/>
          </w:tcPr>
          <w:p>
            <w:r/>
            <w:r>
              <w:rPr>
                <w:rFonts w:ascii="Times New Roman" w:hAnsi="Times New Roman" w:eastAsia="宋体"/>
                <w:b/>
                <w:sz w:val="19"/>
              </w:rPr>
              <w:t>规则治理与关系治理的综合</w:t>
            </w:r>
            <w:r>
              <w:rPr>
                <w:rFonts w:ascii="Times New Roman" w:hAnsi="Times New Roman" w:eastAsia="宋体"/>
                <w:b w:val="0"/>
                <w:sz w:val="19"/>
              </w:rPr>
              <w:t>，与本备忘录的“互补”立场最为接近（请精读原文核对其论证）</w:t>
            </w:r>
          </w:p>
        </w:tc>
      </w:tr>
      <w:tr>
        <w:tc>
          <w:tcPr>
            <w:tcW w:type="dxa" w:w="4873"/>
          </w:tcPr>
          <w:p>
            <w:r/>
            <w:r>
              <w:rPr>
                <w:rFonts w:ascii="Times New Roman" w:hAnsi="Times New Roman" w:eastAsia="宋体"/>
                <w:b w:val="0"/>
                <w:sz w:val="19"/>
              </w:rPr>
              <w:t>Qin（2016，*International Studies Review* 18(1)）；《世界政治的关系理论》（剑桥大学出版社2018）</w:t>
            </w:r>
          </w:p>
        </w:tc>
        <w:tc>
          <w:tcPr>
            <w:tcW w:type="dxa" w:w="4873"/>
          </w:tcPr>
          <w:p>
            <w:r/>
            <w:r>
              <w:rPr>
                <w:rFonts w:ascii="Times New Roman" w:hAnsi="Times New Roman" w:eastAsia="宋体"/>
                <w:b w:val="0"/>
                <w:sz w:val="19"/>
              </w:rPr>
              <w:t>关系性作为本体；元关系与中庸辩证法</w:t>
            </w:r>
          </w:p>
        </w:tc>
      </w:tr>
      <w:tr>
        <w:tc>
          <w:tcPr>
            <w:tcW w:type="dxa" w:w="4873"/>
          </w:tcPr>
          <w:p>
            <w:r/>
            <w:r>
              <w:rPr>
                <w:rFonts w:ascii="Times New Roman" w:hAnsi="Times New Roman" w:eastAsia="宋体"/>
                <w:b w:val="0"/>
                <w:sz w:val="19"/>
              </w:rPr>
              <w:t>石之瑜的“关系平衡”理论（2017）</w:t>
            </w:r>
          </w:p>
        </w:tc>
        <w:tc>
          <w:tcPr>
            <w:tcW w:type="dxa" w:w="4873"/>
          </w:tcPr>
          <w:p>
            <w:r/>
            <w:r>
              <w:rPr>
                <w:rFonts w:ascii="Times New Roman" w:hAnsi="Times New Roman" w:eastAsia="宋体"/>
                <w:b w:val="0"/>
                <w:sz w:val="19"/>
              </w:rPr>
              <w:t>国家追求关系平衡</w:t>
            </w:r>
          </w:p>
        </w:tc>
      </w:tr>
      <w:tr>
        <w:tc>
          <w:tcPr>
            <w:tcW w:type="dxa" w:w="4873"/>
          </w:tcPr>
          <w:p>
            <w:r/>
            <w:r>
              <w:rPr>
                <w:rFonts w:ascii="Times New Roman" w:hAnsi="Times New Roman" w:eastAsia="宋体"/>
                <w:b w:val="0"/>
                <w:sz w:val="19"/>
              </w:rPr>
              <w:t>Kavalski（2018）；Nordin与Smith（2018），*IRAP*</w:t>
            </w:r>
          </w:p>
        </w:tc>
        <w:tc>
          <w:tcPr>
            <w:tcW w:type="dxa" w:w="4873"/>
          </w:tcPr>
          <w:p>
            <w:r/>
            <w:r>
              <w:rPr>
                <w:rFonts w:ascii="Times New Roman" w:hAnsi="Times New Roman" w:eastAsia="宋体"/>
                <w:b w:val="0"/>
                <w:sz w:val="19"/>
              </w:rPr>
              <w:t>西方学者的回应</w:t>
            </w:r>
          </w:p>
        </w:tc>
      </w:tr>
      <w:tr>
        <w:tc>
          <w:tcPr>
            <w:tcW w:type="dxa" w:w="4873"/>
          </w:tcPr>
          <w:p>
            <w:r/>
            <w:r>
              <w:rPr>
                <w:rFonts w:ascii="Times New Roman" w:hAnsi="Times New Roman" w:eastAsia="宋体"/>
                <w:b w:val="0"/>
                <w:sz w:val="19"/>
              </w:rPr>
              <w:t>Kurki（2021，*Review of International Studies*）</w:t>
            </w:r>
          </w:p>
        </w:tc>
        <w:tc>
          <w:tcPr>
            <w:tcW w:type="dxa" w:w="4873"/>
          </w:tcPr>
          <w:p>
            <w:r/>
            <w:r>
              <w:rPr>
                <w:rFonts w:ascii="Times New Roman" w:hAnsi="Times New Roman" w:eastAsia="宋体"/>
                <w:b w:val="0"/>
                <w:sz w:val="19"/>
              </w:rPr>
              <w:t>国际关系学的关系革命</w:t>
            </w:r>
          </w:p>
        </w:tc>
      </w:tr>
    </w:tbl>
    <w:p/>
    <w:p>
      <w:pPr>
        <w:ind w:firstLine="440"/>
      </w:pPr>
      <w:r>
        <w:rPr>
          <w:rFonts w:ascii="Times New Roman" w:hAnsi="Times New Roman" w:eastAsia="宋体"/>
          <w:b/>
          <w:sz w:val="22"/>
        </w:rPr>
        <w:t>本概念的推进</w:t>
      </w:r>
      <w:r>
        <w:rPr>
          <w:rFonts w:ascii="Times New Roman" w:hAnsi="Times New Roman" w:eastAsia="宋体"/>
          <w:b w:val="0"/>
          <w:sz w:val="22"/>
        </w:rPr>
        <w:t>：秦亚青2011年已提出规则与关系的综合治理。你的推进在于：①把“综合”落到</w:t>
      </w:r>
      <w:r>
        <w:rPr>
          <w:rFonts w:ascii="Times New Roman" w:hAnsi="Times New Roman" w:eastAsia="宋体"/>
          <w:b/>
          <w:sz w:val="22"/>
        </w:rPr>
        <w:t>多边主义的层次结构</w:t>
      </w:r>
      <w:r>
        <w:rPr>
          <w:rFonts w:ascii="Times New Roman" w:hAnsi="Times New Roman" w:eastAsia="宋体"/>
          <w:b w:val="0"/>
          <w:sz w:val="22"/>
        </w:rPr>
        <w:t>上，说明规则与关系分别在哪一层起作用；②给出</w:t>
      </w:r>
      <w:r>
        <w:rPr>
          <w:rFonts w:ascii="Times New Roman" w:hAnsi="Times New Roman" w:eastAsia="宋体"/>
          <w:b/>
          <w:sz w:val="22"/>
        </w:rPr>
        <w:t>可测量的指标</w:t>
      </w:r>
      <w:r>
        <w:rPr>
          <w:rFonts w:ascii="Times New Roman" w:hAnsi="Times New Roman" w:eastAsia="宋体"/>
          <w:b w:val="0"/>
          <w:sz w:val="22"/>
        </w:rPr>
        <w:t>；③提出</w:t>
      </w:r>
      <w:r>
        <w:rPr>
          <w:rFonts w:ascii="Times New Roman" w:hAnsi="Times New Roman" w:eastAsia="宋体"/>
          <w:b/>
          <w:sz w:val="22"/>
        </w:rPr>
        <w:t>可证伪的互补命题</w:t>
      </w:r>
      <w:r>
        <w:rPr>
          <w:rFonts w:ascii="Times New Roman" w:hAnsi="Times New Roman" w:eastAsia="宋体"/>
          <w:b w:val="0"/>
          <w:sz w:val="22"/>
        </w:rPr>
        <w:t>；④在</w:t>
      </w:r>
      <w:r>
        <w:rPr>
          <w:rFonts w:ascii="Times New Roman" w:hAnsi="Times New Roman" w:eastAsia="宋体"/>
          <w:b/>
          <w:sz w:val="22"/>
        </w:rPr>
        <w:t>非中国案例</w:t>
      </w:r>
      <w:r>
        <w:rPr>
          <w:rFonts w:ascii="Times New Roman" w:hAnsi="Times New Roman" w:eastAsia="宋体"/>
          <w:b w:val="0"/>
          <w:sz w:val="22"/>
        </w:rPr>
        <w:t>中检验。</w:t>
      </w:r>
    </w:p>
    <w:p>
      <w:pPr>
        <w:spacing w:before="120"/>
      </w:pPr>
      <w:r>
        <w:rPr>
          <w:rFonts w:ascii="Times New Roman" w:hAnsi="Times New Roman" w:eastAsia="黑体"/>
          <w:b/>
          <w:color w:val="2E5C8A"/>
          <w:sz w:val="25"/>
        </w:rPr>
        <w:t>5.2 关系社会学与实践理论</w:t>
      </w:r>
    </w:p>
    <w:p>
      <w:pPr>
        <w:ind w:firstLine="440"/>
      </w:pPr>
      <w:r>
        <w:rPr>
          <w:rFonts w:ascii="Times New Roman" w:hAnsi="Times New Roman" w:eastAsia="宋体"/>
          <w:b w:val="0"/>
          <w:sz w:val="22"/>
        </w:rPr>
        <w:t>Emirbayer（1997，*American Journal of Sociology*）的关系社会学宣言；Jackson与Nexon（1999，*EJIR*）；McCourt（2016，*ISQ*）；Pouliot（2016）《国际啄序》揭示多边外交中的非正式等级；Granovetter（1985）的嵌入性；黄光国（Hwang 1987，*American Journal of Sociology*）《人情与面子》；费孝通“差序格局”；梁漱溟“伦理本位”。</w:t>
      </w:r>
    </w:p>
    <w:p>
      <w:pPr>
        <w:spacing w:before="120"/>
      </w:pPr>
      <w:r>
        <w:rPr>
          <w:rFonts w:ascii="Times New Roman" w:hAnsi="Times New Roman" w:eastAsia="黑体"/>
          <w:b/>
          <w:color w:val="2E5C8A"/>
          <w:sz w:val="25"/>
        </w:rPr>
        <w:t>5.3 网络分析</w:t>
      </w:r>
    </w:p>
    <w:p>
      <w:pPr>
        <w:ind w:firstLine="440"/>
      </w:pPr>
      <w:r>
        <w:rPr>
          <w:rFonts w:ascii="Times New Roman" w:hAnsi="Times New Roman" w:eastAsia="宋体"/>
          <w:b w:val="0"/>
          <w:sz w:val="22"/>
        </w:rPr>
        <w:t>Granovetter（1973）“弱关系的力量”；Coleman（1988）关于网络闭合与社会资本的研究；Burt（1992）“结构洞”；Hafner-Burton、Kahler与Montgomery（2009，*International Organization*）；Kinne（2013，*APSR*；2018，*International Organization*）；Goddard（2009，*International Theory*）；Oatley等（2013，*Perspectives on Politics*）。</w:t>
      </w:r>
    </w:p>
    <w:p>
      <w:pPr>
        <w:spacing w:before="120"/>
      </w:pPr>
      <w:r>
        <w:rPr>
          <w:rFonts w:ascii="Times New Roman" w:hAnsi="Times New Roman" w:eastAsia="黑体"/>
          <w:b/>
          <w:color w:val="2E5C8A"/>
          <w:sz w:val="25"/>
        </w:rPr>
        <w:t>5.4 组织经济学</w:t>
      </w:r>
    </w:p>
    <w:p>
      <w:pPr>
        <w:ind w:firstLine="440"/>
      </w:pPr>
      <w:r>
        <w:rPr>
          <w:rFonts w:ascii="Times New Roman" w:hAnsi="Times New Roman" w:eastAsia="宋体"/>
          <w:b w:val="0"/>
          <w:sz w:val="22"/>
        </w:rPr>
        <w:t>Macneil的关系契约理论；Greif关于非正式制度的研究；</w:t>
      </w:r>
      <w:r>
        <w:rPr>
          <w:rFonts w:ascii="Times New Roman" w:hAnsi="Times New Roman" w:eastAsia="宋体"/>
          <w:b/>
          <w:sz w:val="22"/>
        </w:rPr>
        <w:t>Poppo与Zenger（2002，*Strategic Management Journal*）：正式合同与关系治理是替代还是互补</w:t>
      </w:r>
      <w:r>
        <w:rPr>
          <w:rFonts w:ascii="Times New Roman" w:hAnsi="Times New Roman" w:eastAsia="宋体"/>
          <w:b w:val="0"/>
          <w:sz w:val="22"/>
        </w:rPr>
        <w:t>。这条线提供“互补”命题的成熟框架与证据，并证明关系治理是普遍机制而非文化特例。</w:t>
      </w:r>
    </w:p>
    <w:p>
      <w:pPr>
        <w:spacing w:before="120"/>
      </w:pPr>
      <w:r>
        <w:rPr>
          <w:rFonts w:ascii="Times New Roman" w:hAnsi="Times New Roman" w:eastAsia="黑体"/>
          <w:b/>
          <w:color w:val="2E5C8A"/>
          <w:sz w:val="25"/>
        </w:rPr>
        <w:t>5.5 整合</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层次</w:t>
            </w:r>
          </w:p>
        </w:tc>
        <w:tc>
          <w:tcPr>
            <w:tcW w:type="dxa" w:w="3249"/>
            <w:shd w:val="clear" w:fill="1F4E79"/>
          </w:tcPr>
          <w:p>
            <w:r/>
            <w:r>
              <w:rPr>
                <w:rFonts w:ascii="Times New Roman" w:hAnsi="Times New Roman" w:eastAsia="宋体"/>
                <w:b/>
                <w:color w:val="FFFFFF"/>
                <w:sz w:val="19"/>
              </w:rPr>
              <w:t>来源</w:t>
            </w:r>
          </w:p>
        </w:tc>
        <w:tc>
          <w:tcPr>
            <w:tcW w:type="dxa" w:w="3249"/>
            <w:shd w:val="clear" w:fill="1F4E79"/>
          </w:tcPr>
          <w:p>
            <w:r/>
            <w:r>
              <w:rPr>
                <w:rFonts w:ascii="Times New Roman" w:hAnsi="Times New Roman" w:eastAsia="宋体"/>
                <w:b/>
                <w:color w:val="FFFFFF"/>
                <w:sz w:val="19"/>
              </w:rPr>
              <w:t>作用</w:t>
            </w:r>
          </w:p>
        </w:tc>
      </w:tr>
      <w:tr>
        <w:tc>
          <w:tcPr>
            <w:tcW w:type="dxa" w:w="3249"/>
          </w:tcPr>
          <w:p>
            <w:r/>
            <w:r>
              <w:rPr>
                <w:rFonts w:ascii="Times New Roman" w:hAnsi="Times New Roman" w:eastAsia="宋体"/>
                <w:b w:val="0"/>
                <w:sz w:val="19"/>
              </w:rPr>
              <w:t>本体论</w:t>
            </w:r>
          </w:p>
        </w:tc>
        <w:tc>
          <w:tcPr>
            <w:tcW w:type="dxa" w:w="3249"/>
          </w:tcPr>
          <w:p>
            <w:r/>
            <w:r>
              <w:rPr>
                <w:rFonts w:ascii="Times New Roman" w:hAnsi="Times New Roman" w:eastAsia="宋体"/>
                <w:b w:val="0"/>
                <w:sz w:val="19"/>
              </w:rPr>
              <w:t>秦亚青、关系社会学</w:t>
            </w:r>
          </w:p>
        </w:tc>
        <w:tc>
          <w:tcPr>
            <w:tcW w:type="dxa" w:w="3249"/>
          </w:tcPr>
          <w:p>
            <w:r/>
            <w:r>
              <w:rPr>
                <w:rFonts w:ascii="Times New Roman" w:hAnsi="Times New Roman" w:eastAsia="宋体"/>
                <w:b w:val="0"/>
                <w:sz w:val="19"/>
              </w:rPr>
              <w:t>国家的偏好与身份在关系中形成</w:t>
            </w:r>
          </w:p>
        </w:tc>
      </w:tr>
      <w:tr>
        <w:tc>
          <w:tcPr>
            <w:tcW w:type="dxa" w:w="3249"/>
          </w:tcPr>
          <w:p>
            <w:r/>
            <w:r>
              <w:rPr>
                <w:rFonts w:ascii="Times New Roman" w:hAnsi="Times New Roman" w:eastAsia="宋体"/>
                <w:b w:val="0"/>
                <w:sz w:val="19"/>
              </w:rPr>
              <w:t>机制</w:t>
            </w:r>
          </w:p>
        </w:tc>
        <w:tc>
          <w:tcPr>
            <w:tcW w:type="dxa" w:w="3249"/>
          </w:tcPr>
          <w:p>
            <w:r/>
            <w:r>
              <w:rPr>
                <w:rFonts w:ascii="Times New Roman" w:hAnsi="Times New Roman" w:eastAsia="宋体"/>
                <w:b w:val="0"/>
                <w:sz w:val="19"/>
              </w:rPr>
              <w:t>扩散互惠、嵌入性、关系契约</w:t>
            </w:r>
          </w:p>
        </w:tc>
        <w:tc>
          <w:tcPr>
            <w:tcW w:type="dxa" w:w="3249"/>
          </w:tcPr>
          <w:p>
            <w:r/>
            <w:r>
              <w:rPr>
                <w:rFonts w:ascii="Times New Roman" w:hAnsi="Times New Roman" w:eastAsia="宋体"/>
                <w:b w:val="0"/>
                <w:sz w:val="19"/>
              </w:rPr>
              <w:t>关系通过声誉、长期收益与关系损失的代价约束机会主义，并使规则得到遵守</w:t>
            </w:r>
          </w:p>
        </w:tc>
      </w:tr>
      <w:tr>
        <w:tc>
          <w:tcPr>
            <w:tcW w:type="dxa" w:w="3249"/>
          </w:tcPr>
          <w:p>
            <w:r/>
            <w:r>
              <w:rPr>
                <w:rFonts w:ascii="Times New Roman" w:hAnsi="Times New Roman" w:eastAsia="宋体"/>
                <w:b w:val="0"/>
                <w:sz w:val="19"/>
              </w:rPr>
              <w:t>结构</w:t>
            </w:r>
          </w:p>
        </w:tc>
        <w:tc>
          <w:tcPr>
            <w:tcW w:type="dxa" w:w="3249"/>
          </w:tcPr>
          <w:p>
            <w:r/>
            <w:r>
              <w:rPr>
                <w:rFonts w:ascii="Times New Roman" w:hAnsi="Times New Roman" w:eastAsia="宋体"/>
                <w:b w:val="0"/>
                <w:sz w:val="19"/>
              </w:rPr>
              <w:t>差序格局、国际啄序</w:t>
            </w:r>
          </w:p>
        </w:tc>
        <w:tc>
          <w:tcPr>
            <w:tcW w:type="dxa" w:w="3249"/>
          </w:tcPr>
          <w:p>
            <w:r/>
            <w:r>
              <w:rPr>
                <w:rFonts w:ascii="Times New Roman" w:hAnsi="Times New Roman" w:eastAsia="宋体"/>
                <w:b w:val="0"/>
                <w:sz w:val="19"/>
              </w:rPr>
              <w:t>关系有远近，形成差序结构</w:t>
            </w:r>
          </w:p>
        </w:tc>
      </w:tr>
      <w:tr>
        <w:tc>
          <w:tcPr>
            <w:tcW w:type="dxa" w:w="3249"/>
          </w:tcPr>
          <w:p>
            <w:r/>
            <w:r>
              <w:rPr>
                <w:rFonts w:ascii="Times New Roman" w:hAnsi="Times New Roman" w:eastAsia="宋体"/>
                <w:b w:val="0"/>
                <w:sz w:val="19"/>
              </w:rPr>
              <w:t>测量</w:t>
            </w:r>
          </w:p>
        </w:tc>
        <w:tc>
          <w:tcPr>
            <w:tcW w:type="dxa" w:w="3249"/>
          </w:tcPr>
          <w:p>
            <w:r/>
            <w:r>
              <w:rPr>
                <w:rFonts w:ascii="Times New Roman" w:hAnsi="Times New Roman" w:eastAsia="宋体"/>
                <w:b w:val="0"/>
                <w:sz w:val="19"/>
              </w:rPr>
              <w:t>网络分析</w:t>
            </w:r>
          </w:p>
        </w:tc>
        <w:tc>
          <w:tcPr>
            <w:tcW w:type="dxa" w:w="3249"/>
          </w:tcPr>
          <w:p>
            <w:r/>
            <w:r>
              <w:rPr>
                <w:rFonts w:ascii="Times New Roman" w:hAnsi="Times New Roman" w:eastAsia="宋体"/>
                <w:b w:val="0"/>
                <w:sz w:val="19"/>
              </w:rPr>
              <w:t>关系密度、多重性、中心性、闭合与桥接</w:t>
            </w:r>
          </w:p>
        </w:tc>
      </w:tr>
    </w:tbl>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六、思想资源：“理一分殊”与“和而不同”</w:t>
      </w:r>
    </w:p>
    <w:p>
      <w:pPr>
        <w:ind w:firstLine="440"/>
      </w:pPr>
      <w:r>
        <w:rPr>
          <w:rFonts w:ascii="Times New Roman" w:hAnsi="Times New Roman" w:eastAsia="宋体"/>
          <w:b w:val="0"/>
          <w:sz w:val="22"/>
        </w:rPr>
        <w:t>宋儒程颐、朱熹所讲的“</w:t>
      </w:r>
      <w:r>
        <w:rPr>
          <w:rFonts w:ascii="Times New Roman" w:hAnsi="Times New Roman" w:eastAsia="宋体"/>
          <w:b/>
          <w:sz w:val="22"/>
        </w:rPr>
        <w:t>理一分殊</w:t>
      </w:r>
      <w:r>
        <w:rPr>
          <w:rFonts w:ascii="Times New Roman" w:hAnsi="Times New Roman" w:eastAsia="宋体"/>
          <w:b w:val="0"/>
          <w:sz w:val="22"/>
        </w:rPr>
        <w:t>”，指同一普遍之理在不同的具体情境中有不同的表现。放到多边主义上：</w:t>
      </w:r>
    </w:p>
    <w:p>
      <w:pPr>
        <w:pStyle w:val="ListBullet"/>
      </w:pPr>
      <w:r>
        <w:rPr>
          <w:rFonts w:ascii="Times New Roman" w:hAnsi="Times New Roman" w:eastAsia="宋体"/>
          <w:b/>
          <w:sz w:val="22"/>
        </w:rPr>
        <w:t>理一</w:t>
      </w:r>
      <w:r>
        <w:rPr>
          <w:rFonts w:ascii="Times New Roman" w:hAnsi="Times New Roman" w:eastAsia="宋体"/>
          <w:b w:val="0"/>
          <w:sz w:val="22"/>
        </w:rPr>
        <w:t>：普遍原则与构成性规则（《联合国宪章》、国际法），对所有成员一视同仁；</w:t>
      </w:r>
    </w:p>
    <w:p>
      <w:pPr>
        <w:pStyle w:val="ListBullet"/>
      </w:pPr>
      <w:r>
        <w:rPr>
          <w:rFonts w:ascii="Times New Roman" w:hAnsi="Times New Roman" w:eastAsia="宋体"/>
          <w:b/>
          <w:sz w:val="22"/>
        </w:rPr>
        <w:t>分殊</w:t>
      </w:r>
      <w:r>
        <w:rPr>
          <w:rFonts w:ascii="Times New Roman" w:hAnsi="Times New Roman" w:eastAsia="宋体"/>
          <w:b w:val="0"/>
          <w:sz w:val="22"/>
        </w:rPr>
        <w:t>：依据成员的不同条件与关系，采取差异化的合作方式与落实路径。</w:t>
      </w:r>
    </w:p>
    <w:p>
      <w:pPr>
        <w:ind w:firstLine="440"/>
      </w:pPr>
      <w:r>
        <w:rPr>
          <w:rFonts w:ascii="Times New Roman" w:hAnsi="Times New Roman" w:eastAsia="宋体"/>
          <w:b w:val="0"/>
          <w:sz w:val="22"/>
        </w:rPr>
        <w:t>“和而不同”则表达了在共同原则之下包容差异、不求一律的取向，与三元悖论中“自主性”一角相通。</w:t>
      </w:r>
    </w:p>
    <w:p>
      <w:pPr>
        <w:ind w:firstLine="440"/>
      </w:pPr>
      <w:r>
        <w:rPr>
          <w:rFonts w:ascii="Times New Roman" w:hAnsi="Times New Roman" w:eastAsia="宋体"/>
          <w:b w:val="0"/>
          <w:sz w:val="22"/>
        </w:rPr>
        <w:t>这两个思想资源的作用是</w:t>
      </w:r>
      <w:r>
        <w:rPr>
          <w:rFonts w:ascii="Times New Roman" w:hAnsi="Times New Roman" w:eastAsia="宋体"/>
          <w:b/>
          <w:sz w:val="22"/>
        </w:rPr>
        <w:t>启发与命名</w:t>
      </w:r>
      <w:r>
        <w:rPr>
          <w:rFonts w:ascii="Times New Roman" w:hAnsi="Times New Roman" w:eastAsia="宋体"/>
          <w:b w:val="0"/>
          <w:sz w:val="22"/>
        </w:rPr>
        <w:t>：它们帮助说明“普遍原则加差异化关系”为何可以统一，而不是替代论证。论文中的论证仍然依靠概念界定、可检验命题与经验证据。</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七、关系型多边主义的再界定</w:t>
      </w:r>
    </w:p>
    <w:p>
      <w:pPr>
        <w:ind w:firstLine="440"/>
      </w:pPr>
      <w:r>
        <w:rPr>
          <w:rFonts w:ascii="Times New Roman" w:hAnsi="Times New Roman" w:eastAsia="宋体"/>
          <w:b/>
          <w:sz w:val="22"/>
        </w:rPr>
        <w:t>定义</w:t>
      </w:r>
      <w:r>
        <w:rPr>
          <w:rFonts w:ascii="Times New Roman" w:hAnsi="Times New Roman" w:eastAsia="宋体"/>
          <w:b w:val="0"/>
          <w:sz w:val="22"/>
        </w:rPr>
        <w:t>：关系型多边主义是在普遍性原则与构成性规则体系之下，</w:t>
      </w:r>
      <w:r>
        <w:rPr>
          <w:rFonts w:ascii="Times New Roman" w:hAnsi="Times New Roman" w:eastAsia="宋体"/>
          <w:b/>
          <w:sz w:val="22"/>
        </w:rPr>
        <w:t>主要依靠成员之间长期、多重的关系网络来落实合作、适应成员差异</w:t>
      </w:r>
      <w:r>
        <w:rPr>
          <w:rFonts w:ascii="Times New Roman" w:hAnsi="Times New Roman" w:eastAsia="宋体"/>
          <w:b w:val="0"/>
          <w:sz w:val="22"/>
        </w:rPr>
        <w:t>的多边主义运行方式。</w:t>
      </w:r>
    </w:p>
    <w:p>
      <w:pPr>
        <w:ind w:firstLine="440"/>
      </w:pPr>
      <w:r>
        <w:rPr>
          <w:rFonts w:ascii="Times New Roman" w:hAnsi="Times New Roman" w:eastAsia="宋体"/>
          <w:b/>
          <w:sz w:val="22"/>
        </w:rPr>
        <w:t>构成要件（缺一不可）</w:t>
      </w:r>
      <w:r>
        <w:rPr>
          <w:rFonts w:ascii="Times New Roman" w:hAnsi="Times New Roman" w:eastAsia="宋体"/>
          <w:b w:val="0"/>
          <w:sz w:val="22"/>
        </w:rPr>
        <w:t>：</w:t>
      </w:r>
    </w:p>
    <w:p>
      <w:pPr>
        <w:ind w:firstLine="440"/>
      </w:pPr>
      <w:r>
        <w:rPr>
          <w:rFonts w:ascii="Times New Roman" w:hAnsi="Times New Roman" w:eastAsia="宋体"/>
          <w:b w:val="0"/>
          <w:sz w:val="22"/>
        </w:rPr>
        <w:t xml:space="preserve">1. </w:t>
      </w:r>
      <w:r>
        <w:rPr>
          <w:rFonts w:ascii="Times New Roman" w:hAnsi="Times New Roman" w:eastAsia="宋体"/>
          <w:b/>
          <w:sz w:val="22"/>
        </w:rPr>
        <w:t>原则锚定</w:t>
      </w:r>
      <w:r>
        <w:rPr>
          <w:rFonts w:ascii="Times New Roman" w:hAnsi="Times New Roman" w:eastAsia="宋体"/>
          <w:b w:val="0"/>
          <w:sz w:val="22"/>
        </w:rPr>
        <w:t>：承认并遵循普遍性原则（如《联合国宪章》原则、主权平等），成员开放或包容，议程具有公共性；</w:t>
      </w:r>
    </w:p>
    <w:p>
      <w:pPr>
        <w:ind w:firstLine="440"/>
      </w:pPr>
      <w:r>
        <w:rPr>
          <w:rFonts w:ascii="Times New Roman" w:hAnsi="Times New Roman" w:eastAsia="宋体"/>
          <w:b w:val="0"/>
          <w:sz w:val="22"/>
        </w:rPr>
        <w:t xml:space="preserve">2. </w:t>
      </w:r>
      <w:r>
        <w:rPr>
          <w:rFonts w:ascii="Times New Roman" w:hAnsi="Times New Roman" w:eastAsia="宋体"/>
          <w:b/>
          <w:sz w:val="22"/>
        </w:rPr>
        <w:t>多边形式</w:t>
      </w:r>
      <w:r>
        <w:rPr>
          <w:rFonts w:ascii="Times New Roman" w:hAnsi="Times New Roman" w:eastAsia="宋体"/>
          <w:b w:val="0"/>
          <w:sz w:val="22"/>
        </w:rPr>
        <w:t>：三方以上，定期多边会晤，共同议程与集体产出；</w:t>
      </w:r>
    </w:p>
    <w:p>
      <w:pPr>
        <w:ind w:firstLine="440"/>
      </w:pPr>
      <w:r>
        <w:rPr>
          <w:rFonts w:ascii="Times New Roman" w:hAnsi="Times New Roman" w:eastAsia="宋体"/>
          <w:b w:val="0"/>
          <w:sz w:val="22"/>
        </w:rPr>
        <w:t xml:space="preserve">3. </w:t>
      </w:r>
      <w:r>
        <w:rPr>
          <w:rFonts w:ascii="Times New Roman" w:hAnsi="Times New Roman" w:eastAsia="宋体"/>
          <w:b/>
          <w:sz w:val="22"/>
        </w:rPr>
        <w:t>关系机制</w:t>
      </w:r>
      <w:r>
        <w:rPr>
          <w:rFonts w:ascii="Times New Roman" w:hAnsi="Times New Roman" w:eastAsia="宋体"/>
          <w:b w:val="0"/>
          <w:sz w:val="22"/>
        </w:rPr>
        <w:t>：合作的落实主要依靠长期关系、声誉与扩散互惠，而不只依靠法律化的调节性规则；</w:t>
      </w:r>
    </w:p>
    <w:p>
      <w:pPr>
        <w:ind w:firstLine="440"/>
      </w:pPr>
      <w:r>
        <w:rPr>
          <w:rFonts w:ascii="Times New Roman" w:hAnsi="Times New Roman" w:eastAsia="宋体"/>
          <w:b w:val="0"/>
          <w:sz w:val="22"/>
        </w:rPr>
        <w:t xml:space="preserve">4. </w:t>
      </w:r>
      <w:r>
        <w:rPr>
          <w:rFonts w:ascii="Times New Roman" w:hAnsi="Times New Roman" w:eastAsia="宋体"/>
          <w:b/>
          <w:sz w:val="22"/>
        </w:rPr>
        <w:t>受约束的差序</w:t>
      </w:r>
      <w:r>
        <w:rPr>
          <w:rFonts w:ascii="Times New Roman" w:hAnsi="Times New Roman" w:eastAsia="宋体"/>
          <w:b w:val="0"/>
          <w:sz w:val="22"/>
        </w:rPr>
        <w:t>：允许关系远近不同，但成员保有退出与发言的能力，议程不由单一成员决定。</w:t>
      </w:r>
    </w:p>
    <w:p>
      <w:pPr>
        <w:ind w:firstLine="440"/>
      </w:pPr>
      <w:r>
        <w:rPr>
          <w:rFonts w:ascii="Times New Roman" w:hAnsi="Times New Roman" w:eastAsia="宋体"/>
          <w:b/>
          <w:sz w:val="22"/>
        </w:rPr>
        <w:t>否定性边界</w:t>
      </w:r>
      <w:r>
        <w:rPr>
          <w:rFonts w:ascii="Times New Roman" w:hAnsi="Times New Roman" w:eastAsia="宋体"/>
          <w:b w:val="0"/>
          <w:sz w:val="22"/>
        </w:rPr>
        <w:t>：</w:t>
      </w:r>
    </w:p>
    <w:tbl>
      <w:tblPr>
        <w:tblStyle w:val="TableGrid"/>
        <w:tblW w:type="auto" w:w="0"/>
        <w:tblLook w:firstColumn="1" w:firstRow="1" w:lastColumn="0" w:lastRow="0" w:noHBand="0" w:noVBand="1" w:val="04A0"/>
      </w:tblPr>
      <w:tblGrid>
        <w:gridCol w:w="4873"/>
        <w:gridCol w:w="4873"/>
      </w:tblGrid>
      <w:tr>
        <w:tc>
          <w:tcPr>
            <w:tcW w:type="dxa" w:w="4873"/>
            <w:shd w:val="clear" w:fill="1F4E79"/>
          </w:tcPr>
          <w:p>
            <w:r/>
            <w:r>
              <w:rPr>
                <w:rFonts w:ascii="Times New Roman" w:hAnsi="Times New Roman" w:eastAsia="宋体"/>
                <w:b/>
                <w:color w:val="FFFFFF"/>
                <w:sz w:val="19"/>
              </w:rPr>
              <w:t>不是</w:t>
            </w:r>
          </w:p>
        </w:tc>
        <w:tc>
          <w:tcPr>
            <w:tcW w:type="dxa" w:w="4873"/>
            <w:shd w:val="clear" w:fill="1F4E79"/>
          </w:tcPr>
          <w:p>
            <w:r/>
            <w:r>
              <w:rPr>
                <w:rFonts w:ascii="Times New Roman" w:hAnsi="Times New Roman" w:eastAsia="宋体"/>
                <w:b/>
                <w:color w:val="FFFFFF"/>
                <w:sz w:val="19"/>
              </w:rPr>
              <w:t>区分标准</w:t>
            </w:r>
          </w:p>
        </w:tc>
      </w:tr>
      <w:tr>
        <w:tc>
          <w:tcPr>
            <w:tcW w:type="dxa" w:w="4873"/>
          </w:tcPr>
          <w:p>
            <w:r/>
            <w:r>
              <w:rPr>
                <w:rFonts w:ascii="Times New Roman" w:hAnsi="Times New Roman" w:eastAsia="宋体"/>
                <w:b w:val="0"/>
                <w:sz w:val="19"/>
              </w:rPr>
              <w:t>双边关系的集合</w:t>
            </w:r>
          </w:p>
        </w:tc>
        <w:tc>
          <w:tcPr>
            <w:tcW w:type="dxa" w:w="4873"/>
          </w:tcPr>
          <w:p>
            <w:r/>
            <w:r>
              <w:rPr>
                <w:rFonts w:ascii="Times New Roman" w:hAnsi="Times New Roman" w:eastAsia="宋体"/>
                <w:b w:val="0"/>
                <w:sz w:val="19"/>
              </w:rPr>
              <w:t>必须有多边会晤、共同议程与集体产出</w:t>
            </w:r>
          </w:p>
        </w:tc>
      </w:tr>
      <w:tr>
        <w:tc>
          <w:tcPr>
            <w:tcW w:type="dxa" w:w="4873"/>
          </w:tcPr>
          <w:p>
            <w:r/>
            <w:r>
              <w:rPr>
                <w:rFonts w:ascii="Times New Roman" w:hAnsi="Times New Roman" w:eastAsia="宋体"/>
                <w:b w:val="0"/>
                <w:sz w:val="19"/>
              </w:rPr>
              <w:t>势力范围或庇护—依附关系</w:t>
            </w:r>
          </w:p>
        </w:tc>
        <w:tc>
          <w:tcPr>
            <w:tcW w:type="dxa" w:w="4873"/>
          </w:tcPr>
          <w:p>
            <w:r/>
            <w:r>
              <w:rPr>
                <w:rFonts w:ascii="Times New Roman" w:hAnsi="Times New Roman" w:eastAsia="宋体"/>
                <w:b w:val="0"/>
                <w:sz w:val="19"/>
              </w:rPr>
              <w:t>原则锚定；成员保有退出与发言能力</w:t>
            </w:r>
          </w:p>
        </w:tc>
      </w:tr>
      <w:tr>
        <w:tc>
          <w:tcPr>
            <w:tcW w:type="dxa" w:w="4873"/>
          </w:tcPr>
          <w:p>
            <w:r/>
            <w:r>
              <w:rPr>
                <w:rFonts w:ascii="Times New Roman" w:hAnsi="Times New Roman" w:eastAsia="宋体"/>
                <w:b w:val="0"/>
                <w:sz w:val="19"/>
              </w:rPr>
              <w:t>排他俱乐部</w:t>
            </w:r>
          </w:p>
        </w:tc>
        <w:tc>
          <w:tcPr>
            <w:tcW w:type="dxa" w:w="4873"/>
          </w:tcPr>
          <w:p>
            <w:r/>
            <w:r>
              <w:rPr>
                <w:rFonts w:ascii="Times New Roman" w:hAnsi="Times New Roman" w:eastAsia="宋体"/>
                <w:b w:val="0"/>
                <w:sz w:val="19"/>
              </w:rPr>
              <w:t>原则层具有普遍性，不以门槛排除</w:t>
            </w:r>
          </w:p>
        </w:tc>
      </w:tr>
      <w:tr>
        <w:tc>
          <w:tcPr>
            <w:tcW w:type="dxa" w:w="4873"/>
          </w:tcPr>
          <w:p>
            <w:r/>
            <w:r>
              <w:rPr>
                <w:rFonts w:ascii="Times New Roman" w:hAnsi="Times New Roman" w:eastAsia="宋体"/>
                <w:b w:val="0"/>
                <w:sz w:val="19"/>
              </w:rPr>
              <w:t>与规则型多边主义的对立</w:t>
            </w:r>
          </w:p>
        </w:tc>
        <w:tc>
          <w:tcPr>
            <w:tcW w:type="dxa" w:w="4873"/>
          </w:tcPr>
          <w:p>
            <w:r/>
            <w:r>
              <w:rPr>
                <w:rFonts w:ascii="Times New Roman" w:hAnsi="Times New Roman" w:eastAsia="宋体"/>
                <w:b w:val="0"/>
                <w:sz w:val="19"/>
              </w:rPr>
              <w:t>以构成性规则为前提，与调节性规则可以互补</w:t>
            </w:r>
          </w:p>
        </w:tc>
      </w:tr>
    </w:tbl>
    <w:p/>
    <w:p>
      <w:pPr>
        <w:spacing w:before="120"/>
      </w:pPr>
      <w:r>
        <w:rPr>
          <w:rFonts w:ascii="Times New Roman" w:hAnsi="Times New Roman" w:eastAsia="黑体"/>
          <w:b/>
          <w:color w:val="2E5C8A"/>
          <w:sz w:val="25"/>
        </w:rPr>
        <w:t>7.1 修正后的类型学</w:t>
      </w:r>
    </w:p>
    <w:p>
      <w:pPr>
        <w:ind w:firstLine="440"/>
      </w:pPr>
      <w:r>
        <w:rPr>
          <w:rFonts w:ascii="Times New Roman" w:hAnsi="Times New Roman" w:eastAsia="宋体"/>
          <w:b/>
          <w:sz w:val="22"/>
        </w:rPr>
        <w:t>前提</w:t>
      </w:r>
      <w:r>
        <w:rPr>
          <w:rFonts w:ascii="Times New Roman" w:hAnsi="Times New Roman" w:eastAsia="宋体"/>
          <w:b w:val="0"/>
          <w:sz w:val="22"/>
        </w:rPr>
        <w:t>：只有满足“原则锚定”的安排才进入下表。</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p>
        </w:tc>
        <w:tc>
          <w:tcPr>
            <w:tcW w:type="dxa" w:w="3249"/>
            <w:shd w:val="clear" w:fill="1F4E79"/>
          </w:tcPr>
          <w:p>
            <w:r/>
            <w:r>
              <w:rPr>
                <w:rFonts w:ascii="Times New Roman" w:hAnsi="Times New Roman" w:eastAsia="宋体"/>
                <w:b/>
                <w:color w:val="FFFFFF"/>
                <w:sz w:val="19"/>
              </w:rPr>
              <w:t>关系密度高</w:t>
            </w:r>
          </w:p>
        </w:tc>
        <w:tc>
          <w:tcPr>
            <w:tcW w:type="dxa" w:w="3249"/>
            <w:shd w:val="clear" w:fill="1F4E79"/>
          </w:tcPr>
          <w:p>
            <w:r/>
            <w:r>
              <w:rPr>
                <w:rFonts w:ascii="Times New Roman" w:hAnsi="Times New Roman" w:eastAsia="宋体"/>
                <w:b/>
                <w:color w:val="FFFFFF"/>
                <w:sz w:val="19"/>
              </w:rPr>
              <w:t>关系密度低</w:t>
            </w:r>
          </w:p>
        </w:tc>
      </w:tr>
      <w:tr>
        <w:tc>
          <w:tcPr>
            <w:tcW w:type="dxa" w:w="3249"/>
          </w:tcPr>
          <w:p>
            <w:r/>
            <w:r>
              <w:rPr>
                <w:rFonts w:ascii="Times New Roman" w:hAnsi="Times New Roman" w:eastAsia="宋体"/>
                <w:b/>
                <w:sz w:val="19"/>
              </w:rPr>
              <w:t>调节性规则法律化程度高</w:t>
            </w:r>
          </w:p>
        </w:tc>
        <w:tc>
          <w:tcPr>
            <w:tcW w:type="dxa" w:w="3249"/>
          </w:tcPr>
          <w:p>
            <w:r/>
            <w:r>
              <w:rPr>
                <w:rFonts w:ascii="Times New Roman" w:hAnsi="Times New Roman" w:eastAsia="宋体"/>
                <w:b w:val="0"/>
                <w:sz w:val="19"/>
              </w:rPr>
              <w:t>规则—关系复合型（如欧盟）</w:t>
            </w:r>
          </w:p>
        </w:tc>
        <w:tc>
          <w:tcPr>
            <w:tcW w:type="dxa" w:w="3249"/>
          </w:tcPr>
          <w:p>
            <w:r/>
            <w:r>
              <w:rPr>
                <w:rFonts w:ascii="Times New Roman" w:hAnsi="Times New Roman" w:eastAsia="宋体"/>
                <w:b w:val="0"/>
                <w:sz w:val="19"/>
              </w:rPr>
              <w:t>规则主导型（如WTO争端解决）</w:t>
            </w:r>
          </w:p>
        </w:tc>
      </w:tr>
      <w:tr>
        <w:tc>
          <w:tcPr>
            <w:tcW w:type="dxa" w:w="3249"/>
          </w:tcPr>
          <w:p>
            <w:r/>
            <w:r>
              <w:rPr>
                <w:rFonts w:ascii="Times New Roman" w:hAnsi="Times New Roman" w:eastAsia="宋体"/>
                <w:b/>
                <w:sz w:val="19"/>
              </w:rPr>
              <w:t>调节性规则法律化程度低</w:t>
            </w:r>
          </w:p>
        </w:tc>
        <w:tc>
          <w:tcPr>
            <w:tcW w:type="dxa" w:w="3249"/>
          </w:tcPr>
          <w:p>
            <w:r/>
            <w:r>
              <w:rPr>
                <w:rFonts w:ascii="Times New Roman" w:hAnsi="Times New Roman" w:eastAsia="宋体"/>
                <w:b/>
                <w:sz w:val="19"/>
              </w:rPr>
              <w:t>关系主导型</w:t>
            </w:r>
            <w:r>
              <w:rPr>
                <w:rFonts w:ascii="Times New Roman" w:hAnsi="Times New Roman" w:eastAsia="宋体"/>
                <w:b w:val="0"/>
                <w:sz w:val="19"/>
              </w:rPr>
              <w:t>（如东盟方式、论坛加项目型安排）</w:t>
            </w:r>
          </w:p>
        </w:tc>
        <w:tc>
          <w:tcPr>
            <w:tcW w:type="dxa" w:w="3249"/>
          </w:tcPr>
          <w:p>
            <w:r/>
            <w:r>
              <w:rPr>
                <w:rFonts w:ascii="Times New Roman" w:hAnsi="Times New Roman" w:eastAsia="宋体"/>
                <w:b w:val="0"/>
                <w:sz w:val="19"/>
              </w:rPr>
              <w:t>空转型（“清谈馆”）</w:t>
            </w:r>
          </w:p>
        </w:tc>
      </w:tr>
    </w:tbl>
    <w:p/>
    <w:p>
      <w:pPr>
        <w:ind w:firstLine="440"/>
      </w:pPr>
      <w:r>
        <w:rPr>
          <w:rFonts w:ascii="Times New Roman" w:hAnsi="Times New Roman" w:eastAsia="宋体"/>
          <w:b/>
          <w:sz w:val="22"/>
        </w:rPr>
        <w:t>缺乏原则锚定的安排</w:t>
      </w:r>
      <w:r>
        <w:rPr>
          <w:rFonts w:ascii="Times New Roman" w:hAnsi="Times New Roman" w:eastAsia="宋体"/>
          <w:b w:val="0"/>
          <w:sz w:val="22"/>
        </w:rPr>
        <w:t>（不进入此表）：关系密切但排他的小圈子、势力范围、以门槛排他的俱乐部。</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八、关系闭合困境：关系逻辑是否天然导向小多边与俱乐部？</w:t>
      </w:r>
    </w:p>
    <w:p>
      <w:pPr>
        <w:ind w:firstLine="440"/>
      </w:pPr>
      <w:r>
        <w:rPr>
          <w:rFonts w:ascii="Times New Roman" w:hAnsi="Times New Roman" w:eastAsia="宋体"/>
          <w:b/>
          <w:sz w:val="22"/>
        </w:rPr>
        <w:t>质疑</w:t>
      </w:r>
      <w:r>
        <w:rPr>
          <w:rFonts w:ascii="Times New Roman" w:hAnsi="Times New Roman" w:eastAsia="宋体"/>
          <w:b w:val="0"/>
          <w:sz w:val="22"/>
        </w:rPr>
        <w:t>：如果“关系越亲密越可能合作”，那么关系逻辑似乎应当导向小多边与俱乐部，而非包容的多边主义。这是该概念面临的最强反驳，应在论文中正面回应。</w:t>
      </w:r>
    </w:p>
    <w:p>
      <w:pPr>
        <w:ind w:firstLine="440"/>
      </w:pPr>
      <w:r>
        <w:rPr>
          <w:rFonts w:ascii="Times New Roman" w:hAnsi="Times New Roman" w:eastAsia="宋体"/>
          <w:b/>
          <w:sz w:val="22"/>
        </w:rPr>
        <w:t>五点辨析</w:t>
      </w:r>
      <w:r>
        <w:rPr>
          <w:rFonts w:ascii="Times New Roman" w:hAnsi="Times New Roman" w:eastAsia="宋体"/>
          <w:b w:val="0"/>
          <w:sz w:val="22"/>
        </w:rPr>
        <w:t>：</w:t>
      </w:r>
    </w:p>
    <w:p>
      <w:pPr>
        <w:ind w:firstLine="440"/>
      </w:pPr>
      <w:r>
        <w:rPr>
          <w:rFonts w:ascii="Times New Roman" w:hAnsi="Times New Roman" w:eastAsia="宋体"/>
          <w:b w:val="0"/>
          <w:sz w:val="22"/>
        </w:rPr>
        <w:t xml:space="preserve">1. </w:t>
      </w:r>
      <w:r>
        <w:rPr>
          <w:rFonts w:ascii="Times New Roman" w:hAnsi="Times New Roman" w:eastAsia="宋体"/>
          <w:b/>
          <w:sz w:val="22"/>
        </w:rPr>
        <w:t>差序不等于边界。</w:t>
      </w:r>
      <w:r>
        <w:rPr>
          <w:rFonts w:ascii="Times New Roman" w:hAnsi="Times New Roman" w:eastAsia="宋体"/>
          <w:b w:val="0"/>
          <w:sz w:val="22"/>
        </w:rPr>
        <w:t xml:space="preserve"> 俱乐部是“二元边界”，非圈内即圈外；差序格局是“连续梯度”，由近及远，没有人被彻底排除。关系逻辑推出的是</w:t>
      </w:r>
      <w:r>
        <w:rPr>
          <w:rFonts w:ascii="Times New Roman" w:hAnsi="Times New Roman" w:eastAsia="宋体"/>
          <w:b/>
          <w:sz w:val="22"/>
        </w:rPr>
        <w:t>差序包容</w:t>
      </w:r>
      <w:r>
        <w:rPr>
          <w:rFonts w:ascii="Times New Roman" w:hAnsi="Times New Roman" w:eastAsia="宋体"/>
          <w:b w:val="0"/>
          <w:sz w:val="22"/>
        </w:rPr>
        <w:t>（合作强度随关系远近而变，合作资格不被取消），而不是</w:t>
      </w:r>
      <w:r>
        <w:rPr>
          <w:rFonts w:ascii="Times New Roman" w:hAnsi="Times New Roman" w:eastAsia="宋体"/>
          <w:b/>
          <w:sz w:val="22"/>
        </w:rPr>
        <w:t>边界排他</w:t>
      </w:r>
      <w:r>
        <w:rPr>
          <w:rFonts w:ascii="Times New Roman" w:hAnsi="Times New Roman" w:eastAsia="宋体"/>
          <w:b w:val="0"/>
          <w:sz w:val="22"/>
        </w:rPr>
        <w:t>。</w:t>
      </w:r>
    </w:p>
    <w:p>
      <w:pPr>
        <w:ind w:firstLine="440"/>
      </w:pPr>
      <w:r>
        <w:rPr>
          <w:rFonts w:ascii="Times New Roman" w:hAnsi="Times New Roman" w:eastAsia="宋体"/>
          <w:b w:val="0"/>
          <w:sz w:val="22"/>
        </w:rPr>
        <w:t xml:space="preserve">2. </w:t>
      </w:r>
      <w:r>
        <w:rPr>
          <w:rFonts w:ascii="Times New Roman" w:hAnsi="Times New Roman" w:eastAsia="宋体"/>
          <w:b/>
          <w:sz w:val="22"/>
        </w:rPr>
        <w:t>闭合与桥接。</w:t>
      </w:r>
      <w:r>
        <w:rPr>
          <w:rFonts w:ascii="Times New Roman" w:hAnsi="Times New Roman" w:eastAsia="宋体"/>
          <w:b w:val="0"/>
          <w:sz w:val="22"/>
        </w:rPr>
        <w:t xml:space="preserve"> Coleman的网络闭合（成员彼此紧密相连）有利于内部规范执行，对应小多边与俱乐部；Granovetter的弱关系与Burt的结构洞（通过桥接把大网络连起来）对应包容的多边合作。普特南区分的粘合型与桥接型社会资本是同一组对照。</w:t>
      </w:r>
      <w:r>
        <w:rPr>
          <w:rFonts w:ascii="Times New Roman" w:hAnsi="Times New Roman" w:eastAsia="宋体"/>
          <w:b/>
          <w:sz w:val="22"/>
        </w:rPr>
        <w:t>关系理论能推出多种制度形态，决定因素是网络结构，而不只是关系强度。</w:t>
      </w:r>
    </w:p>
    <w:p>
      <w:pPr>
        <w:ind w:firstLine="440"/>
      </w:pPr>
      <w:r>
        <w:rPr>
          <w:rFonts w:ascii="Times New Roman" w:hAnsi="Times New Roman" w:eastAsia="宋体"/>
          <w:b w:val="0"/>
          <w:sz w:val="22"/>
        </w:rPr>
        <w:t xml:space="preserve">3. </w:t>
      </w:r>
      <w:r>
        <w:rPr>
          <w:rFonts w:ascii="Times New Roman" w:hAnsi="Times New Roman" w:eastAsia="宋体"/>
          <w:b/>
          <w:sz w:val="22"/>
        </w:rPr>
        <w:t>关系是做出来的。</w:t>
      </w:r>
      <w:r>
        <w:rPr>
          <w:rFonts w:ascii="Times New Roman" w:hAnsi="Times New Roman" w:eastAsia="宋体"/>
          <w:b w:val="0"/>
          <w:sz w:val="22"/>
        </w:rPr>
        <w:t xml:space="preserve"> 小多边利用已有的亲密关系；关系型多边主义利用包容的多边论坛，与原本关系较远的国家建立和培育关系。多边形式是</w:t>
      </w:r>
      <w:r>
        <w:rPr>
          <w:rFonts w:ascii="Times New Roman" w:hAnsi="Times New Roman" w:eastAsia="宋体"/>
          <w:b/>
          <w:sz w:val="22"/>
        </w:rPr>
        <w:t>关系的生产机制</w:t>
      </w:r>
      <w:r>
        <w:rPr>
          <w:rFonts w:ascii="Times New Roman" w:hAnsi="Times New Roman" w:eastAsia="宋体"/>
          <w:b w:val="0"/>
          <w:sz w:val="22"/>
        </w:rPr>
        <w:t>。</w:t>
      </w:r>
    </w:p>
    <w:p>
      <w:pPr>
        <w:ind w:firstLine="440"/>
      </w:pPr>
      <w:r>
        <w:rPr>
          <w:rFonts w:ascii="Times New Roman" w:hAnsi="Times New Roman" w:eastAsia="宋体"/>
          <w:b w:val="0"/>
          <w:sz w:val="22"/>
        </w:rPr>
        <w:t xml:space="preserve">4. </w:t>
      </w:r>
      <w:r>
        <w:rPr>
          <w:rFonts w:ascii="Times New Roman" w:hAnsi="Times New Roman" w:eastAsia="宋体"/>
          <w:b/>
          <w:sz w:val="22"/>
        </w:rPr>
        <w:t>嵌套结构。</w:t>
      </w:r>
      <w:r>
        <w:rPr>
          <w:rFonts w:ascii="Times New Roman" w:hAnsi="Times New Roman" w:eastAsia="宋体"/>
          <w:b w:val="0"/>
          <w:sz w:val="22"/>
        </w:rPr>
        <w:t xml:space="preserve"> 现实中常见“关系紧密的核心＋包容的多边外壳”（Kahler 1992所说的大数目中的小数目）。判断标准是外壳是否真实运转：有议程、有产出、外围成员有发言权。</w:t>
      </w:r>
    </w:p>
    <w:p>
      <w:pPr>
        <w:ind w:firstLine="440"/>
      </w:pPr>
      <w:r>
        <w:rPr>
          <w:rFonts w:ascii="Times New Roman" w:hAnsi="Times New Roman" w:eastAsia="宋体"/>
          <w:b w:val="0"/>
          <w:sz w:val="22"/>
        </w:rPr>
        <w:t xml:space="preserve">5. </w:t>
      </w:r>
      <w:r>
        <w:rPr>
          <w:rFonts w:ascii="Times New Roman" w:hAnsi="Times New Roman" w:eastAsia="宋体"/>
          <w:b/>
          <w:sz w:val="22"/>
        </w:rPr>
        <w:t>原则锚定（第二版新增的关键一条）。</w:t>
      </w:r>
      <w:r>
        <w:rPr>
          <w:rFonts w:ascii="Times New Roman" w:hAnsi="Times New Roman" w:eastAsia="宋体"/>
          <w:b w:val="0"/>
          <w:sz w:val="22"/>
        </w:rPr>
        <w:t xml:space="preserve"> 区分关系型多边主义与小圈子的根本标准，是原则层是否具有普遍性。普遍原则为差序关系划定了边界：关系可以有远近，但原则对所有人一视同仁。</w:t>
      </w:r>
    </w:p>
    <w:p>
      <w:pPr>
        <w:ind w:firstLine="440"/>
      </w:pPr>
      <w:r>
        <w:rPr>
          <w:rFonts w:ascii="Times New Roman" w:hAnsi="Times New Roman" w:eastAsia="宋体"/>
          <w:b/>
          <w:sz w:val="22"/>
        </w:rPr>
        <w:t>由此得到两个可检验命题</w:t>
      </w:r>
      <w:r>
        <w:rPr>
          <w:rFonts w:ascii="Times New Roman" w:hAnsi="Times New Roman" w:eastAsia="宋体"/>
          <w:b w:val="0"/>
          <w:sz w:val="22"/>
        </w:rPr>
        <w:t>：</w:t>
      </w:r>
    </w:p>
    <w:p>
      <w:pPr>
        <w:pStyle w:val="ListBullet"/>
      </w:pPr>
      <w:r>
        <w:rPr>
          <w:rFonts w:ascii="Times New Roman" w:hAnsi="Times New Roman" w:eastAsia="宋体"/>
          <w:b w:val="0"/>
          <w:sz w:val="22"/>
        </w:rPr>
        <w:t>网络闭合程度越高、桥接者越少，关系型合作越可能收缩为小多边；</w:t>
      </w:r>
    </w:p>
    <w:p>
      <w:pPr>
        <w:pStyle w:val="ListBullet"/>
      </w:pPr>
      <w:r>
        <w:rPr>
          <w:rFonts w:ascii="Times New Roman" w:hAnsi="Times New Roman" w:eastAsia="宋体"/>
          <w:b w:val="0"/>
          <w:sz w:val="22"/>
        </w:rPr>
        <w:t>当安全威胁上升、关系被框定为敌友二分时，差序梯度会断裂为二元边界，关系型多边主义可能退化为关系型小多边主义。</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九、理论命题（以“互补”为核心）</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编号</w:t>
            </w:r>
          </w:p>
        </w:tc>
        <w:tc>
          <w:tcPr>
            <w:tcW w:type="dxa" w:w="3249"/>
            <w:shd w:val="clear" w:fill="1F4E79"/>
          </w:tcPr>
          <w:p>
            <w:r/>
            <w:r>
              <w:rPr>
                <w:rFonts w:ascii="Times New Roman" w:hAnsi="Times New Roman" w:eastAsia="宋体"/>
                <w:b/>
                <w:color w:val="FFFFFF"/>
                <w:sz w:val="19"/>
              </w:rPr>
              <w:t>命题</w:t>
            </w:r>
          </w:p>
        </w:tc>
        <w:tc>
          <w:tcPr>
            <w:tcW w:type="dxa" w:w="3249"/>
            <w:shd w:val="clear" w:fill="1F4E79"/>
          </w:tcPr>
          <w:p>
            <w:r/>
            <w:r>
              <w:rPr>
                <w:rFonts w:ascii="Times New Roman" w:hAnsi="Times New Roman" w:eastAsia="宋体"/>
                <w:b/>
                <w:color w:val="FFFFFF"/>
                <w:sz w:val="19"/>
              </w:rPr>
              <w:t>含义</w:t>
            </w:r>
          </w:p>
        </w:tc>
      </w:tr>
      <w:tr>
        <w:tc>
          <w:tcPr>
            <w:tcW w:type="dxa" w:w="3249"/>
          </w:tcPr>
          <w:p>
            <w:r/>
            <w:r>
              <w:rPr>
                <w:rFonts w:ascii="Times New Roman" w:hAnsi="Times New Roman" w:eastAsia="宋体"/>
                <w:b w:val="0"/>
                <w:sz w:val="19"/>
              </w:rPr>
              <w:t>P1 原则锚定</w:t>
            </w:r>
          </w:p>
        </w:tc>
        <w:tc>
          <w:tcPr>
            <w:tcW w:type="dxa" w:w="3249"/>
          </w:tcPr>
          <w:p>
            <w:r/>
            <w:r>
              <w:rPr>
                <w:rFonts w:ascii="Times New Roman" w:hAnsi="Times New Roman" w:eastAsia="宋体"/>
                <w:b w:val="0"/>
                <w:sz w:val="19"/>
              </w:rPr>
              <w:t>有普遍原则锚定的关系网络，合作更持久；缺乏原则锚定的关系，更容易滑向庇护关系或势力范围</w:t>
            </w:r>
          </w:p>
        </w:tc>
        <w:tc>
          <w:tcPr>
            <w:tcW w:type="dxa" w:w="3249"/>
          </w:tcPr>
          <w:p>
            <w:r/>
            <w:r>
              <w:rPr>
                <w:rFonts w:ascii="Times New Roman" w:hAnsi="Times New Roman" w:eastAsia="宋体"/>
                <w:b w:val="0"/>
                <w:sz w:val="19"/>
              </w:rPr>
              <w:t>原则层与运行层的互补</w:t>
            </w:r>
          </w:p>
        </w:tc>
      </w:tr>
      <w:tr>
        <w:tc>
          <w:tcPr>
            <w:tcW w:type="dxa" w:w="3249"/>
          </w:tcPr>
          <w:p>
            <w:r/>
            <w:r>
              <w:rPr>
                <w:rFonts w:ascii="Times New Roman" w:hAnsi="Times New Roman" w:eastAsia="宋体"/>
                <w:b w:val="0"/>
                <w:sz w:val="19"/>
              </w:rPr>
              <w:t>P2 关系支撑规则</w:t>
            </w:r>
          </w:p>
        </w:tc>
        <w:tc>
          <w:tcPr>
            <w:tcW w:type="dxa" w:w="3249"/>
          </w:tcPr>
          <w:p>
            <w:r/>
            <w:r>
              <w:rPr>
                <w:rFonts w:ascii="Times New Roman" w:hAnsi="Times New Roman" w:eastAsia="宋体"/>
                <w:b w:val="0"/>
                <w:sz w:val="19"/>
              </w:rPr>
              <w:t>缺乏关系支撑的调节性规则，更容易被规避或架空</w:t>
            </w:r>
          </w:p>
        </w:tc>
        <w:tc>
          <w:tcPr>
            <w:tcW w:type="dxa" w:w="3249"/>
          </w:tcPr>
          <w:p>
            <w:r/>
            <w:r>
              <w:rPr>
                <w:rFonts w:ascii="Times New Roman" w:hAnsi="Times New Roman" w:eastAsia="宋体"/>
                <w:b w:val="0"/>
                <w:sz w:val="19"/>
              </w:rPr>
              <w:t>可用来重新解释当前多边体制的困境</w:t>
            </w:r>
          </w:p>
        </w:tc>
      </w:tr>
      <w:tr>
        <w:tc>
          <w:tcPr>
            <w:tcW w:type="dxa" w:w="3249"/>
          </w:tcPr>
          <w:p>
            <w:r/>
            <w:r>
              <w:rPr>
                <w:rFonts w:ascii="Times New Roman" w:hAnsi="Times New Roman" w:eastAsia="宋体"/>
                <w:b w:val="0"/>
                <w:sz w:val="19"/>
              </w:rPr>
              <w:t>P3 运行层互补</w:t>
            </w:r>
          </w:p>
        </w:tc>
        <w:tc>
          <w:tcPr>
            <w:tcW w:type="dxa" w:w="3249"/>
          </w:tcPr>
          <w:p>
            <w:r/>
            <w:r>
              <w:rPr>
                <w:rFonts w:ascii="Times New Roman" w:hAnsi="Times New Roman" w:eastAsia="宋体"/>
                <w:b w:val="0"/>
                <w:sz w:val="19"/>
              </w:rPr>
              <w:t>在调节性规则法律化程度高的机制中，关系密度同样提高合作水平</w:t>
            </w:r>
          </w:p>
        </w:tc>
        <w:tc>
          <w:tcPr>
            <w:tcW w:type="dxa" w:w="3249"/>
          </w:tcPr>
          <w:p>
            <w:r/>
            <w:r>
              <w:rPr>
                <w:rFonts w:ascii="Times New Roman" w:hAnsi="Times New Roman" w:eastAsia="宋体"/>
                <w:b w:val="0"/>
                <w:sz w:val="19"/>
              </w:rPr>
              <w:t>Poppo与Zenger式的互补命题</w:t>
            </w:r>
          </w:p>
        </w:tc>
      </w:tr>
      <w:tr>
        <w:tc>
          <w:tcPr>
            <w:tcW w:type="dxa" w:w="3249"/>
          </w:tcPr>
          <w:p>
            <w:r/>
            <w:r>
              <w:rPr>
                <w:rFonts w:ascii="Times New Roman" w:hAnsi="Times New Roman" w:eastAsia="宋体"/>
                <w:b w:val="0"/>
                <w:sz w:val="19"/>
              </w:rPr>
              <w:t>P4 异质性条件</w:t>
            </w:r>
          </w:p>
        </w:tc>
        <w:tc>
          <w:tcPr>
            <w:tcW w:type="dxa" w:w="3249"/>
          </w:tcPr>
          <w:p>
            <w:r/>
            <w:r>
              <w:rPr>
                <w:rFonts w:ascii="Times New Roman" w:hAnsi="Times New Roman" w:eastAsia="宋体"/>
                <w:b w:val="0"/>
                <w:sz w:val="19"/>
              </w:rPr>
              <w:t>成员差异越大，“原则层普遍、运行层依靠关系”的组合越能兼顾包容与落实</w:t>
            </w:r>
          </w:p>
        </w:tc>
        <w:tc>
          <w:tcPr>
            <w:tcW w:type="dxa" w:w="3249"/>
          </w:tcPr>
          <w:p>
            <w:r/>
            <w:r>
              <w:rPr>
                <w:rFonts w:ascii="Times New Roman" w:hAnsi="Times New Roman" w:eastAsia="宋体"/>
                <w:b w:val="0"/>
                <w:sz w:val="19"/>
              </w:rPr>
              <w:t>与三元悖论“普遍＋自主”一角对应</w:t>
            </w:r>
          </w:p>
        </w:tc>
      </w:tr>
      <w:tr>
        <w:tc>
          <w:tcPr>
            <w:tcW w:type="dxa" w:w="3249"/>
          </w:tcPr>
          <w:p>
            <w:r/>
            <w:r>
              <w:rPr>
                <w:rFonts w:ascii="Times New Roman" w:hAnsi="Times New Roman" w:eastAsia="宋体"/>
                <w:b w:val="0"/>
                <w:sz w:val="19"/>
              </w:rPr>
              <w:t>P5 网络结构</w:t>
            </w:r>
          </w:p>
        </w:tc>
        <w:tc>
          <w:tcPr>
            <w:tcW w:type="dxa" w:w="3249"/>
          </w:tcPr>
          <w:p>
            <w:r/>
            <w:r>
              <w:rPr>
                <w:rFonts w:ascii="Times New Roman" w:hAnsi="Times New Roman" w:eastAsia="宋体"/>
                <w:b w:val="0"/>
                <w:sz w:val="19"/>
              </w:rPr>
              <w:t>闭合程度高、桥接者少时，关系型合作更易收缩为小多边；中心辐射式结构对中心国家关系的冲击更敏感</w:t>
            </w:r>
          </w:p>
        </w:tc>
        <w:tc>
          <w:tcPr>
            <w:tcW w:type="dxa" w:w="3249"/>
          </w:tcPr>
          <w:p>
            <w:r/>
            <w:r>
              <w:rPr>
                <w:rFonts w:ascii="Times New Roman" w:hAnsi="Times New Roman" w:eastAsia="宋体"/>
                <w:b w:val="0"/>
                <w:sz w:val="19"/>
              </w:rPr>
              <w:t>关系闭合困境</w:t>
            </w:r>
          </w:p>
        </w:tc>
      </w:tr>
      <w:tr>
        <w:tc>
          <w:tcPr>
            <w:tcW w:type="dxa" w:w="3249"/>
          </w:tcPr>
          <w:p>
            <w:r/>
            <w:r>
              <w:rPr>
                <w:rFonts w:ascii="Times New Roman" w:hAnsi="Times New Roman" w:eastAsia="宋体"/>
                <w:b w:val="0"/>
                <w:sz w:val="19"/>
              </w:rPr>
              <w:t>P6 关系冲击</w:t>
            </w:r>
          </w:p>
        </w:tc>
        <w:tc>
          <w:tcPr>
            <w:tcW w:type="dxa" w:w="3249"/>
          </w:tcPr>
          <w:p>
            <w:r/>
            <w:r>
              <w:rPr>
                <w:rFonts w:ascii="Times New Roman" w:hAnsi="Times New Roman" w:eastAsia="宋体"/>
                <w:b w:val="0"/>
                <w:sz w:val="19"/>
              </w:rPr>
              <w:t>关键关系受冲击时，关系主导型安排的合作落实下降幅度大于规则—关系复合型</w:t>
            </w:r>
          </w:p>
        </w:tc>
        <w:tc>
          <w:tcPr>
            <w:tcW w:type="dxa" w:w="3249"/>
          </w:tcPr>
          <w:p>
            <w:r/>
            <w:r>
              <w:rPr>
                <w:rFonts w:ascii="Times New Roman" w:hAnsi="Times New Roman" w:eastAsia="宋体"/>
                <w:b w:val="0"/>
                <w:sz w:val="19"/>
              </w:rPr>
              <w:t>代价与脆弱性</w:t>
            </w:r>
          </w:p>
        </w:tc>
      </w:tr>
      <w:tr>
        <w:tc>
          <w:tcPr>
            <w:tcW w:type="dxa" w:w="3249"/>
          </w:tcPr>
          <w:p>
            <w:r/>
            <w:r>
              <w:rPr>
                <w:rFonts w:ascii="Times New Roman" w:hAnsi="Times New Roman" w:eastAsia="宋体"/>
                <w:b w:val="0"/>
                <w:sz w:val="19"/>
              </w:rPr>
              <w:t>P7 分层组合</w:t>
            </w:r>
          </w:p>
        </w:tc>
        <w:tc>
          <w:tcPr>
            <w:tcW w:type="dxa" w:w="3249"/>
          </w:tcPr>
          <w:p>
            <w:r/>
            <w:r>
              <w:rPr>
                <w:rFonts w:ascii="Times New Roman" w:hAnsi="Times New Roman" w:eastAsia="宋体"/>
                <w:b w:val="0"/>
                <w:sz w:val="19"/>
              </w:rPr>
              <w:t>同一国家在原则与制度框架层更多诉诸构成性规则，在运行层更多采取关系型制度设计；这种分层在成员异质性高的区域更明显</w:t>
            </w:r>
          </w:p>
        </w:tc>
        <w:tc>
          <w:tcPr>
            <w:tcW w:type="dxa" w:w="3249"/>
          </w:tcPr>
          <w:p>
            <w:r/>
            <w:r>
              <w:rPr>
                <w:rFonts w:ascii="Times New Roman" w:hAnsi="Times New Roman" w:eastAsia="宋体"/>
                <w:b w:val="0"/>
                <w:sz w:val="19"/>
              </w:rPr>
              <w:t>对中国实践的可检验刻画</w:t>
            </w:r>
          </w:p>
        </w:tc>
      </w:tr>
    </w:tbl>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十、理论推进的方式：包含与一般化</w:t>
      </w:r>
    </w:p>
    <w:p>
      <w:pPr>
        <w:ind w:firstLine="440"/>
      </w:pPr>
      <w:r>
        <w:rPr>
          <w:rFonts w:ascii="Times New Roman" w:hAnsi="Times New Roman" w:eastAsia="宋体"/>
          <w:b w:val="0"/>
          <w:sz w:val="22"/>
        </w:rPr>
        <w:t xml:space="preserve">1. </w:t>
      </w:r>
      <w:r>
        <w:rPr>
          <w:rFonts w:ascii="Times New Roman" w:hAnsi="Times New Roman" w:eastAsia="宋体"/>
          <w:b/>
          <w:sz w:val="22"/>
        </w:rPr>
        <w:t>把规则主导型多边主义作为一种条件下的形态</w:t>
      </w:r>
      <w:r>
        <w:rPr>
          <w:rFonts w:ascii="Times New Roman" w:hAnsi="Times New Roman" w:eastAsia="宋体"/>
          <w:b w:val="0"/>
          <w:sz w:val="22"/>
        </w:rPr>
        <w:t>：说明调节性规则主导在什么条件下成立（霸权提供执行、成员同质、议题需要高度可预期），从而把鲁杰式多边主义的运行形态纳入更一般的框架。</w:t>
      </w:r>
    </w:p>
    <w:p>
      <w:pPr>
        <w:ind w:firstLine="440"/>
      </w:pPr>
      <w:r>
        <w:rPr>
          <w:rFonts w:ascii="Times New Roman" w:hAnsi="Times New Roman" w:eastAsia="宋体"/>
          <w:b w:val="0"/>
          <w:sz w:val="22"/>
        </w:rPr>
        <w:t xml:space="preserve">2. </w:t>
      </w:r>
      <w:r>
        <w:rPr>
          <w:rFonts w:ascii="Times New Roman" w:hAnsi="Times New Roman" w:eastAsia="宋体"/>
          <w:b/>
          <w:sz w:val="22"/>
        </w:rPr>
        <w:t>解释反常并提出新预测</w:t>
      </w:r>
      <w:r>
        <w:rPr>
          <w:rFonts w:ascii="Times New Roman" w:hAnsi="Times New Roman" w:eastAsia="宋体"/>
          <w:b w:val="0"/>
          <w:sz w:val="22"/>
        </w:rPr>
        <w:t>：例如P2、P5、P6，这些是仅以规则为核心的理论难以给出的预测。</w:t>
      </w:r>
    </w:p>
    <w:p>
      <w:pPr>
        <w:ind w:firstLine="440"/>
      </w:pPr>
      <w:r>
        <w:rPr>
          <w:rFonts w:ascii="Times New Roman" w:hAnsi="Times New Roman" w:eastAsia="宋体"/>
          <w:b w:val="0"/>
          <w:sz w:val="22"/>
        </w:rPr>
        <w:t xml:space="preserve">3. </w:t>
      </w:r>
      <w:r>
        <w:rPr>
          <w:rFonts w:ascii="Times New Roman" w:hAnsi="Times New Roman" w:eastAsia="宋体"/>
          <w:b/>
          <w:sz w:val="22"/>
        </w:rPr>
        <w:t>反过来解释西方实践</w:t>
      </w:r>
      <w:r>
        <w:rPr>
          <w:rFonts w:ascii="Times New Roman" w:hAnsi="Times New Roman" w:eastAsia="宋体"/>
          <w:b w:val="0"/>
          <w:sz w:val="22"/>
        </w:rPr>
        <w:t>：七国集团的非正式协调、北约内部的磋商惯例、欧盟理事会的共识文化都包含明显的关系机制；战后美国主导的秩序也建立在以美国为中心的同盟网络之上（可对话Ikenberry《大战胜利之后》（2001）、Cha《权力博弈》（2016）关于美国亚洲同盟“中心辐射”起源的研究）。由此可以提出：</w:t>
      </w:r>
      <w:r>
        <w:rPr>
          <w:rFonts w:ascii="Times New Roman" w:hAnsi="Times New Roman" w:eastAsia="宋体"/>
          <w:b/>
          <w:sz w:val="22"/>
        </w:rPr>
        <w:t>当前多边体制的困难，部分源于支撑调节性规则的关系基础发生了变化</w:t>
      </w:r>
      <w:r>
        <w:rPr>
          <w:rFonts w:ascii="Times New Roman" w:hAnsi="Times New Roman" w:eastAsia="宋体"/>
          <w:b w:val="0"/>
          <w:sz w:val="22"/>
        </w:rPr>
        <w:t>（P2）。</w:t>
      </w:r>
    </w:p>
    <w:p>
      <w:pPr>
        <w:ind w:firstLine="440"/>
      </w:pPr>
      <w:r>
        <w:rPr>
          <w:rFonts w:ascii="Times New Roman" w:hAnsi="Times New Roman" w:eastAsia="宋体"/>
          <w:b w:val="0"/>
          <w:sz w:val="22"/>
        </w:rPr>
        <w:t xml:space="preserve">4. </w:t>
      </w:r>
      <w:r>
        <w:rPr>
          <w:rFonts w:ascii="Times New Roman" w:hAnsi="Times New Roman" w:eastAsia="宋体"/>
          <w:b/>
          <w:sz w:val="22"/>
        </w:rPr>
        <w:t>在规范层面提供选项</w:t>
      </w:r>
      <w:r>
        <w:rPr>
          <w:rFonts w:ascii="Times New Roman" w:hAnsi="Times New Roman" w:eastAsia="宋体"/>
          <w:b w:val="0"/>
          <w:sz w:val="22"/>
        </w:rPr>
        <w:t>：以“理一分殊”“和而不同”表达“普遍原则之下的差异化合作”，为成员差异巨大的世界提供兼顾包容与落实的思路。</w:t>
      </w:r>
    </w:p>
    <w:p>
      <w:pPr>
        <w:ind w:firstLine="440"/>
      </w:pPr>
      <w:r>
        <w:rPr>
          <w:rFonts w:ascii="Times New Roman" w:hAnsi="Times New Roman" w:eastAsia="宋体"/>
          <w:b/>
          <w:sz w:val="22"/>
        </w:rPr>
        <w:t>表述上的建议</w:t>
      </w:r>
      <w:r>
        <w:rPr>
          <w:rFonts w:ascii="Times New Roman" w:hAnsi="Times New Roman" w:eastAsia="宋体"/>
          <w:b w:val="0"/>
          <w:sz w:val="22"/>
        </w:rPr>
        <w:t>：论文中宜使用“推进”“拓展”“一般化”，而非“超越”“取代”。理论的分量由同行判断，主张越克制越容易被接受。</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十一、对中国多边实践的分析意涵</w:t>
      </w:r>
    </w:p>
    <w:p>
      <w:pPr>
        <w:pStyle w:val="ListBullet"/>
      </w:pPr>
      <w:r>
        <w:rPr>
          <w:rFonts w:ascii="Times New Roman" w:hAnsi="Times New Roman" w:eastAsia="宋体"/>
          <w:b/>
          <w:sz w:val="22"/>
        </w:rPr>
        <w:t>分层组合而非矛盾</w:t>
      </w:r>
      <w:r>
        <w:rPr>
          <w:rFonts w:ascii="Times New Roman" w:hAnsi="Times New Roman" w:eastAsia="宋体"/>
          <w:b w:val="0"/>
          <w:sz w:val="22"/>
        </w:rPr>
        <w:t>：中国在原则与制度框架层坚持以联合国为核心、以国际法为基础；在运行层大量采用伙伴关系、论坛加项目等关系型方式。关系型多边主义为理解这种分层组合提供了分析框架。</w:t>
      </w:r>
    </w:p>
    <w:p>
      <w:pPr>
        <w:pStyle w:val="ListBullet"/>
      </w:pPr>
      <w:r>
        <w:rPr>
          <w:rFonts w:ascii="Times New Roman" w:hAnsi="Times New Roman" w:eastAsia="宋体"/>
          <w:b/>
          <w:sz w:val="22"/>
        </w:rPr>
        <w:t>可以研究的问题</w:t>
      </w:r>
      <w:r>
        <w:rPr>
          <w:rFonts w:ascii="Times New Roman" w:hAnsi="Times New Roman" w:eastAsia="宋体"/>
          <w:b w:val="0"/>
          <w:sz w:val="22"/>
        </w:rPr>
        <w:t>：这种分层组合在什么条件下有效？在什么条件下会出现张力（例如关系型安排的透明度与国际法、国际规则对透明度的要求之间）？</w:t>
      </w:r>
    </w:p>
    <w:p>
      <w:pPr>
        <w:pStyle w:val="ListBullet"/>
      </w:pPr>
      <w:r>
        <w:rPr>
          <w:rFonts w:ascii="Times New Roman" w:hAnsi="Times New Roman" w:eastAsia="宋体"/>
          <w:b/>
          <w:sz w:val="22"/>
        </w:rPr>
        <w:t>解释不等于辩护</w:t>
      </w:r>
      <w:r>
        <w:rPr>
          <w:rFonts w:ascii="Times New Roman" w:hAnsi="Times New Roman" w:eastAsia="宋体"/>
          <w:b w:val="0"/>
          <w:sz w:val="22"/>
        </w:rPr>
        <w:t>：同时报告其代价，包括透明度、对中心国家关系的依赖、差序滑向等级的风险、在需要高度协调的问题上深度不足等。</w:t>
      </w:r>
    </w:p>
    <w:p>
      <w:pPr>
        <w:pStyle w:val="ListBullet"/>
      </w:pPr>
      <w:r>
        <w:rPr>
          <w:rFonts w:ascii="Times New Roman" w:hAnsi="Times New Roman" w:eastAsia="宋体"/>
          <w:b/>
          <w:sz w:val="22"/>
        </w:rPr>
        <w:t>区分分析概念与官方表述</w:t>
      </w:r>
      <w:r>
        <w:rPr>
          <w:rFonts w:ascii="Times New Roman" w:hAnsi="Times New Roman" w:eastAsia="宋体"/>
          <w:b w:val="0"/>
          <w:sz w:val="22"/>
        </w:rPr>
        <w:t>：关系型多边主义是对实践的学术刻画，不是对政策表述的转述；不是所有中国参与的合作都属于关系型多边主义，需要用构成要件逐一判断。</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十二、经验设计与数据</w:t>
      </w:r>
    </w:p>
    <w:p>
      <w:pPr>
        <w:spacing w:before="120"/>
      </w:pPr>
      <w:r>
        <w:rPr>
          <w:rFonts w:ascii="Times New Roman" w:hAnsi="Times New Roman" w:eastAsia="黑体"/>
          <w:b/>
          <w:color w:val="2E5C8A"/>
          <w:sz w:val="25"/>
        </w:rPr>
        <w:t>12.1 案例</w:t>
      </w:r>
    </w:p>
    <w:p>
      <w:pPr>
        <w:pStyle w:val="ListBullet"/>
      </w:pPr>
      <w:r>
        <w:rPr>
          <w:rFonts w:ascii="Times New Roman" w:hAnsi="Times New Roman" w:eastAsia="宋体"/>
          <w:b/>
          <w:sz w:val="22"/>
        </w:rPr>
        <w:t>区域内比较</w:t>
      </w:r>
      <w:r>
        <w:rPr>
          <w:rFonts w:ascii="Times New Roman" w:hAnsi="Times New Roman" w:eastAsia="宋体"/>
          <w:b w:val="0"/>
          <w:sz w:val="22"/>
        </w:rPr>
        <w:t>（主设计）：湄公河地区。澜湄合作、湄公河委员会、湄公河—美国伙伴关系、湄公河—日本合作等机制并存，功能相近而运行形态不同。</w:t>
      </w:r>
    </w:p>
    <w:p>
      <w:pPr>
        <w:pStyle w:val="ListBullet"/>
      </w:pPr>
      <w:r>
        <w:rPr>
          <w:rFonts w:ascii="Times New Roman" w:hAnsi="Times New Roman" w:eastAsia="宋体"/>
          <w:b/>
          <w:sz w:val="22"/>
        </w:rPr>
        <w:t>跨区域与非中国案例</w:t>
      </w:r>
      <w:r>
        <w:rPr>
          <w:rFonts w:ascii="Times New Roman" w:hAnsi="Times New Roman" w:eastAsia="宋体"/>
          <w:b w:val="0"/>
          <w:sz w:val="22"/>
        </w:rPr>
        <w:t>：东盟、中非合作论坛、中国—中亚机制；北欧合作、七国集团的非正式协调（用于检验概念的普遍性）。</w:t>
      </w:r>
    </w:p>
    <w:p>
      <w:pPr>
        <w:spacing w:before="120"/>
      </w:pPr>
      <w:r>
        <w:rPr>
          <w:rFonts w:ascii="Times New Roman" w:hAnsi="Times New Roman" w:eastAsia="黑体"/>
          <w:b/>
          <w:color w:val="2E5C8A"/>
          <w:sz w:val="25"/>
        </w:rPr>
        <w:t>12.2 测量</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变量</w:t>
            </w:r>
          </w:p>
        </w:tc>
        <w:tc>
          <w:tcPr>
            <w:tcW w:type="dxa" w:w="3249"/>
            <w:shd w:val="clear" w:fill="1F4E79"/>
          </w:tcPr>
          <w:p>
            <w:r/>
            <w:r>
              <w:rPr>
                <w:rFonts w:ascii="Times New Roman" w:hAnsi="Times New Roman" w:eastAsia="宋体"/>
                <w:b/>
                <w:color w:val="FFFFFF"/>
                <w:sz w:val="19"/>
              </w:rPr>
              <w:t>指标</w:t>
            </w:r>
          </w:p>
        </w:tc>
        <w:tc>
          <w:tcPr>
            <w:tcW w:type="dxa" w:w="3249"/>
            <w:shd w:val="clear" w:fill="1F4E79"/>
          </w:tcPr>
          <w:p>
            <w:r/>
            <w:r>
              <w:rPr>
                <w:rFonts w:ascii="Times New Roman" w:hAnsi="Times New Roman" w:eastAsia="宋体"/>
                <w:b/>
                <w:color w:val="FFFFFF"/>
                <w:sz w:val="19"/>
              </w:rPr>
              <w:t>数据来源</w:t>
            </w:r>
          </w:p>
        </w:tc>
      </w:tr>
      <w:tr>
        <w:tc>
          <w:tcPr>
            <w:tcW w:type="dxa" w:w="3249"/>
          </w:tcPr>
          <w:p>
            <w:r/>
            <w:r>
              <w:rPr>
                <w:rFonts w:ascii="Times New Roman" w:hAnsi="Times New Roman" w:eastAsia="宋体"/>
                <w:b w:val="0"/>
                <w:sz w:val="19"/>
              </w:rPr>
              <w:t>原则锚定</w:t>
            </w:r>
          </w:p>
        </w:tc>
        <w:tc>
          <w:tcPr>
            <w:tcW w:type="dxa" w:w="3249"/>
          </w:tcPr>
          <w:p>
            <w:r/>
            <w:r>
              <w:rPr>
                <w:rFonts w:ascii="Times New Roman" w:hAnsi="Times New Roman" w:eastAsia="宋体"/>
                <w:b w:val="0"/>
                <w:sz w:val="19"/>
              </w:rPr>
              <w:t>成立文件中对《联合国宪章》、国际法、主权平等等原则的援引；成员开放程度；非歧视条款</w:t>
            </w:r>
          </w:p>
        </w:tc>
        <w:tc>
          <w:tcPr>
            <w:tcW w:type="dxa" w:w="3249"/>
          </w:tcPr>
          <w:p>
            <w:r/>
            <w:r>
              <w:rPr>
                <w:rFonts w:ascii="Times New Roman" w:hAnsi="Times New Roman" w:eastAsia="宋体"/>
                <w:b w:val="0"/>
                <w:sz w:val="19"/>
              </w:rPr>
              <w:t>机制成立文件与章程编码</w:t>
            </w:r>
          </w:p>
        </w:tc>
      </w:tr>
      <w:tr>
        <w:tc>
          <w:tcPr>
            <w:tcW w:type="dxa" w:w="3249"/>
          </w:tcPr>
          <w:p>
            <w:r/>
            <w:r>
              <w:rPr>
                <w:rFonts w:ascii="Times New Roman" w:hAnsi="Times New Roman" w:eastAsia="宋体"/>
                <w:b w:val="0"/>
                <w:sz w:val="19"/>
              </w:rPr>
              <w:t>调节性规则法律化程度</w:t>
            </w:r>
          </w:p>
        </w:tc>
        <w:tc>
          <w:tcPr>
            <w:tcW w:type="dxa" w:w="3249"/>
          </w:tcPr>
          <w:p>
            <w:r/>
            <w:r>
              <w:rPr>
                <w:rFonts w:ascii="Times New Roman" w:hAnsi="Times New Roman" w:eastAsia="宋体"/>
                <w:b w:val="0"/>
                <w:sz w:val="19"/>
              </w:rPr>
              <w:t>义务性、精确性、授权程度（Abbott等 2000）</w:t>
            </w:r>
          </w:p>
        </w:tc>
        <w:tc>
          <w:tcPr>
            <w:tcW w:type="dxa" w:w="3249"/>
          </w:tcPr>
          <w:p>
            <w:r/>
            <w:r>
              <w:rPr>
                <w:rFonts w:ascii="Times New Roman" w:hAnsi="Times New Roman" w:eastAsia="宋体"/>
                <w:b w:val="0"/>
                <w:sz w:val="19"/>
              </w:rPr>
              <w:t>章程与协议编码</w:t>
            </w:r>
          </w:p>
        </w:tc>
      </w:tr>
      <w:tr>
        <w:tc>
          <w:tcPr>
            <w:tcW w:type="dxa" w:w="3249"/>
          </w:tcPr>
          <w:p>
            <w:r/>
            <w:r>
              <w:rPr>
                <w:rFonts w:ascii="Times New Roman" w:hAnsi="Times New Roman" w:eastAsia="宋体"/>
                <w:b w:val="0"/>
                <w:sz w:val="19"/>
              </w:rPr>
              <w:t>关系密度</w:t>
            </w:r>
          </w:p>
        </w:tc>
        <w:tc>
          <w:tcPr>
            <w:tcW w:type="dxa" w:w="3249"/>
          </w:tcPr>
          <w:p>
            <w:r/>
            <w:r>
              <w:rPr>
                <w:rFonts w:ascii="Times New Roman" w:hAnsi="Times New Roman" w:eastAsia="宋体"/>
                <w:b w:val="0"/>
                <w:sz w:val="19"/>
              </w:rPr>
              <w:t>领导人与部长级互访频次、对话机制数量、伙伴关系层级</w:t>
            </w:r>
          </w:p>
        </w:tc>
        <w:tc>
          <w:tcPr>
            <w:tcW w:type="dxa" w:w="3249"/>
          </w:tcPr>
          <w:p>
            <w:r/>
            <w:r>
              <w:rPr>
                <w:rFonts w:ascii="Times New Roman" w:hAnsi="Times New Roman" w:eastAsia="宋体"/>
                <w:b w:val="0"/>
                <w:sz w:val="19"/>
              </w:rPr>
              <w:t>外交部网站与各国政府公报；可借鉴RIO 2026俄罗斯领导人出访数据集的方法</w:t>
            </w:r>
          </w:p>
        </w:tc>
      </w:tr>
      <w:tr>
        <w:tc>
          <w:tcPr>
            <w:tcW w:type="dxa" w:w="3249"/>
          </w:tcPr>
          <w:p>
            <w:r/>
            <w:r>
              <w:rPr>
                <w:rFonts w:ascii="Times New Roman" w:hAnsi="Times New Roman" w:eastAsia="宋体"/>
                <w:b w:val="0"/>
                <w:sz w:val="19"/>
              </w:rPr>
              <w:t>关系多重性</w:t>
            </w:r>
          </w:p>
        </w:tc>
        <w:tc>
          <w:tcPr>
            <w:tcW w:type="dxa" w:w="3249"/>
          </w:tcPr>
          <w:p>
            <w:r/>
            <w:r>
              <w:rPr>
                <w:rFonts w:ascii="Times New Roman" w:hAnsi="Times New Roman" w:eastAsia="宋体"/>
                <w:b w:val="0"/>
                <w:sz w:val="19"/>
              </w:rPr>
              <w:t>同一对国家之间合作渠道的种类数</w:t>
            </w:r>
          </w:p>
        </w:tc>
        <w:tc>
          <w:tcPr>
            <w:tcW w:type="dxa" w:w="3249"/>
          </w:tcPr>
          <w:p>
            <w:r/>
            <w:r>
              <w:rPr>
                <w:rFonts w:ascii="Times New Roman" w:hAnsi="Times New Roman" w:eastAsia="宋体"/>
                <w:b w:val="0"/>
                <w:sz w:val="19"/>
              </w:rPr>
              <w:t>联合声明与合作文件编码</w:t>
            </w:r>
          </w:p>
        </w:tc>
      </w:tr>
      <w:tr>
        <w:tc>
          <w:tcPr>
            <w:tcW w:type="dxa" w:w="3249"/>
          </w:tcPr>
          <w:p>
            <w:r/>
            <w:r>
              <w:rPr>
                <w:rFonts w:ascii="Times New Roman" w:hAnsi="Times New Roman" w:eastAsia="宋体"/>
                <w:b w:val="0"/>
                <w:sz w:val="19"/>
              </w:rPr>
              <w:t>网络结构</w:t>
            </w:r>
          </w:p>
        </w:tc>
        <w:tc>
          <w:tcPr>
            <w:tcW w:type="dxa" w:w="3249"/>
          </w:tcPr>
          <w:p>
            <w:r/>
            <w:r>
              <w:rPr>
                <w:rFonts w:ascii="Times New Roman" w:hAnsi="Times New Roman" w:eastAsia="宋体"/>
                <w:b w:val="0"/>
                <w:sz w:val="19"/>
              </w:rPr>
              <w:t>聚类系数（闭合）、中介中心性（桥接）、中心集中度（中心辐射与网状）</w:t>
            </w:r>
          </w:p>
        </w:tc>
        <w:tc>
          <w:tcPr>
            <w:tcW w:type="dxa" w:w="3249"/>
          </w:tcPr>
          <w:p>
            <w:r/>
            <w:r>
              <w:rPr>
                <w:rFonts w:ascii="Times New Roman" w:hAnsi="Times New Roman" w:eastAsia="宋体"/>
                <w:b w:val="0"/>
                <w:sz w:val="19"/>
              </w:rPr>
              <w:t>由互访与合作文件构建网络</w:t>
            </w:r>
          </w:p>
        </w:tc>
      </w:tr>
      <w:tr>
        <w:tc>
          <w:tcPr>
            <w:tcW w:type="dxa" w:w="3249"/>
          </w:tcPr>
          <w:p>
            <w:r/>
            <w:r>
              <w:rPr>
                <w:rFonts w:ascii="Times New Roman" w:hAnsi="Times New Roman" w:eastAsia="宋体"/>
                <w:b w:val="0"/>
                <w:sz w:val="19"/>
              </w:rPr>
              <w:t>合作落实</w:t>
            </w:r>
          </w:p>
        </w:tc>
        <w:tc>
          <w:tcPr>
            <w:tcW w:type="dxa" w:w="3249"/>
          </w:tcPr>
          <w:p>
            <w:r/>
            <w:r>
              <w:rPr>
                <w:rFonts w:ascii="Times New Roman" w:hAnsi="Times New Roman" w:eastAsia="宋体"/>
                <w:b w:val="0"/>
                <w:sz w:val="19"/>
              </w:rPr>
              <w:t>联合声明与行动计划中承诺的后续落实率；项目完成率</w:t>
            </w:r>
          </w:p>
        </w:tc>
        <w:tc>
          <w:tcPr>
            <w:tcW w:type="dxa" w:w="3249"/>
          </w:tcPr>
          <w:p>
            <w:r/>
            <w:r>
              <w:rPr>
                <w:rFonts w:ascii="Times New Roman" w:hAnsi="Times New Roman" w:eastAsia="宋体"/>
                <w:b w:val="0"/>
                <w:sz w:val="19"/>
              </w:rPr>
              <w:t>文本追踪，可用大语言模型辅助并配人工验证集</w:t>
            </w:r>
          </w:p>
        </w:tc>
      </w:tr>
      <w:tr>
        <w:tc>
          <w:tcPr>
            <w:tcW w:type="dxa" w:w="3249"/>
          </w:tcPr>
          <w:p>
            <w:r/>
            <w:r>
              <w:rPr>
                <w:rFonts w:ascii="Times New Roman" w:hAnsi="Times New Roman" w:eastAsia="宋体"/>
                <w:b w:val="0"/>
                <w:sz w:val="19"/>
              </w:rPr>
              <w:t>成员异质性</w:t>
            </w:r>
          </w:p>
        </w:tc>
        <w:tc>
          <w:tcPr>
            <w:tcW w:type="dxa" w:w="3249"/>
          </w:tcPr>
          <w:p>
            <w:r/>
            <w:r>
              <w:rPr>
                <w:rFonts w:ascii="Times New Roman" w:hAnsi="Times New Roman" w:eastAsia="宋体"/>
                <w:b w:val="0"/>
                <w:sz w:val="19"/>
              </w:rPr>
              <w:t>联大投票距离；经济结构差异</w:t>
            </w:r>
          </w:p>
        </w:tc>
        <w:tc>
          <w:tcPr>
            <w:tcW w:type="dxa" w:w="3249"/>
          </w:tcPr>
          <w:p>
            <w:r/>
            <w:r>
              <w:rPr>
                <w:rFonts w:ascii="Times New Roman" w:hAnsi="Times New Roman" w:eastAsia="宋体"/>
                <w:b w:val="0"/>
                <w:sz w:val="19"/>
              </w:rPr>
              <w:t>联大投票数据</w:t>
            </w:r>
          </w:p>
        </w:tc>
      </w:tr>
    </w:tbl>
    <w:p/>
    <w:p>
      <w:pPr>
        <w:spacing w:before="120"/>
      </w:pPr>
      <w:r>
        <w:rPr>
          <w:rFonts w:ascii="Times New Roman" w:hAnsi="Times New Roman" w:eastAsia="黑体"/>
          <w:b/>
          <w:color w:val="2E5C8A"/>
          <w:sz w:val="25"/>
        </w:rPr>
        <w:t>12.3 方法</w:t>
      </w:r>
    </w:p>
    <w:p>
      <w:pPr>
        <w:ind w:firstLine="440"/>
      </w:pPr>
      <w:r>
        <w:rPr>
          <w:rFonts w:ascii="Times New Roman" w:hAnsi="Times New Roman" w:eastAsia="宋体"/>
          <w:b w:val="0"/>
          <w:sz w:val="22"/>
        </w:rPr>
        <w:t>文本分析（承诺—落实追踪）；面板回归（关系密度与法律化程度的交互）；网络分析（闭合与桥接）；事件研究（关系冲击）；过程追踪与访谈。</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十三、论文规划</w:t>
      </w:r>
    </w:p>
    <w:p>
      <w:pPr>
        <w:spacing w:before="120"/>
      </w:pPr>
      <w:r>
        <w:rPr>
          <w:rFonts w:ascii="Times New Roman" w:hAnsi="Times New Roman" w:eastAsia="黑体"/>
          <w:b/>
          <w:color w:val="2E5C8A"/>
          <w:sz w:val="25"/>
        </w:rPr>
        <w:t>论文A（中文理论文章，建议最先投稿）</w:t>
      </w:r>
    </w:p>
    <w:p>
      <w:pPr>
        <w:ind w:firstLine="440"/>
      </w:pPr>
      <w:r>
        <w:rPr>
          <w:rFonts w:ascii="Times New Roman" w:hAnsi="Times New Roman" w:eastAsia="宋体"/>
          <w:b/>
          <w:sz w:val="22"/>
        </w:rPr>
        <w:t>题目（暂拟）</w:t>
      </w:r>
      <w:r>
        <w:rPr>
          <w:rFonts w:ascii="Times New Roman" w:hAnsi="Times New Roman" w:eastAsia="宋体"/>
          <w:b w:val="0"/>
          <w:sz w:val="22"/>
        </w:rPr>
        <w:t>：《多边主义的本质与运行形态：兼论关系型多边主义》</w:t>
      </w:r>
    </w:p>
    <w:p>
      <w:pPr>
        <w:ind w:firstLine="440"/>
      </w:pPr>
      <w:r>
        <w:rPr>
          <w:rFonts w:ascii="Times New Roman" w:hAnsi="Times New Roman" w:eastAsia="宋体"/>
          <w:b/>
          <w:sz w:val="22"/>
        </w:rPr>
        <w:t>目标期刊</w:t>
      </w:r>
      <w:r>
        <w:rPr>
          <w:rFonts w:ascii="Times New Roman" w:hAnsi="Times New Roman" w:eastAsia="宋体"/>
          <w:b w:val="0"/>
          <w:sz w:val="22"/>
        </w:rPr>
        <w:t>：《世界经济与政治》《中国社会科学》</w:t>
      </w:r>
    </w:p>
    <w:p>
      <w:pPr>
        <w:ind w:firstLine="440"/>
      </w:pPr>
      <w:r>
        <w:rPr>
          <w:rFonts w:ascii="Times New Roman" w:hAnsi="Times New Roman" w:eastAsia="宋体"/>
          <w:b/>
          <w:sz w:val="22"/>
        </w:rPr>
        <w:t>结构</w:t>
      </w:r>
      <w:r>
        <w:rPr>
          <w:rFonts w:ascii="Times New Roman" w:hAnsi="Times New Roman" w:eastAsia="宋体"/>
          <w:b w:val="0"/>
          <w:sz w:val="22"/>
        </w:rPr>
        <w:t>：</w:t>
      </w:r>
    </w:p>
    <w:p>
      <w:pPr>
        <w:ind w:firstLine="440"/>
      </w:pPr>
      <w:r>
        <w:rPr>
          <w:rFonts w:ascii="Times New Roman" w:hAnsi="Times New Roman" w:eastAsia="宋体"/>
          <w:b w:val="0"/>
          <w:sz w:val="22"/>
        </w:rPr>
        <w:t>1. 问题的提出：多边合作靠什么落实</w:t>
      </w:r>
    </w:p>
    <w:p>
      <w:pPr>
        <w:ind w:firstLine="440"/>
      </w:pPr>
      <w:r>
        <w:rPr>
          <w:rFonts w:ascii="Times New Roman" w:hAnsi="Times New Roman" w:eastAsia="宋体"/>
          <w:b w:val="0"/>
          <w:sz w:val="22"/>
        </w:rPr>
        <w:t>2. 多边主义的本质：形式、原则、信念与实践四种视角</w:t>
      </w:r>
    </w:p>
    <w:p>
      <w:pPr>
        <w:ind w:firstLine="440"/>
      </w:pPr>
      <w:r>
        <w:rPr>
          <w:rFonts w:ascii="Times New Roman" w:hAnsi="Times New Roman" w:eastAsia="宋体"/>
          <w:b w:val="0"/>
          <w:sz w:val="22"/>
        </w:rPr>
        <w:t>3. 四层次框架：规则与关系各在其位（含“规则”的三种含义）</w:t>
      </w:r>
    </w:p>
    <w:p>
      <w:pPr>
        <w:ind w:firstLine="440"/>
      </w:pPr>
      <w:r>
        <w:rPr>
          <w:rFonts w:ascii="Times New Roman" w:hAnsi="Times New Roman" w:eastAsia="宋体"/>
          <w:b w:val="0"/>
          <w:sz w:val="22"/>
        </w:rPr>
        <w:t>4. 关系型多边主义：定义、构成要件、类型学与否定性边界</w:t>
      </w:r>
    </w:p>
    <w:p>
      <w:pPr>
        <w:ind w:firstLine="440"/>
      </w:pPr>
      <w:r>
        <w:rPr>
          <w:rFonts w:ascii="Times New Roman" w:hAnsi="Times New Roman" w:eastAsia="宋体"/>
          <w:b w:val="0"/>
          <w:sz w:val="22"/>
        </w:rPr>
        <w:t>5. 关系闭合困境：差序包容与边界排他、闭合与桥接</w:t>
      </w:r>
    </w:p>
    <w:p>
      <w:pPr>
        <w:ind w:firstLine="440"/>
      </w:pPr>
      <w:r>
        <w:rPr>
          <w:rFonts w:ascii="Times New Roman" w:hAnsi="Times New Roman" w:eastAsia="宋体"/>
          <w:b w:val="0"/>
          <w:sz w:val="22"/>
        </w:rPr>
        <w:t>6. 理论命题与研究议程（以互补为核心）</w:t>
      </w:r>
    </w:p>
    <w:p>
      <w:pPr>
        <w:ind w:firstLine="440"/>
      </w:pPr>
      <w:r>
        <w:rPr>
          <w:rFonts w:ascii="Times New Roman" w:hAnsi="Times New Roman" w:eastAsia="宋体"/>
          <w:b w:val="0"/>
          <w:sz w:val="22"/>
        </w:rPr>
        <w:t>7. 结论：理一分殊与多边主义的一般化</w:t>
      </w:r>
    </w:p>
    <w:p>
      <w:pPr>
        <w:ind w:firstLine="440"/>
      </w:pPr>
      <w:r>
        <w:rPr>
          <w:rFonts w:ascii="Times New Roman" w:hAnsi="Times New Roman" w:eastAsia="宋体"/>
          <w:b/>
          <w:sz w:val="22"/>
        </w:rPr>
        <w:t>引言草稿（五段式）</w:t>
      </w:r>
    </w:p>
    <w:p>
      <w:pPr>
        <w:ind w:left="454"/>
      </w:pPr>
      <w:r>
        <w:rPr>
          <w:rFonts w:ascii="Times New Roman" w:hAnsi="Times New Roman" w:eastAsia="楷体"/>
          <w:b/>
          <w:color w:val="404040"/>
          <w:sz w:val="21"/>
        </w:rPr>
        <w:t>第一段</w:t>
      </w:r>
      <w:r>
        <w:rPr>
          <w:rFonts w:ascii="Times New Roman" w:hAnsi="Times New Roman" w:eastAsia="楷体"/>
          <w:b w:val="0"/>
          <w:color w:val="404040"/>
          <w:sz w:val="21"/>
        </w:rPr>
        <w:t>：在“多边主义危机”的讨论中，一个现象常被忽视：在调节性规则较弱的条件下，大量多边安排依然持续运转并推动合作落地。与此同时，以规则为主要运行机制的多边体制却面临规则被规避乃至架空的困境。多边合作究竟靠什么落实？</w:t>
      </w:r>
    </w:p>
    <w:p>
      <w:pPr>
        <w:ind w:left="454"/>
      </w:pPr>
      <w:r>
        <w:rPr>
          <w:rFonts w:ascii="Times New Roman" w:hAnsi="Times New Roman" w:eastAsia="楷体"/>
          <w:b/>
          <w:color w:val="404040"/>
          <w:sz w:val="21"/>
        </w:rPr>
        <w:t>第二段</w:t>
      </w:r>
      <w:r>
        <w:rPr>
          <w:rFonts w:ascii="Times New Roman" w:hAnsi="Times New Roman" w:eastAsia="楷体"/>
          <w:b w:val="0"/>
          <w:color w:val="404040"/>
          <w:sz w:val="21"/>
        </w:rPr>
        <w:t>：既有研究对多边主义的理解，形成了形式、原则、信念与实践等不同视角；近年关于小多边主义、俱乐部多边主义与竞争性多边主义的研究，则关注成员范围与参与策略的变化。</w:t>
      </w:r>
    </w:p>
    <w:p>
      <w:pPr>
        <w:ind w:left="454"/>
      </w:pPr>
      <w:r>
        <w:rPr>
          <w:rFonts w:ascii="Times New Roman" w:hAnsi="Times New Roman" w:eastAsia="楷体"/>
          <w:b/>
          <w:color w:val="404040"/>
          <w:sz w:val="21"/>
        </w:rPr>
        <w:t>第三段</w:t>
      </w:r>
      <w:r>
        <w:rPr>
          <w:rFonts w:ascii="Times New Roman" w:hAnsi="Times New Roman" w:eastAsia="楷体"/>
          <w:b w:val="0"/>
          <w:color w:val="404040"/>
          <w:sz w:val="21"/>
        </w:rPr>
        <w:t>：然而，既有研究往往将规则视为多边合作唯一的核心运行机制，忽视了不同层次的区分：普遍原则与构成性规则提供多边主义的内核与框架，而合作的落实还可以依靠关系网络。鲁杰所说的“扩散互惠”本身就依赖长期关系，这一关系性成分在理论上长期处于从属地位；以秦亚青为代表的关系理论提出了规则与关系的综合治理，但尚未系统转化为关于多边主义层次结构的可检验理论。</w:t>
      </w:r>
    </w:p>
    <w:p>
      <w:pPr>
        <w:ind w:left="454"/>
      </w:pPr>
      <w:r>
        <w:rPr>
          <w:rFonts w:ascii="Times New Roman" w:hAnsi="Times New Roman" w:eastAsia="楷体"/>
          <w:b/>
          <w:color w:val="404040"/>
          <w:sz w:val="21"/>
        </w:rPr>
        <w:t>第四段</w:t>
      </w:r>
      <w:r>
        <w:rPr>
          <w:rFonts w:ascii="Times New Roman" w:hAnsi="Times New Roman" w:eastAsia="楷体"/>
          <w:b w:val="0"/>
          <w:color w:val="404040"/>
          <w:sz w:val="21"/>
        </w:rPr>
        <w:t>：本文提出多边主义的四层次框架，指出规则与关系分别位于原则与制度框架层、运行与结构层，二者互补而非替代。在此基础上，本文界定“关系型多边主义”，即在普遍原则与构成性规则之下、主要依靠长期多重关系网络落实合作的多边主义运行方式，并回应其可能退化为小圈子的“关系闭合困境”。</w:t>
      </w:r>
    </w:p>
    <w:p>
      <w:pPr>
        <w:ind w:left="454"/>
      </w:pPr>
      <w:r>
        <w:rPr>
          <w:rFonts w:ascii="Times New Roman" w:hAnsi="Times New Roman" w:eastAsia="楷体"/>
          <w:b/>
          <w:color w:val="404040"/>
          <w:sz w:val="21"/>
        </w:rPr>
        <w:t>第五段</w:t>
      </w:r>
      <w:r>
        <w:rPr>
          <w:rFonts w:ascii="Times New Roman" w:hAnsi="Times New Roman" w:eastAsia="楷体"/>
          <w:b w:val="0"/>
          <w:color w:val="404040"/>
          <w:sz w:val="21"/>
        </w:rPr>
        <w:t>：本文的贡献在于：在理论上重新发掘多边主义中的关系成分，并提出关于规则与关系互补的可检验命题；在概念上厘清关系型多边主义与基于规则的多边主义、小多边主义、俱乐部多边主义等概念的层次与边界；在知识建构上，以“理一分殊”为思想资源，示范中国学术概念如何经由国际对话与经验检验，成为可推广的社会科学概念。</w:t>
      </w:r>
    </w:p>
    <w:p>
      <w:pPr>
        <w:spacing w:before="120"/>
      </w:pPr>
      <w:r>
        <w:rPr>
          <w:rFonts w:ascii="Times New Roman" w:hAnsi="Times New Roman" w:eastAsia="黑体"/>
          <w:b/>
          <w:color w:val="2E5C8A"/>
          <w:sz w:val="25"/>
        </w:rPr>
        <w:t>论文B（英文实证文章）</w:t>
      </w:r>
    </w:p>
    <w:p>
      <w:pPr>
        <w:ind w:firstLine="440"/>
      </w:pPr>
      <w:r>
        <w:rPr>
          <w:rFonts w:ascii="Times New Roman" w:hAnsi="Times New Roman" w:eastAsia="宋体"/>
          <w:b/>
          <w:sz w:val="22"/>
        </w:rPr>
        <w:t>题目（暂拟）</w:t>
      </w:r>
      <w:r>
        <w:rPr>
          <w:rFonts w:ascii="Times New Roman" w:hAnsi="Times New Roman" w:eastAsia="宋体"/>
          <w:b w:val="0"/>
          <w:sz w:val="22"/>
        </w:rPr>
        <w:t>：*Relations Behind the Rules: How Relational Networks Sustain Multilateral Cooperation*</w:t>
      </w:r>
    </w:p>
    <w:p>
      <w:pPr>
        <w:ind w:firstLine="440"/>
      </w:pPr>
      <w:r>
        <w:rPr>
          <w:rFonts w:ascii="Times New Roman" w:hAnsi="Times New Roman" w:eastAsia="宋体"/>
          <w:b/>
          <w:sz w:val="22"/>
        </w:rPr>
        <w:t>目标期刊</w:t>
      </w:r>
      <w:r>
        <w:rPr>
          <w:rFonts w:ascii="Times New Roman" w:hAnsi="Times New Roman" w:eastAsia="宋体"/>
          <w:b w:val="0"/>
          <w:sz w:val="22"/>
        </w:rPr>
        <w:t>：*International Studies Quarterly*、*European Journal of International Relations*、*Review of International Organizations*、*Chinese Journal of International Politics*</w:t>
      </w:r>
    </w:p>
    <w:p>
      <w:pPr>
        <w:ind w:firstLine="440"/>
      </w:pPr>
      <w:r>
        <w:rPr>
          <w:rFonts w:ascii="Times New Roman" w:hAnsi="Times New Roman" w:eastAsia="宋体"/>
          <w:b/>
          <w:sz w:val="22"/>
        </w:rPr>
        <w:t>主体</w:t>
      </w:r>
      <w:r>
        <w:rPr>
          <w:rFonts w:ascii="Times New Roman" w:hAnsi="Times New Roman" w:eastAsia="宋体"/>
          <w:b w:val="0"/>
          <w:sz w:val="22"/>
        </w:rPr>
        <w:t>：湄公河地区多机制比较，并加入一个非中国的非正式安排作对照，检验P1—P6。</w:t>
      </w:r>
    </w:p>
    <w:p>
      <w:pPr>
        <w:spacing w:before="120"/>
      </w:pPr>
      <w:r>
        <w:rPr>
          <w:rFonts w:ascii="Times New Roman" w:hAnsi="Times New Roman" w:eastAsia="黑体"/>
          <w:b/>
          <w:color w:val="2E5C8A"/>
          <w:sz w:val="25"/>
        </w:rPr>
        <w:t>论文C（中国多边实践）</w:t>
      </w:r>
    </w:p>
    <w:p>
      <w:pPr>
        <w:ind w:firstLine="440"/>
      </w:pPr>
      <w:r>
        <w:rPr>
          <w:rFonts w:ascii="Times New Roman" w:hAnsi="Times New Roman" w:eastAsia="宋体"/>
          <w:b/>
          <w:sz w:val="22"/>
        </w:rPr>
        <w:t>题目（暂拟）</w:t>
      </w:r>
      <w:r>
        <w:rPr>
          <w:rFonts w:ascii="Times New Roman" w:hAnsi="Times New Roman" w:eastAsia="宋体"/>
          <w:b w:val="0"/>
          <w:sz w:val="22"/>
        </w:rPr>
        <w:t>：*Principled Universality, Relational Practice: The Layered Structure of China's Multilateralism*</w:t>
      </w:r>
    </w:p>
    <w:p>
      <w:pPr>
        <w:ind w:firstLine="440"/>
      </w:pPr>
      <w:r>
        <w:rPr>
          <w:rFonts w:ascii="Times New Roman" w:hAnsi="Times New Roman" w:eastAsia="宋体"/>
          <w:b/>
          <w:sz w:val="22"/>
        </w:rPr>
        <w:t>目标期刊</w:t>
      </w:r>
      <w:r>
        <w:rPr>
          <w:rFonts w:ascii="Times New Roman" w:hAnsi="Times New Roman" w:eastAsia="宋体"/>
          <w:b w:val="0"/>
          <w:sz w:val="22"/>
        </w:rPr>
        <w:t>：*The China Quarterly*、*Journal of Contemporary China*、*International Affairs*、*Global Studies Quarterly*</w:t>
      </w:r>
    </w:p>
    <w:p>
      <w:pPr>
        <w:ind w:firstLine="440"/>
      </w:pPr>
      <w:r>
        <w:rPr>
          <w:rFonts w:ascii="Times New Roman" w:hAnsi="Times New Roman" w:eastAsia="宋体"/>
          <w:b/>
          <w:sz w:val="22"/>
        </w:rPr>
        <w:t>主体</w:t>
      </w:r>
      <w:r>
        <w:rPr>
          <w:rFonts w:ascii="Times New Roman" w:hAnsi="Times New Roman" w:eastAsia="宋体"/>
          <w:b w:val="0"/>
          <w:sz w:val="22"/>
        </w:rPr>
        <w:t>：比较中国在联合国场合与区域机制中的表述及机制设计，检验P7，并讨论分层组合的条件与张力。</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十四、审稿人可能的质疑与回应</w:t>
      </w:r>
    </w:p>
    <w:tbl>
      <w:tblPr>
        <w:tblStyle w:val="TableGrid"/>
        <w:tblW w:type="auto" w:w="0"/>
        <w:tblLook w:firstColumn="1" w:firstRow="1" w:lastColumn="0" w:lastRow="0" w:noHBand="0" w:noVBand="1" w:val="04A0"/>
      </w:tblPr>
      <w:tblGrid>
        <w:gridCol w:w="4873"/>
        <w:gridCol w:w="4873"/>
      </w:tblGrid>
      <w:tr>
        <w:tc>
          <w:tcPr>
            <w:tcW w:type="dxa" w:w="4873"/>
            <w:shd w:val="clear" w:fill="1F4E79"/>
          </w:tcPr>
          <w:p>
            <w:r/>
            <w:r>
              <w:rPr>
                <w:rFonts w:ascii="Times New Roman" w:hAnsi="Times New Roman" w:eastAsia="宋体"/>
                <w:b/>
                <w:color w:val="FFFFFF"/>
                <w:sz w:val="19"/>
              </w:rPr>
              <w:t>质疑</w:t>
            </w:r>
          </w:p>
        </w:tc>
        <w:tc>
          <w:tcPr>
            <w:tcW w:type="dxa" w:w="4873"/>
            <w:shd w:val="clear" w:fill="1F4E79"/>
          </w:tcPr>
          <w:p>
            <w:r/>
            <w:r>
              <w:rPr>
                <w:rFonts w:ascii="Times New Roman" w:hAnsi="Times New Roman" w:eastAsia="宋体"/>
                <w:b/>
                <w:color w:val="FFFFFF"/>
                <w:sz w:val="19"/>
              </w:rPr>
              <w:t>回应</w:t>
            </w:r>
          </w:p>
        </w:tc>
      </w:tr>
      <w:tr>
        <w:tc>
          <w:tcPr>
            <w:tcW w:type="dxa" w:w="4873"/>
          </w:tcPr>
          <w:p>
            <w:r/>
            <w:r>
              <w:rPr>
                <w:rFonts w:ascii="Times New Roman" w:hAnsi="Times New Roman" w:eastAsia="宋体"/>
                <w:b w:val="0"/>
                <w:sz w:val="19"/>
              </w:rPr>
              <w:t>“这不就是秦亚青的规则与关系综合治理吗？”</w:t>
            </w:r>
          </w:p>
        </w:tc>
        <w:tc>
          <w:tcPr>
            <w:tcW w:type="dxa" w:w="4873"/>
          </w:tcPr>
          <w:p>
            <w:r/>
            <w:r>
              <w:rPr>
                <w:rFonts w:ascii="Times New Roman" w:hAnsi="Times New Roman" w:eastAsia="宋体"/>
                <w:b w:val="0"/>
                <w:sz w:val="19"/>
              </w:rPr>
              <w:t>承认继承，说明推进：落到多边主义的层次结构上，给出测量与可证伪命题，并做跨区域检验</w:t>
            </w:r>
          </w:p>
        </w:tc>
      </w:tr>
      <w:tr>
        <w:tc>
          <w:tcPr>
            <w:tcW w:type="dxa" w:w="4873"/>
          </w:tcPr>
          <w:p>
            <w:r/>
            <w:r>
              <w:rPr>
                <w:rFonts w:ascii="Times New Roman" w:hAnsi="Times New Roman" w:eastAsia="宋体"/>
                <w:b w:val="0"/>
                <w:sz w:val="19"/>
              </w:rPr>
              <w:t>“关系型多边主义是在否定规则”</w:t>
            </w:r>
          </w:p>
        </w:tc>
        <w:tc>
          <w:tcPr>
            <w:tcW w:type="dxa" w:w="4873"/>
          </w:tcPr>
          <w:p>
            <w:r/>
            <w:r>
              <w:rPr>
                <w:rFonts w:ascii="Times New Roman" w:hAnsi="Times New Roman" w:eastAsia="宋体"/>
                <w:b w:val="0"/>
                <w:sz w:val="19"/>
              </w:rPr>
              <w:t>不是。它以普遍原则与构成性规则为前提，与调节性规则互补（四层次框架）</w:t>
            </w:r>
          </w:p>
        </w:tc>
      </w:tr>
      <w:tr>
        <w:tc>
          <w:tcPr>
            <w:tcW w:type="dxa" w:w="4873"/>
          </w:tcPr>
          <w:p>
            <w:r/>
            <w:r>
              <w:rPr>
                <w:rFonts w:ascii="Times New Roman" w:hAnsi="Times New Roman" w:eastAsia="宋体"/>
                <w:b w:val="0"/>
                <w:sz w:val="19"/>
              </w:rPr>
              <w:t>“关系逻辑会导向小圈子”</w:t>
            </w:r>
          </w:p>
        </w:tc>
        <w:tc>
          <w:tcPr>
            <w:tcW w:type="dxa" w:w="4873"/>
          </w:tcPr>
          <w:p>
            <w:r/>
            <w:r>
              <w:rPr>
                <w:rFonts w:ascii="Times New Roman" w:hAnsi="Times New Roman" w:eastAsia="宋体"/>
                <w:b w:val="0"/>
                <w:sz w:val="19"/>
              </w:rPr>
              <w:t>关系闭合困境一节：差序包容与边界排他、闭合与桥接、原则锚定</w:t>
            </w:r>
          </w:p>
        </w:tc>
      </w:tr>
      <w:tr>
        <w:tc>
          <w:tcPr>
            <w:tcW w:type="dxa" w:w="4873"/>
          </w:tcPr>
          <w:p>
            <w:r/>
            <w:r>
              <w:rPr>
                <w:rFonts w:ascii="Times New Roman" w:hAnsi="Times New Roman" w:eastAsia="宋体"/>
                <w:b w:val="0"/>
                <w:sz w:val="19"/>
              </w:rPr>
              <w:t>“这只是非正式制度的另一个名字”</w:t>
            </w:r>
          </w:p>
        </w:tc>
        <w:tc>
          <w:tcPr>
            <w:tcW w:type="dxa" w:w="4873"/>
          </w:tcPr>
          <w:p>
            <w:r/>
            <w:r>
              <w:rPr>
                <w:rFonts w:ascii="Times New Roman" w:hAnsi="Times New Roman" w:eastAsia="宋体"/>
                <w:b w:val="0"/>
                <w:sz w:val="19"/>
              </w:rPr>
              <w:t>类型学说明：法律化程度低的安排可能是关系主导型，也可能是空转型，区分标准是关系密度</w:t>
            </w:r>
          </w:p>
        </w:tc>
      </w:tr>
      <w:tr>
        <w:tc>
          <w:tcPr>
            <w:tcW w:type="dxa" w:w="4873"/>
          </w:tcPr>
          <w:p>
            <w:r/>
            <w:r>
              <w:rPr>
                <w:rFonts w:ascii="Times New Roman" w:hAnsi="Times New Roman" w:eastAsia="宋体"/>
                <w:b w:val="0"/>
                <w:sz w:val="19"/>
              </w:rPr>
              <w:t>“这是在美化差序和等级”</w:t>
            </w:r>
          </w:p>
        </w:tc>
        <w:tc>
          <w:tcPr>
            <w:tcW w:type="dxa" w:w="4873"/>
          </w:tcPr>
          <w:p>
            <w:r/>
            <w:r>
              <w:rPr>
                <w:rFonts w:ascii="Times New Roman" w:hAnsi="Times New Roman" w:eastAsia="宋体"/>
                <w:b w:val="0"/>
                <w:sz w:val="19"/>
              </w:rPr>
              <w:t>构成要件中的“受约束的差序”与“原则锚定”；同时报告P5、P6揭示的脆弱性</w:t>
            </w:r>
          </w:p>
        </w:tc>
      </w:tr>
      <w:tr>
        <w:tc>
          <w:tcPr>
            <w:tcW w:type="dxa" w:w="4873"/>
          </w:tcPr>
          <w:p>
            <w:r/>
            <w:r>
              <w:rPr>
                <w:rFonts w:ascii="Times New Roman" w:hAnsi="Times New Roman" w:eastAsia="宋体"/>
                <w:b w:val="0"/>
                <w:sz w:val="19"/>
              </w:rPr>
              <w:t>“关系不可测量”</w:t>
            </w:r>
          </w:p>
        </w:tc>
        <w:tc>
          <w:tcPr>
            <w:tcW w:type="dxa" w:w="4873"/>
          </w:tcPr>
          <w:p>
            <w:r/>
            <w:r>
              <w:rPr>
                <w:rFonts w:ascii="Times New Roman" w:hAnsi="Times New Roman" w:eastAsia="宋体"/>
                <w:b w:val="0"/>
                <w:sz w:val="19"/>
              </w:rPr>
              <w:t>提供互访、对话机制、多重性与网络结构等指标</w:t>
            </w:r>
          </w:p>
        </w:tc>
      </w:tr>
      <w:tr>
        <w:tc>
          <w:tcPr>
            <w:tcW w:type="dxa" w:w="4873"/>
          </w:tcPr>
          <w:p>
            <w:r/>
            <w:r>
              <w:rPr>
                <w:rFonts w:ascii="Times New Roman" w:hAnsi="Times New Roman" w:eastAsia="宋体"/>
                <w:b w:val="0"/>
                <w:sz w:val="19"/>
              </w:rPr>
              <w:t>“因果方向不清”</w:t>
            </w:r>
          </w:p>
        </w:tc>
        <w:tc>
          <w:tcPr>
            <w:tcW w:type="dxa" w:w="4873"/>
          </w:tcPr>
          <w:p>
            <w:r/>
            <w:r>
              <w:rPr>
                <w:rFonts w:ascii="Times New Roman" w:hAnsi="Times New Roman" w:eastAsia="宋体"/>
                <w:b w:val="0"/>
                <w:sz w:val="19"/>
              </w:rPr>
              <w:t>利用外生的关系冲击做识别</w:t>
            </w:r>
          </w:p>
        </w:tc>
      </w:tr>
      <w:tr>
        <w:tc>
          <w:tcPr>
            <w:tcW w:type="dxa" w:w="4873"/>
          </w:tcPr>
          <w:p>
            <w:r/>
            <w:r>
              <w:rPr>
                <w:rFonts w:ascii="Times New Roman" w:hAnsi="Times New Roman" w:eastAsia="宋体"/>
                <w:b w:val="0"/>
                <w:sz w:val="19"/>
              </w:rPr>
              <w:t>“这是中国特殊论”</w:t>
            </w:r>
          </w:p>
        </w:tc>
        <w:tc>
          <w:tcPr>
            <w:tcW w:type="dxa" w:w="4873"/>
          </w:tcPr>
          <w:p>
            <w:r/>
            <w:r>
              <w:rPr>
                <w:rFonts w:ascii="Times New Roman" w:hAnsi="Times New Roman" w:eastAsia="宋体"/>
                <w:b w:val="0"/>
                <w:sz w:val="19"/>
              </w:rPr>
              <w:t>组织经济学证据与非中国案例（北欧合作、七国集团、欧盟理事会）</w:t>
            </w:r>
          </w:p>
        </w:tc>
      </w:tr>
    </w:tbl>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十五、必读文献（引用前请核对原文）</w:t>
      </w:r>
    </w:p>
    <w:p>
      <w:pPr>
        <w:ind w:firstLine="440"/>
      </w:pPr>
      <w:r>
        <w:rPr>
          <w:rFonts w:ascii="Times New Roman" w:hAnsi="Times New Roman" w:eastAsia="宋体"/>
          <w:b/>
          <w:sz w:val="22"/>
        </w:rPr>
        <w:t>多边主义的本质与谱系</w:t>
      </w:r>
    </w:p>
    <w:p>
      <w:pPr>
        <w:pStyle w:val="ListBullet"/>
      </w:pPr>
      <w:r>
        <w:rPr>
          <w:rFonts w:ascii="Times New Roman" w:hAnsi="Times New Roman" w:eastAsia="宋体"/>
          <w:b w:val="0"/>
          <w:sz w:val="22"/>
        </w:rPr>
        <w:t>Keohane（1986），“Reciprocity in International Relations”，*International Organization*</w:t>
      </w:r>
    </w:p>
    <w:p>
      <w:pPr>
        <w:pStyle w:val="ListBullet"/>
      </w:pPr>
      <w:r>
        <w:rPr>
          <w:rFonts w:ascii="Times New Roman" w:hAnsi="Times New Roman" w:eastAsia="宋体"/>
          <w:b w:val="0"/>
          <w:sz w:val="22"/>
        </w:rPr>
        <w:t>Keohane（1990），“Multilateralism: An Agenda for Research”，*International Journal* 45(4)</w:t>
      </w:r>
    </w:p>
    <w:p>
      <w:pPr>
        <w:pStyle w:val="ListBullet"/>
      </w:pPr>
      <w:r>
        <w:rPr>
          <w:rFonts w:ascii="Times New Roman" w:hAnsi="Times New Roman" w:eastAsia="宋体"/>
          <w:b w:val="0"/>
          <w:sz w:val="22"/>
        </w:rPr>
        <w:t>Ruggie（1992），“Multilateralism: The Anatomy of an Institution”，*International Organization* 46(3)</w:t>
      </w:r>
    </w:p>
    <w:p>
      <w:pPr>
        <w:pStyle w:val="ListBullet"/>
      </w:pPr>
      <w:r>
        <w:rPr>
          <w:rFonts w:ascii="Times New Roman" w:hAnsi="Times New Roman" w:eastAsia="宋体"/>
          <w:b w:val="0"/>
          <w:sz w:val="22"/>
        </w:rPr>
        <w:t>Caporaso（1992），“International Relations Theory and Multilateralism: The Search for Foundations”，*International Organization* 46(3)</w:t>
      </w:r>
    </w:p>
    <w:p>
      <w:pPr>
        <w:pStyle w:val="ListBullet"/>
      </w:pPr>
      <w:r>
        <w:rPr>
          <w:rFonts w:ascii="Times New Roman" w:hAnsi="Times New Roman" w:eastAsia="宋体"/>
          <w:b w:val="0"/>
          <w:sz w:val="22"/>
        </w:rPr>
        <w:t>Kahler（1992），“Multilateralism with Small and Large Numbers”，*International Organization* 46(3)</w:t>
      </w:r>
    </w:p>
    <w:p>
      <w:pPr>
        <w:pStyle w:val="ListBullet"/>
      </w:pPr>
      <w:r>
        <w:rPr>
          <w:rFonts w:ascii="Times New Roman" w:hAnsi="Times New Roman" w:eastAsia="宋体"/>
          <w:b w:val="0"/>
          <w:sz w:val="22"/>
        </w:rPr>
        <w:t>Ruggie（1998），“What Makes the World Hang Together?”，*International Organization* 52(4)</w:t>
      </w:r>
    </w:p>
    <w:p>
      <w:pPr>
        <w:pStyle w:val="ListBullet"/>
      </w:pPr>
      <w:r>
        <w:rPr>
          <w:rFonts w:ascii="Times New Roman" w:hAnsi="Times New Roman" w:eastAsia="宋体"/>
          <w:b w:val="0"/>
          <w:sz w:val="22"/>
        </w:rPr>
        <w:t>Pouliot（2011），“Multilateralism as an End in Itself”，*International Studies Perspectives*；Pouliot（2016），*International Pecking Orders*</w:t>
      </w:r>
    </w:p>
    <w:p>
      <w:pPr>
        <w:pStyle w:val="ListBullet"/>
      </w:pPr>
      <w:r>
        <w:rPr>
          <w:rFonts w:ascii="Times New Roman" w:hAnsi="Times New Roman" w:eastAsia="宋体"/>
          <w:b w:val="0"/>
          <w:sz w:val="22"/>
        </w:rPr>
        <w:t>O'Brien、Goetz、Scholte与Williams（2000），*Contesting Global Governance*</w:t>
      </w:r>
    </w:p>
    <w:p>
      <w:pPr>
        <w:pStyle w:val="ListBullet"/>
      </w:pPr>
      <w:r>
        <w:rPr>
          <w:rFonts w:ascii="Times New Roman" w:hAnsi="Times New Roman" w:eastAsia="宋体"/>
          <w:b w:val="0"/>
          <w:sz w:val="22"/>
        </w:rPr>
        <w:t>Keohane与Nye（2001），俱乐部模式</w:t>
      </w:r>
    </w:p>
    <w:p>
      <w:pPr>
        <w:pStyle w:val="ListBullet"/>
      </w:pPr>
      <w:r>
        <w:rPr>
          <w:rFonts w:ascii="Times New Roman" w:hAnsi="Times New Roman" w:eastAsia="宋体"/>
          <w:b w:val="0"/>
          <w:sz w:val="22"/>
        </w:rPr>
        <w:t>Morse与Keohane（2014），“Contested Multilateralism”，*Review of International Organizations*</w:t>
      </w:r>
    </w:p>
    <w:p>
      <w:pPr>
        <w:pStyle w:val="ListBullet"/>
      </w:pPr>
      <w:r>
        <w:rPr>
          <w:rFonts w:ascii="Times New Roman" w:hAnsi="Times New Roman" w:eastAsia="宋体"/>
          <w:b w:val="0"/>
          <w:sz w:val="22"/>
        </w:rPr>
        <w:t>Brummer（2014），*Minilateralism*；Naím（2009），*Foreign Policy*</w:t>
      </w:r>
    </w:p>
    <w:p>
      <w:pPr>
        <w:pStyle w:val="ListBullet"/>
      </w:pPr>
      <w:r>
        <w:rPr>
          <w:rFonts w:ascii="Times New Roman" w:hAnsi="Times New Roman" w:eastAsia="宋体"/>
          <w:b w:val="0"/>
          <w:sz w:val="22"/>
        </w:rPr>
        <w:t>Dugard（2023），*Leiden Journal of International Law* 36(2)；Trachtenberg（2025），*International Security* 50(2)</w:t>
      </w:r>
    </w:p>
    <w:p>
      <w:pPr>
        <w:pStyle w:val="ListBullet"/>
      </w:pPr>
      <w:r>
        <w:rPr>
          <w:rFonts w:ascii="Times New Roman" w:hAnsi="Times New Roman" w:eastAsia="宋体"/>
          <w:b w:val="0"/>
          <w:sz w:val="22"/>
        </w:rPr>
        <w:t>Cooper（2025/2026）关于“真正的”多边主义与“小圈子”污名化的研究</w:t>
      </w:r>
    </w:p>
    <w:p>
      <w:pPr>
        <w:pStyle w:val="ListBullet"/>
      </w:pPr>
      <w:r>
        <w:rPr>
          <w:rFonts w:ascii="Times New Roman" w:hAnsi="Times New Roman" w:eastAsia="宋体"/>
          <w:b w:val="0"/>
          <w:sz w:val="22"/>
        </w:rPr>
        <w:t>Ikenberry（2001），*After Victory*；Cha（2016），*Powerplay*</w:t>
      </w:r>
    </w:p>
    <w:p>
      <w:pPr>
        <w:ind w:firstLine="440"/>
      </w:pPr>
      <w:r>
        <w:rPr>
          <w:rFonts w:ascii="Times New Roman" w:hAnsi="Times New Roman" w:eastAsia="宋体"/>
          <w:b/>
          <w:sz w:val="22"/>
        </w:rPr>
        <w:t>关系理论</w:t>
      </w:r>
    </w:p>
    <w:p>
      <w:pPr>
        <w:pStyle w:val="ListBullet"/>
      </w:pPr>
      <w:r>
        <w:rPr>
          <w:rFonts w:ascii="Times New Roman" w:hAnsi="Times New Roman" w:eastAsia="宋体"/>
          <w:b w:val="0"/>
          <w:sz w:val="22"/>
        </w:rPr>
        <w:t>秦亚青（2009），《中国社会科学》；Qin（2011），*Chinese Journal of International Politics* 4(2)；Qin（2016），*International Studies Review* 18(1)；《世界政治的关系理论》（2018）</w:t>
      </w:r>
    </w:p>
    <w:p>
      <w:pPr>
        <w:pStyle w:val="ListBullet"/>
      </w:pPr>
      <w:r>
        <w:rPr>
          <w:rFonts w:ascii="Times New Roman" w:hAnsi="Times New Roman" w:eastAsia="宋体"/>
          <w:b w:val="0"/>
          <w:sz w:val="22"/>
        </w:rPr>
        <w:t>Shih（2017）；Shih与Kuo（2024），*Chinese Journal of International Politics*</w:t>
      </w:r>
    </w:p>
    <w:p>
      <w:pPr>
        <w:pStyle w:val="ListBullet"/>
      </w:pPr>
      <w:r>
        <w:rPr>
          <w:rFonts w:ascii="Times New Roman" w:hAnsi="Times New Roman" w:eastAsia="宋体"/>
          <w:b w:val="0"/>
          <w:sz w:val="22"/>
        </w:rPr>
        <w:t>Kavalski（2018）；Nordin与Smith（2018），*IRAP*；Kurki（2021），*Review of International Studies*</w:t>
      </w:r>
    </w:p>
    <w:p>
      <w:pPr>
        <w:pStyle w:val="ListBullet"/>
      </w:pPr>
      <w:r>
        <w:rPr>
          <w:rFonts w:ascii="Times New Roman" w:hAnsi="Times New Roman" w:eastAsia="宋体"/>
          <w:b w:val="0"/>
          <w:sz w:val="22"/>
        </w:rPr>
        <w:t>Emirbayer（1997），*American Journal of Sociology* 103(2)；Jackson与Nexon（1999），*EJIR* 5(3)；McCourt（2016），*ISQ* 60(3)</w:t>
      </w:r>
    </w:p>
    <w:p>
      <w:pPr>
        <w:pStyle w:val="ListBullet"/>
      </w:pPr>
      <w:r>
        <w:rPr>
          <w:rFonts w:ascii="Times New Roman" w:hAnsi="Times New Roman" w:eastAsia="宋体"/>
          <w:b w:val="0"/>
          <w:sz w:val="22"/>
        </w:rPr>
        <w:t>Granovetter（1973，1985）；Coleman（1988）；Burt（1992）；Putnam（2000）</w:t>
      </w:r>
    </w:p>
    <w:p>
      <w:pPr>
        <w:pStyle w:val="ListBullet"/>
      </w:pPr>
      <w:r>
        <w:rPr>
          <w:rFonts w:ascii="Times New Roman" w:hAnsi="Times New Roman" w:eastAsia="宋体"/>
          <w:b w:val="0"/>
          <w:sz w:val="22"/>
        </w:rPr>
        <w:t>Hwang（1987），*American Journal of Sociology* 92(4)；费孝通《乡土中国》；梁漱溟《中国文化要义》</w:t>
      </w:r>
    </w:p>
    <w:p>
      <w:pPr>
        <w:ind w:firstLine="440"/>
      </w:pPr>
      <w:r>
        <w:rPr>
          <w:rFonts w:ascii="Times New Roman" w:hAnsi="Times New Roman" w:eastAsia="宋体"/>
          <w:b/>
          <w:sz w:val="22"/>
        </w:rPr>
        <w:t>机制与测量</w:t>
      </w:r>
    </w:p>
    <w:p>
      <w:pPr>
        <w:pStyle w:val="ListBullet"/>
      </w:pPr>
      <w:r>
        <w:rPr>
          <w:rFonts w:ascii="Times New Roman" w:hAnsi="Times New Roman" w:eastAsia="宋体"/>
          <w:b w:val="0"/>
          <w:sz w:val="22"/>
        </w:rPr>
        <w:t>Poppo与Zenger（2002），*Strategic Management Journal*</w:t>
      </w:r>
    </w:p>
    <w:p>
      <w:pPr>
        <w:pStyle w:val="ListBullet"/>
      </w:pPr>
      <w:r>
        <w:rPr>
          <w:rFonts w:ascii="Times New Roman" w:hAnsi="Times New Roman" w:eastAsia="宋体"/>
          <w:b w:val="0"/>
          <w:sz w:val="22"/>
        </w:rPr>
        <w:t>Abbott、Keohane、Moravcsik、Slaughter与Snidal（2000），“The Concept of Legalization”，*International Organization*</w:t>
      </w:r>
    </w:p>
    <w:p>
      <w:pPr>
        <w:pStyle w:val="ListBullet"/>
      </w:pPr>
      <w:r>
        <w:rPr>
          <w:rFonts w:ascii="Times New Roman" w:hAnsi="Times New Roman" w:eastAsia="宋体"/>
          <w:b w:val="0"/>
          <w:sz w:val="22"/>
        </w:rPr>
        <w:t>Hafner-Burton、Kahler与Montgomery（2009），*International Organization* 63(3)</w:t>
      </w:r>
    </w:p>
    <w:p>
      <w:pPr>
        <w:pStyle w:val="ListBullet"/>
      </w:pPr>
      <w:r>
        <w:rPr>
          <w:rFonts w:ascii="Times New Roman" w:hAnsi="Times New Roman" w:eastAsia="宋体"/>
          <w:b w:val="0"/>
          <w:sz w:val="22"/>
        </w:rPr>
        <w:t>Kinne（2013），*APSR* 107(4)；Kinne（2018），*International Organization* 72(4)</w:t>
      </w:r>
    </w:p>
    <w:p>
      <w:pPr>
        <w:pStyle w:val="ListBullet"/>
      </w:pPr>
      <w:r>
        <w:rPr>
          <w:rFonts w:ascii="Times New Roman" w:hAnsi="Times New Roman" w:eastAsia="宋体"/>
          <w:b w:val="0"/>
          <w:sz w:val="22"/>
        </w:rPr>
        <w:t>Goddard（2009），*International Theory* 1(2)；Oatley等（2013），*Perspectives on Politics* 11(1)</w:t>
      </w:r>
    </w:p>
    <w:p>
      <w:pPr>
        <w:pStyle w:val="ListBullet"/>
      </w:pPr>
      <w:r>
        <w:rPr>
          <w:rFonts w:ascii="Times New Roman" w:hAnsi="Times New Roman" w:eastAsia="宋体"/>
          <w:b w:val="0"/>
          <w:sz w:val="22"/>
        </w:rPr>
        <w:t>Christina Davis（2025），“The Social Context of International Institutions”，*World Politics*</w:t>
      </w:r>
    </w:p>
    <w:p>
      <w:pPr>
        <w:ind w:firstLine="440"/>
      </w:pPr>
      <w:r>
        <w:rPr>
          <w:rFonts w:ascii="Times New Roman" w:hAnsi="Times New Roman" w:eastAsia="宋体"/>
          <w:b w:val="0"/>
          <w:sz w:val="22"/>
        </w:rPr>
        <w:t>---</w:t>
      </w:r>
    </w:p>
    <w:p>
      <w:pPr>
        <w:spacing w:before="240"/>
      </w:pPr>
      <w:r>
        <w:rPr>
          <w:rFonts w:ascii="Times New Roman" w:hAnsi="Times New Roman" w:eastAsia="黑体"/>
          <w:b/>
          <w:color w:val="1F4E79"/>
          <w:sz w:val="30"/>
        </w:rPr>
        <w:t>十六、下一步</w:t>
      </w:r>
    </w:p>
    <w:tbl>
      <w:tblPr>
        <w:tblStyle w:val="TableGrid"/>
        <w:tblW w:type="auto" w:w="0"/>
        <w:tblLook w:firstColumn="1" w:firstRow="1" w:lastColumn="0" w:lastRow="0" w:noHBand="0" w:noVBand="1" w:val="04A0"/>
      </w:tblPr>
      <w:tblGrid>
        <w:gridCol w:w="3249"/>
        <w:gridCol w:w="3249"/>
        <w:gridCol w:w="3249"/>
      </w:tblGrid>
      <w:tr>
        <w:tc>
          <w:tcPr>
            <w:tcW w:type="dxa" w:w="3249"/>
            <w:shd w:val="clear" w:fill="1F4E79"/>
          </w:tcPr>
          <w:p>
            <w:r/>
            <w:r>
              <w:rPr>
                <w:rFonts w:ascii="Times New Roman" w:hAnsi="Times New Roman" w:eastAsia="宋体"/>
                <w:b/>
                <w:color w:val="FFFFFF"/>
                <w:sz w:val="19"/>
              </w:rPr>
              <w:t>步骤</w:t>
            </w:r>
          </w:p>
        </w:tc>
        <w:tc>
          <w:tcPr>
            <w:tcW w:type="dxa" w:w="3249"/>
            <w:shd w:val="clear" w:fill="1F4E79"/>
          </w:tcPr>
          <w:p>
            <w:r/>
            <w:r>
              <w:rPr>
                <w:rFonts w:ascii="Times New Roman" w:hAnsi="Times New Roman" w:eastAsia="宋体"/>
                <w:b/>
                <w:color w:val="FFFFFF"/>
                <w:sz w:val="19"/>
              </w:rPr>
              <w:t>你来做</w:t>
            </w:r>
          </w:p>
        </w:tc>
        <w:tc>
          <w:tcPr>
            <w:tcW w:type="dxa" w:w="3249"/>
            <w:shd w:val="clear" w:fill="1F4E79"/>
          </w:tcPr>
          <w:p>
            <w:r/>
            <w:r>
              <w:rPr>
                <w:rFonts w:ascii="Times New Roman" w:hAnsi="Times New Roman" w:eastAsia="宋体"/>
                <w:b/>
                <w:color w:val="FFFFFF"/>
                <w:sz w:val="19"/>
              </w:rPr>
              <w:t>我可以协助</w:t>
            </w:r>
          </w:p>
        </w:tc>
      </w:tr>
      <w:tr>
        <w:tc>
          <w:tcPr>
            <w:tcW w:type="dxa" w:w="3249"/>
          </w:tcPr>
          <w:p>
            <w:r/>
            <w:r>
              <w:rPr>
                <w:rFonts w:ascii="Times New Roman" w:hAnsi="Times New Roman" w:eastAsia="宋体"/>
                <w:b w:val="0"/>
                <w:sz w:val="19"/>
              </w:rPr>
              <w:t>1 精读核心文献</w:t>
            </w:r>
          </w:p>
        </w:tc>
        <w:tc>
          <w:tcPr>
            <w:tcW w:type="dxa" w:w="3249"/>
          </w:tcPr>
          <w:p>
            <w:r/>
            <w:r>
              <w:rPr>
                <w:rFonts w:ascii="Times New Roman" w:hAnsi="Times New Roman" w:eastAsia="宋体"/>
                <w:b w:val="0"/>
                <w:sz w:val="19"/>
              </w:rPr>
              <w:t>Ruggie 1992、Caporaso 1992、Keohane 1986、Ruggie 1998、Qin 2011、Poppo与Zenger 2002</w:t>
            </w:r>
          </w:p>
        </w:tc>
        <w:tc>
          <w:tcPr>
            <w:tcW w:type="dxa" w:w="3249"/>
          </w:tcPr>
          <w:p>
            <w:r/>
            <w:r>
              <w:rPr>
                <w:rFonts w:ascii="Times New Roman" w:hAnsi="Times New Roman" w:eastAsia="宋体"/>
                <w:b w:val="0"/>
                <w:sz w:val="19"/>
              </w:rPr>
              <w:t>为每篇做“论证图”，标出与四层次框架的对接点</w:t>
            </w:r>
          </w:p>
        </w:tc>
      </w:tr>
      <w:tr>
        <w:tc>
          <w:tcPr>
            <w:tcW w:type="dxa" w:w="3249"/>
          </w:tcPr>
          <w:p>
            <w:r/>
            <w:r>
              <w:rPr>
                <w:rFonts w:ascii="Times New Roman" w:hAnsi="Times New Roman" w:eastAsia="宋体"/>
                <w:b w:val="0"/>
                <w:sz w:val="19"/>
              </w:rPr>
              <w:t>2 写论文A</w:t>
            </w:r>
          </w:p>
        </w:tc>
        <w:tc>
          <w:tcPr>
            <w:tcW w:type="dxa" w:w="3249"/>
          </w:tcPr>
          <w:p>
            <w:r/>
            <w:r>
              <w:rPr>
                <w:rFonts w:ascii="Times New Roman" w:hAnsi="Times New Roman" w:eastAsia="宋体"/>
                <w:b w:val="0"/>
                <w:sz w:val="19"/>
              </w:rPr>
              <w:t>按上面的结构写初稿</w:t>
            </w:r>
          </w:p>
        </w:tc>
        <w:tc>
          <w:tcPr>
            <w:tcW w:type="dxa" w:w="3249"/>
          </w:tcPr>
          <w:p>
            <w:r/>
            <w:r>
              <w:rPr>
                <w:rFonts w:ascii="Times New Roman" w:hAnsi="Times New Roman" w:eastAsia="宋体"/>
                <w:b w:val="0"/>
                <w:sz w:val="19"/>
              </w:rPr>
              <w:t>逐节修改，检查层次与概念边界是否清晰</w:t>
            </w:r>
          </w:p>
        </w:tc>
      </w:tr>
      <w:tr>
        <w:tc>
          <w:tcPr>
            <w:tcW w:type="dxa" w:w="3249"/>
          </w:tcPr>
          <w:p>
            <w:r/>
            <w:r>
              <w:rPr>
                <w:rFonts w:ascii="Times New Roman" w:hAnsi="Times New Roman" w:eastAsia="宋体"/>
                <w:b w:val="0"/>
                <w:sz w:val="19"/>
              </w:rPr>
              <w:t>3 搭建数据</w:t>
            </w:r>
          </w:p>
        </w:tc>
        <w:tc>
          <w:tcPr>
            <w:tcW w:type="dxa" w:w="3249"/>
          </w:tcPr>
          <w:p>
            <w:r/>
            <w:r>
              <w:rPr>
                <w:rFonts w:ascii="Times New Roman" w:hAnsi="Times New Roman" w:eastAsia="宋体"/>
                <w:b w:val="0"/>
                <w:sz w:val="19"/>
              </w:rPr>
              <w:t>确定湄公河地区机制清单</w:t>
            </w:r>
          </w:p>
        </w:tc>
        <w:tc>
          <w:tcPr>
            <w:tcW w:type="dxa" w:w="3249"/>
          </w:tcPr>
          <w:p>
            <w:r/>
            <w:r>
              <w:rPr>
                <w:rFonts w:ascii="Times New Roman" w:hAnsi="Times New Roman" w:eastAsia="宋体"/>
                <w:b w:val="0"/>
                <w:sz w:val="19"/>
              </w:rPr>
              <w:t>抓取互访与会晤信息构建网络；收集联合声明，起草“原则锚定”与“承诺—落实”编码手册</w:t>
            </w:r>
          </w:p>
        </w:tc>
      </w:tr>
      <w:tr>
        <w:tc>
          <w:tcPr>
            <w:tcW w:type="dxa" w:w="3249"/>
          </w:tcPr>
          <w:p>
            <w:r/>
            <w:r>
              <w:rPr>
                <w:rFonts w:ascii="Times New Roman" w:hAnsi="Times New Roman" w:eastAsia="宋体"/>
                <w:b w:val="0"/>
                <w:sz w:val="19"/>
              </w:rPr>
              <w:t>4 试点分析</w:t>
            </w:r>
          </w:p>
        </w:tc>
        <w:tc>
          <w:tcPr>
            <w:tcW w:type="dxa" w:w="3249"/>
          </w:tcPr>
          <w:p>
            <w:r/>
            <w:r>
              <w:rPr>
                <w:rFonts w:ascii="Times New Roman" w:hAnsi="Times New Roman" w:eastAsia="宋体"/>
                <w:b w:val="0"/>
                <w:sz w:val="19"/>
              </w:rPr>
              <w:t>与导师讨论试点结果</w:t>
            </w:r>
          </w:p>
        </w:tc>
        <w:tc>
          <w:tcPr>
            <w:tcW w:type="dxa" w:w="3249"/>
          </w:tcPr>
          <w:p>
            <w:r/>
            <w:r>
              <w:rPr>
                <w:rFonts w:ascii="Times New Roman" w:hAnsi="Times New Roman" w:eastAsia="宋体"/>
                <w:b w:val="0"/>
                <w:sz w:val="19"/>
              </w:rPr>
              <w:t>大语言模型辅助编码并做人工验证</w:t>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