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Нижегородский государственный университет им. Н.И. Лобачевского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Институт информационных технологий, математики и механики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Отчет по лабораторной работе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“Математические функции”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left="468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Выполнил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студент группы 381606-2</w:t>
      </w:r>
    </w:p>
    <w:p w:rsidR="00000000" w:rsidDel="00000000" w:rsidP="00000000" w:rsidRDefault="00000000" w:rsidRPr="00000000">
      <w:pPr>
        <w:ind w:left="468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___________________ Тимакин Н. Е.</w:t>
      </w:r>
    </w:p>
    <w:p w:rsidR="00000000" w:rsidDel="00000000" w:rsidP="00000000" w:rsidRDefault="00000000" w:rsidRPr="00000000">
      <w:pPr>
        <w:ind w:left="468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Подпись</w:t>
      </w:r>
    </w:p>
    <w:p w:rsidR="00000000" w:rsidDel="00000000" w:rsidP="00000000" w:rsidRDefault="00000000" w:rsidRPr="00000000">
      <w:pPr>
        <w:ind w:left="4680" w:firstLine="360"/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left="468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Проверил</w:t>
      </w:r>
      <w:r w:rsidDel="00000000" w:rsidR="00000000" w:rsidRPr="00000000">
        <w:rPr>
          <w:sz w:val="24"/>
          <w:szCs w:val="24"/>
          <w:rtl w:val="0"/>
        </w:rPr>
        <w:t xml:space="preserve">: к.ф.-м.н.,доц.</w:t>
      </w:r>
    </w:p>
    <w:p w:rsidR="00000000" w:rsidDel="00000000" w:rsidP="00000000" w:rsidRDefault="00000000" w:rsidRPr="00000000">
      <w:pPr>
        <w:ind w:left="468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___________________ Баркалов К.А.</w:t>
      </w:r>
    </w:p>
    <w:p w:rsidR="00000000" w:rsidDel="00000000" w:rsidP="00000000" w:rsidRDefault="00000000" w:rsidRPr="00000000">
      <w:pPr>
        <w:ind w:left="468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        Подпись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Нижний Новгород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В современных ЭВМ напрямую не заложены алгоритмы вычисления таких сложных функций, как показательные, тригонометрические или логарифмические. Но их нетрудно представить с помощью более простых операций: сложения, вычитания, умножения и деления. Это можно реализовать при помощи формулы Тейлора или её частного случая - формулы Маклорена: </w:t>
      </w:r>
      <m:oMath>
        <m:r>
          <w:rPr>
            <w:sz w:val="36"/>
            <w:szCs w:val="36"/>
          </w:rPr>
          <m:t xml:space="preserve">f(x)=</m:t>
        </m:r>
        <m:nary>
          <m:naryPr>
            <m:chr m:val="∑"/>
            <m:ctrlPr>
              <w:rPr>
                <w:sz w:val="36"/>
                <w:szCs w:val="36"/>
              </w:rPr>
            </m:ctrlPr>
          </m:naryPr>
          <m:sub>
            <m:r>
              <w:rPr>
                <w:sz w:val="36"/>
                <w:szCs w:val="36"/>
              </w:rPr>
              <m:t xml:space="preserve">k=1</m:t>
            </m:r>
          </m:sub>
          <m:sup>
            <m:r>
              <w:rPr>
                <w:sz w:val="36"/>
                <w:szCs w:val="36"/>
              </w:rPr>
              <m:t xml:space="preserve">n</m:t>
            </m:r>
          </m:sup>
        </m:nary>
        <m:f>
          <m:fPr>
            <m:ctrlPr>
              <w:rPr>
                <w:sz w:val="36"/>
                <w:szCs w:val="36"/>
              </w:rPr>
            </m:ctrlPr>
          </m:fPr>
          <m:num>
            <m:r>
              <w:rPr>
                <w:sz w:val="36"/>
                <w:szCs w:val="36"/>
              </w:rPr>
              <m:t xml:space="preserve"> </m:t>
            </m:r>
            <m:sSub>
              <m:sSubPr>
                <m:ctrlPr>
                  <w:rPr>
                    <w:sz w:val="36"/>
                    <w:szCs w:val="36"/>
                  </w:rPr>
                </m:ctrlPr>
              </m:sSubPr>
              <m:e>
                <m:r>
                  <w:rPr>
                    <w:sz w:val="36"/>
                    <w:szCs w:val="36"/>
                  </w:rPr>
                  <m:t xml:space="preserve">f</m:t>
                </m:r>
                <m:sSup>
                  <m:sSupPr>
                    <m:ctrlPr>
                      <w:rPr>
                        <w:sz w:val="36"/>
                        <w:szCs w:val="36"/>
                      </w:rPr>
                    </m:ctrlPr>
                  </m:sSupPr>
                  <m:e/>
                  <m:sup>
                    <m:r>
                      <w:rPr>
                        <w:sz w:val="36"/>
                        <w:szCs w:val="36"/>
                      </w:rPr>
                      <m:t xml:space="preserve">(k)</m:t>
                    </m:r>
                  </m:sup>
                </m:sSup>
                <m:r>
                  <w:rPr>
                    <w:sz w:val="36"/>
                    <w:szCs w:val="36"/>
                  </w:rPr>
                  <m:t xml:space="preserve">(0)</m:t>
                </m:r>
              </m:e>
              <m:sub/>
            </m:sSub>
            <m:r>
              <w:rPr>
                <w:sz w:val="36"/>
                <w:szCs w:val="36"/>
              </w:rPr>
              <m:t xml:space="preserve">x</m:t>
            </m:r>
            <m:sSup>
              <m:sSupPr>
                <m:ctrlPr>
                  <w:rPr>
                    <w:sz w:val="36"/>
                    <w:szCs w:val="36"/>
                  </w:rPr>
                </m:ctrlPr>
              </m:sSupPr>
              <m:e/>
              <m:sup>
                <m:r>
                  <w:rPr>
                    <w:sz w:val="36"/>
                    <w:szCs w:val="36"/>
                  </w:rPr>
                  <m:t xml:space="preserve">k</m:t>
                </m:r>
              </m:sup>
            </m:sSup>
          </m:num>
          <m:den>
            <m:r>
              <w:rPr>
                <w:sz w:val="36"/>
                <w:szCs w:val="36"/>
              </w:rPr>
              <m:t xml:space="preserve">k!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В программе должны быть реализованы 4 функции: e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x</w:t>
      </w:r>
      <w:r w:rsidDel="00000000" w:rsidR="00000000" w:rsidRPr="00000000">
        <w:rPr>
          <w:sz w:val="24"/>
          <w:szCs w:val="24"/>
          <w:rtl w:val="0"/>
        </w:rPr>
        <w:t xml:space="preserve">,sin(x), cos(x), ln(x). Причём ln(x) должна работать только на полуинтервале (0;1], а остальные на всей области определения, то есть на интервале (-</w:t>
      </w:r>
      <m:oMath>
        <m:r>
          <m:t>∞</m:t>
        </m:r>
        <m:r>
          <w:rPr>
            <w:sz w:val="24"/>
            <w:szCs w:val="24"/>
          </w:rPr>
          <m:t xml:space="preserve">;+</m:t>
        </m:r>
        <m:r>
          <w:rPr>
            <w:sz w:val="24"/>
            <w:szCs w:val="24"/>
          </w:rPr>
          <m:t>∞</m:t>
        </m:r>
        <m:r>
          <w:rPr>
            <w:sz w:val="24"/>
            <w:szCs w:val="24"/>
          </w:rPr>
          <m:t xml:space="preserve">)</m:t>
        </m:r>
      </m:oMath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Описание алгоритмов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Описание структуры программы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Программа состоит из трёх модулей: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funcs.h - заголовочный файл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Он содержит включения стандартных библиотек &lt;stdio.h&gt; и &lt;math.h&gt;, а также прототипы функций: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double mexp(double x,int n); - экспонента для маленьких значений переменной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double fexp(double x,int n); - экспонента для больших значений переменной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double fsin(double x,int n); - синус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double fcos(double x,int n); - косинус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double fln(double x,int n); натуральный логарифм для маленьких значений переменной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table(double x,double h,int n,int m,funcd stdf,funcdi myf); - построение таблицы результатов вычислений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funcs.cpp - файл, содержащий тела функций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main.cpp - файл, содержащий функцию: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void main() - выполняет вычисление экспоненты, логарифма, синуса или косинуса на заданном отрезке, с заданным шагом и с заданной точностью. После вычислений выдаёт таблицу результатов, в которой отражается значение x, значение функции из стандартной библиотеки, значение функции из funcs.h, и разницу между последними двумя значениями. В конце подсчитывается максимальное значение погрешности.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Результаты экспериментов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На отрезке [-1;1] с шагом 0.1 и точностью 10 слагаемых максимальная погрешность составила: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1.489756 для экспоненты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0.000057 для синуса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0.000212 для косинуса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0.183837 для логарифма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На отрезке [-1;1] с шагом 0.1 и точностью 20 слагаемых максимальная погрешность составила: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1.489756 для экспоненты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0.000000 для синуса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0.000000 для косинуса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0.039235 для логарифма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На отрезке [0;20] с шагом 1 и точностью 10 слагаемых максимальная погрешность составила: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0.022086 для экспоненты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0.000083 для синуса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0.000301 для косинуса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579255062774.178590 для логарифма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На отрезке [-20;0] с шагом -1 и точностью 10 слагаемых максимальная погрешность составила: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1.888027 для экспоненты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0.000083 для синуса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0.000301 для косинуса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           Заключение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Исходя их результатов экспериментов, можно сказать, что значения функций синус и косинус считаются довольно точно, и уже при 20 слагаемых они неотличимы от стандартных. Погрешность экспоненты не такая большая, но уже заметная, так что она непригодна для точных вычислений. А вот логарифм корректно считается только на полуинтервале (0;2], дальше величина погрешности становится слишком большой.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           Литература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Б. Керниган, Д. Ритчи “Язык программирования Си”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А.О. Грудзинский, И.Б. Мееров, А.В. Сысоев “Методы программирования”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Г.М. Фихтенгольц “Основы математического анализа”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          Приложение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footerReference r:id="rId5" w:type="default"/>
      <w:footerReference r:id="rId6" w:type="first"/>
      <w:pgSz w:h="16834" w:w="11909"/>
      <w:pgMar w:bottom="1440" w:top="1440" w:left="1440" w:right="144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fldSimple w:instr="PAGE" w:fldLock="0" w:dirty="0">
      <w:r w:rsidDel="00000000" w:rsidR="00000000" w:rsidRPr="00000000">
        <w:rPr>
          <w:b w:val="1"/>
          <w:sz w:val="28"/>
          <w:szCs w:val="28"/>
        </w:rPr>
      </w:r>
    </w:fldSimple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2.xml"/><Relationship Id="rId6" Type="http://schemas.openxmlformats.org/officeDocument/2006/relationships/footer" Target="footer1.xml"/></Relationships>
</file>