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Pickaxe Analytics</w:t>
      </w:r>
    </w:p>
    <w:p>
      <w:pPr>
        <w:jc w:val="center"/>
      </w:pPr>
      <w:r>
        <w:rPr>
          <w:b/>
          <w:sz w:val="36"/>
        </w:rPr>
        <w:t>Configuration &amp; Access Guide</w:t>
      </w:r>
    </w:p>
    <w:p>
      <w:pPr>
        <w:jc w:val="center"/>
      </w:pPr>
      <w:r>
        <w:rPr>
          <w:i/>
          <w:sz w:val="22"/>
        </w:rPr>
        <w:t>Fraud Intelligence Dashboard</w:t>
        <w:br/>
        <w:t>Final Handoff Deliverable</w:t>
        <w:br/>
        <w:t>Version 1.1 — April 2026</w:t>
      </w:r>
    </w:p>
    <w:p/>
    <w:p>
      <w:pPr>
        <w:pStyle w:val="Heading1"/>
      </w:pPr>
      <w:r>
        <w:t>1. Introduction</w:t>
      </w:r>
    </w:p>
    <w:p>
      <w:r>
        <w:rPr>
          <w:b w:val="0"/>
          <w:i w:val="0"/>
        </w:rPr>
        <w:t>This document describes how Pickaxe Analytics is configured: the roles and permissions that gate access to its data and infrastructure, the secrets that the application and pipelines depend on, the environment variables that drive runtime behavior, and the data dictionary for the Supabase schema. It is intended to be read alongside the Runbook &amp; Operations Guide.</w:t>
      </w:r>
    </w:p>
    <w:p>
      <w:pPr>
        <w:pStyle w:val="Heading2"/>
      </w:pPr>
      <w:r>
        <w:t>1.1 Scope</w:t>
      </w:r>
    </w:p>
    <w:p>
      <w:pPr>
        <w:pStyle w:val="ListBullet"/>
      </w:pPr>
      <w:r>
        <w:t>Roles, permissions, and access control across Supabase, GCP, and the dashboard.</w:t>
      </w:r>
    </w:p>
    <w:p>
      <w:pPr>
        <w:pStyle w:val="ListBullet"/>
      </w:pPr>
      <w:r>
        <w:t>Secrets and credentials: where they live, how they rotate.</w:t>
      </w:r>
    </w:p>
    <w:p>
      <w:pPr>
        <w:pStyle w:val="ListBullet"/>
      </w:pPr>
      <w:r>
        <w:t>Environment variables consumed by the dashboard and each pipeline.</w:t>
      </w:r>
    </w:p>
    <w:p>
      <w:pPr>
        <w:pStyle w:val="ListBullet"/>
      </w:pPr>
      <w:r>
        <w:t>Data dictionary: every Supabase table, every column that operators interact with.</w:t>
      </w:r>
    </w:p>
    <w:p>
      <w:pPr>
        <w:pStyle w:val="ListBullet"/>
      </w:pPr>
      <w:r>
        <w:t>Configuration changes that require coordination across the team.</w:t>
      </w:r>
    </w:p>
    <w:p>
      <w:pPr>
        <w:pStyle w:val="Heading2"/>
      </w:pPr>
      <w:r>
        <w:t>1.2 Out of scope</w:t>
      </w:r>
    </w:p>
    <w:p>
      <w:pPr>
        <w:pStyle w:val="ListBullet"/>
      </w:pPr>
      <w:r>
        <w:t>Day-to-day operations — see the Runbook &amp; Operations Guide.</w:t>
      </w:r>
    </w:p>
    <w:p>
      <w:pPr>
        <w:pStyle w:val="ListBullet"/>
      </w:pPr>
      <w:r>
        <w:t>Model selection rationale — see the Model Card.</w:t>
      </w:r>
    </w:p>
    <w:p>
      <w:pPr>
        <w:pStyle w:val="ListBullet"/>
      </w:pPr>
      <w:r>
        <w:t>Business metrics — see the Executive Summary.</w:t>
      </w:r>
    </w:p>
    <w:p>
      <w:pPr>
        <w:pStyle w:val="Heading1"/>
      </w:pPr>
      <w:r>
        <w:t>2. Environments</w:t>
      </w:r>
    </w:p>
    <w:p>
      <w:r>
        <w:rPr>
          <w:b w:val="0"/>
          <w:i w:val="0"/>
        </w:rPr>
        <w:t>There is currently one production environment. A staging environment exists in name only — it is a separate Supabase project that lags production and is used for schema-change rehearsals.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Environment</w:t>
            </w:r>
          </w:p>
        </w:tc>
        <w:tc>
          <w:tcPr>
            <w:tcW w:type="dxa" w:w="2436"/>
          </w:tcPr>
          <w:p>
            <w:r/>
            <w:r>
              <w:rPr>
                <w:b/>
                <w:sz w:val="20"/>
              </w:rPr>
              <w:t>Supabase project</w:t>
            </w:r>
          </w:p>
        </w:tc>
        <w:tc>
          <w:tcPr>
            <w:tcW w:type="dxa" w:w="2436"/>
          </w:tcPr>
          <w:p>
            <w:r/>
            <w:r>
              <w:rPr>
                <w:b/>
                <w:sz w:val="20"/>
              </w:rPr>
              <w:t>GCP project</w:t>
            </w:r>
          </w:p>
        </w:tc>
        <w:tc>
          <w:tcPr>
            <w:tcW w:type="dxa" w:w="2436"/>
          </w:tcPr>
          <w:p>
            <w:r/>
            <w:r>
              <w:rPr>
                <w:b/>
                <w:sz w:val="20"/>
              </w:rPr>
              <w:t>Notes</w:t>
            </w:r>
          </w:p>
        </w:tc>
      </w:tr>
      <w:tr>
        <w:tc>
          <w:tcPr>
            <w:tcW w:type="dxa" w:w="2436"/>
          </w:tcPr>
          <w:p>
            <w:r/>
            <w:r>
              <w:rPr>
                <w:sz w:val="20"/>
              </w:rPr>
              <w:t>production</w:t>
            </w:r>
          </w:p>
        </w:tc>
        <w:tc>
          <w:tcPr>
            <w:tcW w:type="dxa" w:w="2436"/>
          </w:tcPr>
          <w:p>
            <w:r/>
            <w:r>
              <w:rPr>
                <w:sz w:val="20"/>
              </w:rPr>
              <w:t>pickaxe-prod (URL stored in .env)</w:t>
            </w:r>
          </w:p>
        </w:tc>
        <w:tc>
          <w:tcPr>
            <w:tcW w:type="dxa" w:w="2436"/>
          </w:tcPr>
          <w:p>
            <w:r/>
            <w:r>
              <w:rPr>
                <w:sz w:val="20"/>
              </w:rPr>
              <w:t>gen-lang-client-0336229125</w:t>
            </w:r>
          </w:p>
        </w:tc>
        <w:tc>
          <w:tcPr>
            <w:tcW w:type="dxa" w:w="2436"/>
          </w:tcPr>
          <w:p>
            <w:r/>
            <w:r>
              <w:rPr>
                <w:sz w:val="20"/>
              </w:rPr>
              <w:t>Source of truth</w:t>
            </w:r>
          </w:p>
        </w:tc>
      </w:tr>
      <w:tr>
        <w:tc>
          <w:tcPr>
            <w:tcW w:type="dxa" w:w="2436"/>
          </w:tcPr>
          <w:p>
            <w:r/>
            <w:r>
              <w:rPr>
                <w:sz w:val="20"/>
              </w:rPr>
              <w:t>staging (manual)</w:t>
            </w:r>
          </w:p>
        </w:tc>
        <w:tc>
          <w:tcPr>
            <w:tcW w:type="dxa" w:w="2436"/>
          </w:tcPr>
          <w:p>
            <w:r/>
            <w:r>
              <w:rPr>
                <w:sz w:val="20"/>
              </w:rPr>
              <w:t>pickaxe-staging</w:t>
            </w:r>
          </w:p>
        </w:tc>
        <w:tc>
          <w:tcPr>
            <w:tcW w:type="dxa" w:w="2436"/>
          </w:tcPr>
          <w:p>
            <w:r/>
            <w:r>
              <w:rPr>
                <w:sz w:val="20"/>
              </w:rPr>
              <w:t>same GCP project, separate Vertex quota bucket</w:t>
            </w:r>
          </w:p>
        </w:tc>
        <w:tc>
          <w:tcPr>
            <w:tcW w:type="dxa" w:w="2436"/>
          </w:tcPr>
          <w:p>
            <w:r/>
            <w:r>
              <w:rPr>
                <w:sz w:val="20"/>
              </w:rPr>
              <w:t>Used for schema migrations</w:t>
            </w:r>
          </w:p>
        </w:tc>
      </w:tr>
    </w:tbl>
    <w:p>
      <w:pPr>
        <w:pStyle w:val="Heading1"/>
      </w:pPr>
      <w:r>
        <w:t>3. Roles &amp; Permissions</w:t>
      </w:r>
    </w:p>
    <w:p>
      <w:pPr>
        <w:pStyle w:val="Heading2"/>
      </w:pPr>
      <w:r>
        <w:t>3.1 Human roles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Role</w:t>
            </w:r>
          </w:p>
        </w:tc>
        <w:tc>
          <w:tcPr>
            <w:tcW w:type="dxa" w:w="2436"/>
          </w:tcPr>
          <w:p>
            <w:r/>
            <w:r>
              <w:rPr>
                <w:b/>
                <w:sz w:val="20"/>
              </w:rPr>
              <w:t>Supabase access</w:t>
            </w:r>
          </w:p>
        </w:tc>
        <w:tc>
          <w:tcPr>
            <w:tcW w:type="dxa" w:w="2436"/>
          </w:tcPr>
          <w:p>
            <w:r/>
            <w:r>
              <w:rPr>
                <w:b/>
                <w:sz w:val="20"/>
              </w:rPr>
              <w:t>GCP access</w:t>
            </w:r>
          </w:p>
        </w:tc>
        <w:tc>
          <w:tcPr>
            <w:tcW w:type="dxa" w:w="2436"/>
          </w:tcPr>
          <w:p>
            <w:r/>
            <w:r>
              <w:rPr>
                <w:b/>
                <w:sz w:val="20"/>
              </w:rPr>
              <w:t>Dashboard access</w:t>
            </w:r>
          </w:p>
        </w:tc>
      </w:tr>
      <w:tr>
        <w:tc>
          <w:tcPr>
            <w:tcW w:type="dxa" w:w="2436"/>
          </w:tcPr>
          <w:p>
            <w:r/>
            <w:r>
              <w:rPr>
                <w:sz w:val="20"/>
              </w:rPr>
              <w:t>Project owner</w:t>
            </w:r>
          </w:p>
        </w:tc>
        <w:tc>
          <w:tcPr>
            <w:tcW w:type="dxa" w:w="2436"/>
          </w:tcPr>
          <w:p>
            <w:r/>
            <w:r>
              <w:rPr>
                <w:sz w:val="20"/>
              </w:rPr>
              <w:t>Owner</w:t>
            </w:r>
          </w:p>
        </w:tc>
        <w:tc>
          <w:tcPr>
            <w:tcW w:type="dxa" w:w="2436"/>
          </w:tcPr>
          <w:p>
            <w:r/>
            <w:r>
              <w:rPr>
                <w:sz w:val="20"/>
              </w:rPr>
              <w:t>Owner</w:t>
            </w:r>
          </w:p>
        </w:tc>
        <w:tc>
          <w:tcPr>
            <w:tcW w:type="dxa" w:w="2436"/>
          </w:tcPr>
          <w:p>
            <w:r/>
            <w:r>
              <w:rPr>
                <w:sz w:val="20"/>
              </w:rPr>
              <w:t>Full</w:t>
            </w:r>
          </w:p>
        </w:tc>
      </w:tr>
      <w:tr>
        <w:tc>
          <w:tcPr>
            <w:tcW w:type="dxa" w:w="2436"/>
          </w:tcPr>
          <w:p>
            <w:r/>
            <w:r>
              <w:rPr>
                <w:sz w:val="20"/>
              </w:rPr>
              <w:t>Data engineer</w:t>
            </w:r>
          </w:p>
        </w:tc>
        <w:tc>
          <w:tcPr>
            <w:tcW w:type="dxa" w:w="2436"/>
          </w:tcPr>
          <w:p>
            <w:r/>
            <w:r>
              <w:rPr>
                <w:sz w:val="20"/>
              </w:rPr>
              <w:t>Editor</w:t>
            </w:r>
          </w:p>
        </w:tc>
        <w:tc>
          <w:tcPr>
            <w:tcW w:type="dxa" w:w="2436"/>
          </w:tcPr>
          <w:p>
            <w:r/>
            <w:r>
              <w:rPr>
                <w:sz w:val="20"/>
              </w:rPr>
              <w:t>aiplatform.user, serviceusage.serviceUsageConsumer</w:t>
            </w:r>
          </w:p>
        </w:tc>
        <w:tc>
          <w:tcPr>
            <w:tcW w:type="dxa" w:w="2436"/>
          </w:tcPr>
          <w:p>
            <w:r/>
            <w:r>
              <w:rPr>
                <w:sz w:val="20"/>
              </w:rPr>
              <w:t>Full</w:t>
            </w:r>
          </w:p>
        </w:tc>
      </w:tr>
      <w:tr>
        <w:tc>
          <w:tcPr>
            <w:tcW w:type="dxa" w:w="2436"/>
          </w:tcPr>
          <w:p>
            <w:r/>
            <w:r>
              <w:rPr>
                <w:sz w:val="20"/>
              </w:rPr>
              <w:t>ML engineer</w:t>
            </w:r>
          </w:p>
        </w:tc>
        <w:tc>
          <w:tcPr>
            <w:tcW w:type="dxa" w:w="2436"/>
          </w:tcPr>
          <w:p>
            <w:r/>
            <w:r>
              <w:rPr>
                <w:sz w:val="20"/>
              </w:rPr>
              <w:t>Editor (article_analysis, cluster_themes only in practice)</w:t>
            </w:r>
          </w:p>
        </w:tc>
        <w:tc>
          <w:tcPr>
            <w:tcW w:type="dxa" w:w="2436"/>
          </w:tcPr>
          <w:p>
            <w:r/>
            <w:r>
              <w:rPr>
                <w:sz w:val="20"/>
              </w:rPr>
              <w:t>aiplatform.user</w:t>
            </w:r>
          </w:p>
        </w:tc>
        <w:tc>
          <w:tcPr>
            <w:tcW w:type="dxa" w:w="2436"/>
          </w:tcPr>
          <w:p>
            <w:r/>
            <w:r>
              <w:rPr>
                <w:sz w:val="20"/>
              </w:rPr>
              <w:t>Full</w:t>
            </w:r>
          </w:p>
        </w:tc>
      </w:tr>
      <w:tr>
        <w:tc>
          <w:tcPr>
            <w:tcW w:type="dxa" w:w="2436"/>
          </w:tcPr>
          <w:p>
            <w:r/>
            <w:r>
              <w:rPr>
                <w:sz w:val="20"/>
              </w:rPr>
              <w:t>Analyst</w:t>
            </w:r>
          </w:p>
        </w:tc>
        <w:tc>
          <w:tcPr>
            <w:tcW w:type="dxa" w:w="2436"/>
          </w:tcPr>
          <w:p>
            <w:r/>
            <w:r>
              <w:rPr>
                <w:sz w:val="20"/>
              </w:rPr>
              <w:t>Viewer (read-only via Studio)</w:t>
            </w:r>
          </w:p>
        </w:tc>
        <w:tc>
          <w:tcPr>
            <w:tcW w:type="dxa" w:w="2436"/>
          </w:tcPr>
          <w:p>
            <w:r/>
            <w:r>
              <w:rPr>
                <w:sz w:val="20"/>
              </w:rPr>
              <w:t>None required</w:t>
            </w:r>
          </w:p>
        </w:tc>
        <w:tc>
          <w:tcPr>
            <w:tcW w:type="dxa" w:w="2436"/>
          </w:tcPr>
          <w:p>
            <w:r/>
            <w:r>
              <w:rPr>
                <w:sz w:val="20"/>
              </w:rPr>
              <w:t>Full (read paths only in app)</w:t>
            </w:r>
          </w:p>
        </w:tc>
      </w:tr>
      <w:tr>
        <w:tc>
          <w:tcPr>
            <w:tcW w:type="dxa" w:w="2436"/>
          </w:tcPr>
          <w:p>
            <w:r/>
            <w:r>
              <w:rPr>
                <w:sz w:val="20"/>
              </w:rPr>
              <w:t>Auditor</w:t>
            </w:r>
          </w:p>
        </w:tc>
        <w:tc>
          <w:tcPr>
            <w:tcW w:type="dxa" w:w="2436"/>
          </w:tcPr>
          <w:p>
            <w:r/>
            <w:r>
              <w:rPr>
                <w:sz w:val="20"/>
              </w:rPr>
              <w:t>Viewer</w:t>
            </w:r>
          </w:p>
        </w:tc>
        <w:tc>
          <w:tcPr>
            <w:tcW w:type="dxa" w:w="2436"/>
          </w:tcPr>
          <w:p>
            <w:r/>
            <w:r>
              <w:rPr>
                <w:sz w:val="20"/>
              </w:rPr>
              <w:t>logging.viewer</w:t>
            </w:r>
          </w:p>
        </w:tc>
        <w:tc>
          <w:tcPr>
            <w:tcW w:type="dxa" w:w="2436"/>
          </w:tcPr>
          <w:p>
            <w:r/>
            <w:r>
              <w:rPr>
                <w:sz w:val="20"/>
              </w:rPr>
              <w:t>Full read-only</w:t>
            </w:r>
          </w:p>
        </w:tc>
      </w:tr>
    </w:tbl>
    <w:p>
      <w:pPr>
        <w:pStyle w:val="Heading2"/>
      </w:pPr>
      <w:r>
        <w:t>3.2 Service account / app identities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Identity</w:t>
            </w:r>
          </w:p>
        </w:tc>
        <w:tc>
          <w:tcPr>
            <w:tcW w:type="dxa" w:w="3249"/>
          </w:tcPr>
          <w:p>
            <w:r/>
            <w:r>
              <w:rPr>
                <w:b/>
                <w:sz w:val="20"/>
              </w:rPr>
              <w:t>Used by</w:t>
            </w:r>
          </w:p>
        </w:tc>
        <w:tc>
          <w:tcPr>
            <w:tcW w:type="dxa" w:w="3249"/>
          </w:tcPr>
          <w:p>
            <w:r/>
            <w:r>
              <w:rPr>
                <w:b/>
                <w:sz w:val="20"/>
              </w:rPr>
              <w:t>Required IAM</w:t>
            </w:r>
          </w:p>
        </w:tc>
      </w:tr>
      <w:tr>
        <w:tc>
          <w:tcPr>
            <w:tcW w:type="dxa" w:w="3249"/>
          </w:tcPr>
          <w:p>
            <w:r/>
            <w:r>
              <w:rPr>
                <w:sz w:val="20"/>
              </w:rPr>
              <w:t>Local user ADC</w:t>
            </w:r>
          </w:p>
        </w:tc>
        <w:tc>
          <w:tcPr>
            <w:tcW w:type="dxa" w:w="3249"/>
          </w:tcPr>
          <w:p>
            <w:r/>
            <w:r>
              <w:rPr>
                <w:sz w:val="20"/>
              </w:rPr>
              <w:t>Developers running pipelines locally</w:t>
            </w:r>
          </w:p>
        </w:tc>
        <w:tc>
          <w:tcPr>
            <w:tcW w:type="dxa" w:w="3249"/>
          </w:tcPr>
          <w:p>
            <w:r/>
            <w:r>
              <w:rPr>
                <w:sz w:val="20"/>
              </w:rPr>
              <w:t>aiplatform.user</w:t>
            </w:r>
          </w:p>
        </w:tc>
      </w:tr>
      <w:tr>
        <w:tc>
          <w:tcPr>
            <w:tcW w:type="dxa" w:w="3249"/>
          </w:tcPr>
          <w:p>
            <w:r/>
            <w:r>
              <w:rPr>
                <w:sz w:val="20"/>
              </w:rPr>
              <w:t>Dashboard service account (optional)</w:t>
            </w:r>
          </w:p>
        </w:tc>
        <w:tc>
          <w:tcPr>
            <w:tcW w:type="dxa" w:w="3249"/>
          </w:tcPr>
          <w:p>
            <w:r/>
            <w:r>
              <w:rPr>
                <w:sz w:val="20"/>
              </w:rPr>
              <w:t>Server-deployed Streamlit</w:t>
            </w:r>
          </w:p>
        </w:tc>
        <w:tc>
          <w:tcPr>
            <w:tcW w:type="dxa" w:w="3249"/>
          </w:tcPr>
          <w:p>
            <w:r/>
            <w:r>
              <w:rPr>
                <w:sz w:val="20"/>
              </w:rPr>
              <w:t>aiplatform.user, plus access to .env file</w:t>
            </w:r>
          </w:p>
        </w:tc>
      </w:tr>
      <w:tr>
        <w:tc>
          <w:tcPr>
            <w:tcW w:type="dxa" w:w="3249"/>
          </w:tcPr>
          <w:p>
            <w:r/>
            <w:r>
              <w:rPr>
                <w:sz w:val="20"/>
              </w:rPr>
              <w:t>Supabase service role key</w:t>
            </w:r>
          </w:p>
        </w:tc>
        <w:tc>
          <w:tcPr>
            <w:tcW w:type="dxa" w:w="3249"/>
          </w:tcPr>
          <w:p>
            <w:r/>
            <w:r>
              <w:rPr>
                <w:sz w:val="20"/>
              </w:rPr>
              <w:t>All Python clients (supabase-py)</w:t>
            </w:r>
          </w:p>
        </w:tc>
        <w:tc>
          <w:tcPr>
            <w:tcW w:type="dxa" w:w="3249"/>
          </w:tcPr>
          <w:p>
            <w:r/>
            <w:r>
              <w:rPr>
                <w:sz w:val="20"/>
              </w:rPr>
              <w:t>Full table access via PostgREST</w:t>
            </w:r>
          </w:p>
        </w:tc>
      </w:tr>
      <w:tr>
        <w:tc>
          <w:tcPr>
            <w:tcW w:type="dxa" w:w="3249"/>
          </w:tcPr>
          <w:p>
            <w:r/>
            <w:r>
              <w:rPr>
                <w:sz w:val="20"/>
              </w:rPr>
              <w:t>Supabase anon key</w:t>
            </w:r>
          </w:p>
        </w:tc>
        <w:tc>
          <w:tcPr>
            <w:tcW w:type="dxa" w:w="3249"/>
          </w:tcPr>
          <w:p>
            <w:r/>
            <w:r>
              <w:rPr>
                <w:sz w:val="20"/>
              </w:rPr>
              <w:t>Not used by this project</w:t>
            </w:r>
          </w:p>
        </w:tc>
        <w:tc>
          <w:tcPr>
            <w:tcW w:type="dxa" w:w="3249"/>
          </w:tcPr>
          <w:p>
            <w:r/>
            <w:r>
              <w:rPr>
                <w:sz w:val="20"/>
              </w:rPr>
              <w:t>n/a</w:t>
            </w:r>
          </w:p>
        </w:tc>
      </w:tr>
      <w:tr>
        <w:tc>
          <w:tcPr>
            <w:tcW w:type="dxa" w:w="3249"/>
          </w:tcPr>
          <w:p>
            <w:r/>
            <w:r>
              <w:rPr>
                <w:sz w:val="20"/>
              </w:rPr>
              <w:t>Gemini API key</w:t>
            </w:r>
          </w:p>
        </w:tc>
        <w:tc>
          <w:tcPr>
            <w:tcW w:type="dxa" w:w="3249"/>
          </w:tcPr>
          <w:p>
            <w:r/>
            <w:r>
              <w:rPr>
                <w:sz w:val="20"/>
              </w:rPr>
              <w:t>cluster_analysis.py and ad-hoc Gemini calls</w:t>
            </w:r>
          </w:p>
        </w:tc>
        <w:tc>
          <w:tcPr>
            <w:tcW w:type="dxa" w:w="3249"/>
          </w:tcPr>
          <w:p>
            <w:r/>
            <w:r>
              <w:rPr>
                <w:sz w:val="20"/>
              </w:rPr>
              <w:t>Tied to a Google account; lives in .env or Colab Secrets</w:t>
            </w:r>
          </w:p>
        </w:tc>
      </w:tr>
    </w:tbl>
    <w:p>
      <w:pPr>
        <w:pStyle w:val="Heading2"/>
      </w:pPr>
      <w:r>
        <w:t>3.3 Principle of least privilege</w:t>
      </w:r>
    </w:p>
    <w:p>
      <w:pPr>
        <w:pStyle w:val="ListBullet"/>
      </w:pPr>
      <w:r>
        <w:t>Analysts should never receive the Supabase service role key. They get read access via Supabase Studio with their own user account.</w:t>
      </w:r>
    </w:p>
    <w:p>
      <w:pPr>
        <w:pStyle w:val="ListBullet"/>
      </w:pPr>
      <w:r>
        <w:t>The dashboard runs with the service role key today. Migrating to row-level security and per-user JWTs is planned but not implemented.</w:t>
      </w:r>
    </w:p>
    <w:p>
      <w:pPr>
        <w:pStyle w:val="ListBullet"/>
      </w:pPr>
      <w:r>
        <w:t>GCP IAM should be granted at the project level — never at the resource level — to keep the audit story simple.</w:t>
      </w:r>
    </w:p>
    <w:p>
      <w:pPr>
        <w:pStyle w:val="Heading1"/>
      </w:pPr>
      <w:r>
        <w:t>4. Secrets Management</w:t>
      </w:r>
    </w:p>
    <w:p>
      <w:pPr>
        <w:pStyle w:val="Heading2"/>
      </w:pPr>
      <w:r>
        <w:t>4.1 Where secrets live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Secret</w:t>
            </w:r>
          </w:p>
        </w:tc>
        <w:tc>
          <w:tcPr>
            <w:tcW w:type="dxa" w:w="2436"/>
          </w:tcPr>
          <w:p>
            <w:r/>
            <w:r>
              <w:rPr>
                <w:b/>
                <w:sz w:val="20"/>
              </w:rPr>
              <w:t>Purpose</w:t>
            </w:r>
          </w:p>
        </w:tc>
        <w:tc>
          <w:tcPr>
            <w:tcW w:type="dxa" w:w="2436"/>
          </w:tcPr>
          <w:p>
            <w:r/>
            <w:r>
              <w:rPr>
                <w:b/>
                <w:sz w:val="20"/>
              </w:rPr>
              <w:t>Storage</w:t>
            </w:r>
          </w:p>
        </w:tc>
        <w:tc>
          <w:tcPr>
            <w:tcW w:type="dxa" w:w="2436"/>
          </w:tcPr>
          <w:p>
            <w:r/>
            <w:r>
              <w:rPr>
                <w:b/>
                <w:sz w:val="20"/>
              </w:rPr>
              <w:t>Rotation</w:t>
            </w:r>
          </w:p>
        </w:tc>
      </w:tr>
      <w:tr>
        <w:tc>
          <w:tcPr>
            <w:tcW w:type="dxa" w:w="2436"/>
          </w:tcPr>
          <w:p>
            <w:r/>
            <w:r>
              <w:rPr>
                <w:sz w:val="20"/>
              </w:rPr>
              <w:t>SUPABASE_URL</w:t>
            </w:r>
          </w:p>
        </w:tc>
        <w:tc>
          <w:tcPr>
            <w:tcW w:type="dxa" w:w="2436"/>
          </w:tcPr>
          <w:p>
            <w:r/>
            <w:r>
              <w:rPr>
                <w:sz w:val="20"/>
              </w:rPr>
              <w:t>Postgres / PostgREST endpoint</w:t>
            </w:r>
          </w:p>
        </w:tc>
        <w:tc>
          <w:tcPr>
            <w:tcW w:type="dxa" w:w="2436"/>
          </w:tcPr>
          <w:p>
            <w:r/>
            <w:r>
              <w:rPr>
                <w:sz w:val="20"/>
              </w:rPr>
              <w:t>backend/.env</w:t>
            </w:r>
          </w:p>
        </w:tc>
        <w:tc>
          <w:tcPr>
            <w:tcW w:type="dxa" w:w="2436"/>
          </w:tcPr>
          <w:p>
            <w:r/>
            <w:r>
              <w:rPr>
                <w:sz w:val="20"/>
              </w:rPr>
              <w:t>Rarely (only on project move)</w:t>
            </w:r>
          </w:p>
        </w:tc>
      </w:tr>
      <w:tr>
        <w:tc>
          <w:tcPr>
            <w:tcW w:type="dxa" w:w="2436"/>
          </w:tcPr>
          <w:p>
            <w:r/>
            <w:r>
              <w:rPr>
                <w:sz w:val="20"/>
              </w:rPr>
              <w:t>SUPABASE_KEY</w:t>
            </w:r>
          </w:p>
        </w:tc>
        <w:tc>
          <w:tcPr>
            <w:tcW w:type="dxa" w:w="2436"/>
          </w:tcPr>
          <w:p>
            <w:r/>
            <w:r>
              <w:rPr>
                <w:sz w:val="20"/>
              </w:rPr>
              <w:t>Service role key for server-side calls</w:t>
            </w:r>
          </w:p>
        </w:tc>
        <w:tc>
          <w:tcPr>
            <w:tcW w:type="dxa" w:w="2436"/>
          </w:tcPr>
          <w:p>
            <w:r/>
            <w:r>
              <w:rPr>
                <w:sz w:val="20"/>
              </w:rPr>
              <w:t>backend/.env, Colab Secrets</w:t>
            </w:r>
          </w:p>
        </w:tc>
        <w:tc>
          <w:tcPr>
            <w:tcW w:type="dxa" w:w="2436"/>
          </w:tcPr>
          <w:p>
            <w:r/>
            <w:r>
              <w:rPr>
                <w:sz w:val="20"/>
              </w:rPr>
              <w:t>Quarterly, or on suspected leak</w:t>
            </w:r>
          </w:p>
        </w:tc>
      </w:tr>
      <w:tr>
        <w:tc>
          <w:tcPr>
            <w:tcW w:type="dxa" w:w="2436"/>
          </w:tcPr>
          <w:p>
            <w:r/>
            <w:r>
              <w:rPr>
                <w:sz w:val="20"/>
              </w:rPr>
              <w:t>VERTEX_PROJECT_ID</w:t>
            </w:r>
          </w:p>
        </w:tc>
        <w:tc>
          <w:tcPr>
            <w:tcW w:type="dxa" w:w="2436"/>
          </w:tcPr>
          <w:p>
            <w:r/>
            <w:r>
              <w:rPr>
                <w:sz w:val="20"/>
              </w:rPr>
              <w:t>GCP project hosting Vertex resources</w:t>
            </w:r>
          </w:p>
        </w:tc>
        <w:tc>
          <w:tcPr>
            <w:tcW w:type="dxa" w:w="2436"/>
          </w:tcPr>
          <w:p>
            <w:r/>
            <w:r>
              <w:rPr>
                <w:sz w:val="20"/>
              </w:rPr>
              <w:t>backend/.env</w:t>
            </w:r>
          </w:p>
        </w:tc>
        <w:tc>
          <w:tcPr>
            <w:tcW w:type="dxa" w:w="2436"/>
          </w:tcPr>
          <w:p>
            <w:r/>
            <w:r>
              <w:rPr>
                <w:sz w:val="20"/>
              </w:rPr>
              <w:t>Stable</w:t>
            </w:r>
          </w:p>
        </w:tc>
      </w:tr>
      <w:tr>
        <w:tc>
          <w:tcPr>
            <w:tcW w:type="dxa" w:w="2436"/>
          </w:tcPr>
          <w:p>
            <w:r/>
            <w:r>
              <w:rPr>
                <w:sz w:val="20"/>
              </w:rPr>
              <w:t>GEMINI_API_KEY</w:t>
            </w:r>
          </w:p>
        </w:tc>
        <w:tc>
          <w:tcPr>
            <w:tcW w:type="dxa" w:w="2436"/>
          </w:tcPr>
          <w:p>
            <w:r/>
            <w:r>
              <w:rPr>
                <w:sz w:val="20"/>
              </w:rPr>
              <w:t>google-generativeai for legacy paths and cluster_analysis</w:t>
            </w:r>
          </w:p>
        </w:tc>
        <w:tc>
          <w:tcPr>
            <w:tcW w:type="dxa" w:w="2436"/>
          </w:tcPr>
          <w:p>
            <w:r/>
            <w:r>
              <w:rPr>
                <w:sz w:val="20"/>
              </w:rPr>
              <w:t>backend/.env, Colab Secrets</w:t>
            </w:r>
          </w:p>
        </w:tc>
        <w:tc>
          <w:tcPr>
            <w:tcW w:type="dxa" w:w="2436"/>
          </w:tcPr>
          <w:p>
            <w:r/>
            <w:r>
              <w:rPr>
                <w:sz w:val="20"/>
              </w:rPr>
              <w:t>Quarterly</w:t>
            </w:r>
          </w:p>
        </w:tc>
      </w:tr>
      <w:tr>
        <w:tc>
          <w:tcPr>
            <w:tcW w:type="dxa" w:w="2436"/>
          </w:tcPr>
          <w:p>
            <w:r/>
            <w:r>
              <w:rPr>
                <w:sz w:val="20"/>
              </w:rPr>
              <w:t>GCP ADC credentials</w:t>
            </w:r>
          </w:p>
        </w:tc>
        <w:tc>
          <w:tcPr>
            <w:tcW w:type="dxa" w:w="2436"/>
          </w:tcPr>
          <w:p>
            <w:r/>
            <w:r>
              <w:rPr>
                <w:sz w:val="20"/>
              </w:rPr>
              <w:t>Vertex embedding + generative calls</w:t>
            </w:r>
          </w:p>
        </w:tc>
        <w:tc>
          <w:tcPr>
            <w:tcW w:type="dxa" w:w="2436"/>
          </w:tcPr>
          <w:p>
            <w:r/>
            <w:r>
              <w:rPr>
                <w:sz w:val="20"/>
              </w:rPr>
              <w:t>~/.config/gcloud/</w:t>
            </w:r>
          </w:p>
        </w:tc>
        <w:tc>
          <w:tcPr>
            <w:tcW w:type="dxa" w:w="2436"/>
          </w:tcPr>
          <w:p>
            <w:r/>
            <w:r>
              <w:rPr>
                <w:sz w:val="20"/>
              </w:rPr>
              <w:t>Per-user, refreshes via gcloud login</w:t>
            </w:r>
          </w:p>
        </w:tc>
      </w:tr>
    </w:tbl>
    <w:p>
      <w:pPr>
        <w:pStyle w:val="Heading2"/>
      </w:pPr>
      <w:r>
        <w:t>4.2 backend/.env</w:t>
      </w:r>
    </w:p>
    <w:p>
      <w:r>
        <w:rPr>
          <w:b w:val="0"/>
          <w:i w:val="0"/>
        </w:rPr>
        <w:t>The dashboard and embed_articles.py both load backend/.env via python-dotenv at startup. The file MUST NOT be committed to git. The repository contains backend/.env.example with the variable names but no values.</w:t>
      </w:r>
    </w:p>
    <w:p>
      <w:pPr>
        <w:shd w:val="clear" w:color="auto" w:fill="F2F2F2"/>
      </w:pPr>
      <w:r>
        <w:rPr>
          <w:rFonts w:ascii="Consolas" w:hAnsi="Consolas"/>
          <w:sz w:val="19"/>
        </w:rPr>
        <w:t># backend/.env (example layout — fill with real values)</w:t>
        <w:br/>
        <w:t>SUPABASE_URL=https://&lt;project&gt;.supabase.co</w:t>
        <w:br/>
        <w:t>SUPABASE_KEY=&lt;service-role-key&gt;</w:t>
        <w:br/>
        <w:t>VERTEX_PROJECT_ID=gen-lang-client-0336229125</w:t>
        <w:br/>
        <w:t>GEMINI_API_KEY=&lt;google-generativeai-key&gt;</w:t>
      </w:r>
    </w:p>
    <w:p>
      <w:pPr>
        <w:pStyle w:val="Heading2"/>
      </w:pPr>
      <w:r>
        <w:t>4.3 Colab Secrets</w:t>
      </w:r>
    </w:p>
    <w:p>
      <w:r>
        <w:rPr>
          <w:b w:val="0"/>
          <w:i w:val="0"/>
        </w:rPr>
        <w:t>The notebooks (Data_Processing_and_Ingestion_Pipelineipynb.ipynb and cluster_analysis.py when run in Colab) read SUPABASE_URL and SUPABASE_KEY from Colab's userdata store. To add or rotate them, open the notebook, click the key icon in the left sidebar, and set the values. They are scoped per-user — each operator has their own copy.</w:t>
      </w:r>
    </w:p>
    <w:p>
      <w:pPr>
        <w:pStyle w:val="Heading2"/>
      </w:pPr>
      <w:r>
        <w:t>4.4 Rotation procedure</w:t>
      </w:r>
    </w:p>
    <w:p>
      <w:pPr>
        <w:pStyle w:val="ListNumber"/>
      </w:pPr>
      <w:r>
        <w:t>Generate a new key in the appropriate console (Supabase Studio → Settings → API; or GCP → APIs &amp; Services → Credentials).</w:t>
      </w:r>
    </w:p>
    <w:p>
      <w:pPr>
        <w:pStyle w:val="ListNumber"/>
      </w:pPr>
      <w:r>
        <w:t>Update backend/.env on every machine that runs the dashboard or pipelines.</w:t>
      </w:r>
    </w:p>
    <w:p>
      <w:pPr>
        <w:pStyle w:val="ListNumber"/>
      </w:pPr>
      <w:r>
        <w:t>Update Colab Secrets for everyone who runs the notebooks.</w:t>
      </w:r>
    </w:p>
    <w:p>
      <w:pPr>
        <w:pStyle w:val="ListNumber"/>
      </w:pPr>
      <w:r>
        <w:t>Restart the dashboard process so it picks up the new value.</w:t>
      </w:r>
    </w:p>
    <w:p>
      <w:pPr>
        <w:pStyle w:val="ListNumber"/>
      </w:pPr>
      <w:r>
        <w:t>Revoke the old key in the console only after confirming no failures for 24 hours.</w:t>
      </w:r>
    </w:p>
    <w:p>
      <w:pPr>
        <w:pStyle w:val="Heading2"/>
      </w:pPr>
      <w:r>
        <w:t>4.5 What to do on suspected leak</w:t>
      </w:r>
    </w:p>
    <w:p>
      <w:pPr>
        <w:pStyle w:val="ListNumber"/>
      </w:pPr>
      <w:r>
        <w:t>Revoke the leaked key immediately in the console.</w:t>
      </w:r>
    </w:p>
    <w:p>
      <w:pPr>
        <w:pStyle w:val="ListNumber"/>
      </w:pPr>
      <w:r>
        <w:t>Generate a new key and update consumers (dashboard, pipelines, notebooks).</w:t>
      </w:r>
    </w:p>
    <w:p>
      <w:pPr>
        <w:pStyle w:val="ListNumber"/>
      </w:pPr>
      <w:r>
        <w:t>In Supabase: review the project's API logs for the previous 7 days.</w:t>
      </w:r>
    </w:p>
    <w:p>
      <w:pPr>
        <w:pStyle w:val="ListNumber"/>
      </w:pPr>
      <w:r>
        <w:t>In GCP: review Cloud Audit Logs for unexpected aiplatform calls.</w:t>
      </w:r>
    </w:p>
    <w:p>
      <w:pPr>
        <w:pStyle w:val="ListNumber"/>
      </w:pPr>
      <w:r>
        <w:t>Document the incident in the team's incident log.</w:t>
      </w:r>
    </w:p>
    <w:p>
      <w:pPr>
        <w:pStyle w:val="Heading1"/>
      </w:pPr>
      <w:r>
        <w:t>5. Environment Variables</w:t>
      </w:r>
    </w:p>
    <w:p>
      <w:pPr>
        <w:pStyle w:val="Heading2"/>
      </w:pPr>
      <w:r>
        <w:t>5.1 Required by the dashboard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Variable</w:t>
            </w:r>
          </w:p>
        </w:tc>
        <w:tc>
          <w:tcPr>
            <w:tcW w:type="dxa" w:w="2436"/>
          </w:tcPr>
          <w:p>
            <w:r/>
            <w:r>
              <w:rPr>
                <w:b/>
                <w:sz w:val="20"/>
              </w:rPr>
              <w:t>Required?</w:t>
            </w:r>
          </w:p>
        </w:tc>
        <w:tc>
          <w:tcPr>
            <w:tcW w:type="dxa" w:w="2436"/>
          </w:tcPr>
          <w:p>
            <w:r/>
            <w:r>
              <w:rPr>
                <w:b/>
                <w:sz w:val="20"/>
              </w:rPr>
              <w:t>Used by</w:t>
            </w:r>
          </w:p>
        </w:tc>
        <w:tc>
          <w:tcPr>
            <w:tcW w:type="dxa" w:w="2436"/>
          </w:tcPr>
          <w:p>
            <w:r/>
            <w:r>
              <w:rPr>
                <w:b/>
                <w:sz w:val="20"/>
              </w:rPr>
              <w:t>Notes</w:t>
            </w:r>
          </w:p>
        </w:tc>
      </w:tr>
      <w:tr>
        <w:tc>
          <w:tcPr>
            <w:tcW w:type="dxa" w:w="2436"/>
          </w:tcPr>
          <w:p>
            <w:r/>
            <w:r>
              <w:rPr>
                <w:sz w:val="20"/>
              </w:rPr>
              <w:t>SUPABASE_URL</w:t>
            </w:r>
          </w:p>
        </w:tc>
        <w:tc>
          <w:tcPr>
            <w:tcW w:type="dxa" w:w="2436"/>
          </w:tcPr>
          <w:p>
            <w:r/>
            <w:r>
              <w:rPr>
                <w:sz w:val="20"/>
              </w:rPr>
              <w:t>Yes</w:t>
            </w:r>
          </w:p>
        </w:tc>
        <w:tc>
          <w:tcPr>
            <w:tcW w:type="dxa" w:w="2436"/>
          </w:tcPr>
          <w:p>
            <w:r/>
            <w:r>
              <w:rPr>
                <w:sz w:val="20"/>
              </w:rPr>
              <w:t>All Supabase calls</w:t>
            </w:r>
          </w:p>
        </w:tc>
        <w:tc>
          <w:tcPr>
            <w:tcW w:type="dxa" w:w="2436"/>
          </w:tcPr>
          <w:p>
            <w:r/>
            <w:r>
              <w:rPr>
                <w:sz w:val="20"/>
              </w:rPr>
              <w:t>The HTTPS endpoint shown in Supabase Studio</w:t>
            </w:r>
          </w:p>
        </w:tc>
      </w:tr>
      <w:tr>
        <w:tc>
          <w:tcPr>
            <w:tcW w:type="dxa" w:w="2436"/>
          </w:tcPr>
          <w:p>
            <w:r/>
            <w:r>
              <w:rPr>
                <w:sz w:val="20"/>
              </w:rPr>
              <w:t>SUPABASE_KEY</w:t>
            </w:r>
          </w:p>
        </w:tc>
        <w:tc>
          <w:tcPr>
            <w:tcW w:type="dxa" w:w="2436"/>
          </w:tcPr>
          <w:p>
            <w:r/>
            <w:r>
              <w:rPr>
                <w:sz w:val="20"/>
              </w:rPr>
              <w:t>Yes</w:t>
            </w:r>
          </w:p>
        </w:tc>
        <w:tc>
          <w:tcPr>
            <w:tcW w:type="dxa" w:w="2436"/>
          </w:tcPr>
          <w:p>
            <w:r/>
            <w:r>
              <w:rPr>
                <w:sz w:val="20"/>
              </w:rPr>
              <w:t>All Supabase calls</w:t>
            </w:r>
          </w:p>
        </w:tc>
        <w:tc>
          <w:tcPr>
            <w:tcW w:type="dxa" w:w="2436"/>
          </w:tcPr>
          <w:p>
            <w:r/>
            <w:r>
              <w:rPr>
                <w:sz w:val="20"/>
              </w:rPr>
              <w:t>Service role key (the long one)</w:t>
            </w:r>
          </w:p>
        </w:tc>
      </w:tr>
      <w:tr>
        <w:tc>
          <w:tcPr>
            <w:tcW w:type="dxa" w:w="2436"/>
          </w:tcPr>
          <w:p>
            <w:r/>
            <w:r>
              <w:rPr>
                <w:sz w:val="20"/>
              </w:rPr>
              <w:t>VERTEX_PROJECT_ID</w:t>
            </w:r>
          </w:p>
        </w:tc>
        <w:tc>
          <w:tcPr>
            <w:tcW w:type="dxa" w:w="2436"/>
          </w:tcPr>
          <w:p>
            <w:r/>
            <w:r>
              <w:rPr>
                <w:sz w:val="20"/>
              </w:rPr>
              <w:t>Yes</w:t>
            </w:r>
          </w:p>
        </w:tc>
        <w:tc>
          <w:tcPr>
            <w:tcW w:type="dxa" w:w="2436"/>
          </w:tcPr>
          <w:p>
            <w:r/>
            <w:r>
              <w:rPr>
                <w:sz w:val="20"/>
              </w:rPr>
              <w:t>Vertex initialization</w:t>
            </w:r>
          </w:p>
        </w:tc>
        <w:tc>
          <w:tcPr>
            <w:tcW w:type="dxa" w:w="2436"/>
          </w:tcPr>
          <w:p>
            <w:r/>
            <w:r>
              <w:rPr>
                <w:sz w:val="20"/>
              </w:rPr>
              <w:t>Without this, embeddings and Gemini calls 403</w:t>
            </w:r>
          </w:p>
        </w:tc>
      </w:tr>
      <w:tr>
        <w:tc>
          <w:tcPr>
            <w:tcW w:type="dxa" w:w="2436"/>
          </w:tcPr>
          <w:p>
            <w:r/>
            <w:r>
              <w:rPr>
                <w:sz w:val="20"/>
              </w:rPr>
              <w:t>GEMINI_API_KEY</w:t>
            </w:r>
          </w:p>
        </w:tc>
        <w:tc>
          <w:tcPr>
            <w:tcW w:type="dxa" w:w="2436"/>
          </w:tcPr>
          <w:p>
            <w:r/>
            <w:r>
              <w:rPr>
                <w:sz w:val="20"/>
              </w:rPr>
              <w:t>Yes (when Gemini path is used)</w:t>
            </w:r>
          </w:p>
        </w:tc>
        <w:tc>
          <w:tcPr>
            <w:tcW w:type="dxa" w:w="2436"/>
          </w:tcPr>
          <w:p>
            <w:r/>
            <w:r>
              <w:rPr>
                <w:sz w:val="20"/>
              </w:rPr>
              <w:t>google-generativeai legacy paths and cluster_analysis</w:t>
            </w:r>
          </w:p>
        </w:tc>
        <w:tc>
          <w:tcPr>
            <w:tcW w:type="dxa" w:w="2436"/>
          </w:tcPr>
          <w:p>
            <w:r/>
            <w:r>
              <w:rPr>
                <w:sz w:val="20"/>
              </w:rPr>
              <w:t>Move to Vertex-only over time to drop this</w:t>
            </w:r>
          </w:p>
        </w:tc>
      </w:tr>
    </w:tbl>
    <w:p>
      <w:pPr>
        <w:pStyle w:val="Heading2"/>
      </w:pPr>
      <w:r>
        <w:t>5.2 Required by pipelines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Pipeline</w:t>
            </w:r>
          </w:p>
        </w:tc>
        <w:tc>
          <w:tcPr>
            <w:tcW w:type="dxa" w:w="3249"/>
          </w:tcPr>
          <w:p>
            <w:r/>
            <w:r>
              <w:rPr>
                <w:b/>
                <w:sz w:val="20"/>
              </w:rPr>
              <w:t>Variables it reads</w:t>
            </w:r>
          </w:p>
        </w:tc>
        <w:tc>
          <w:tcPr>
            <w:tcW w:type="dxa" w:w="3249"/>
          </w:tcPr>
          <w:p>
            <w:r/>
            <w:r>
              <w:rPr>
                <w:b/>
                <w:sz w:val="20"/>
              </w:rPr>
              <w:t>Source</w:t>
            </w:r>
          </w:p>
        </w:tc>
      </w:tr>
      <w:tr>
        <w:tc>
          <w:tcPr>
            <w:tcW w:type="dxa" w:w="3249"/>
          </w:tcPr>
          <w:p>
            <w:r/>
            <w:r>
              <w:rPr>
                <w:sz w:val="20"/>
              </w:rPr>
              <w:t>embed_articles.py</w:t>
            </w:r>
          </w:p>
        </w:tc>
        <w:tc>
          <w:tcPr>
            <w:tcW w:type="dxa" w:w="3249"/>
          </w:tcPr>
          <w:p>
            <w:r/>
            <w:r>
              <w:rPr>
                <w:sz w:val="20"/>
              </w:rPr>
              <w:t>SUPABASE_URL, SUPABASE_KEY, VERTEX_PROJECT_ID</w:t>
            </w:r>
          </w:p>
        </w:tc>
        <w:tc>
          <w:tcPr>
            <w:tcW w:type="dxa" w:w="3249"/>
          </w:tcPr>
          <w:p>
            <w:r/>
            <w:r>
              <w:rPr>
                <w:sz w:val="20"/>
              </w:rPr>
              <w:t>backend/.env via python-dotenv</w:t>
            </w:r>
          </w:p>
        </w:tc>
      </w:tr>
      <w:tr>
        <w:tc>
          <w:tcPr>
            <w:tcW w:type="dxa" w:w="3249"/>
          </w:tcPr>
          <w:p>
            <w:r/>
            <w:r>
              <w:rPr>
                <w:sz w:val="20"/>
              </w:rPr>
              <w:t>cluster_analysis.py (Colab)</w:t>
            </w:r>
          </w:p>
        </w:tc>
        <w:tc>
          <w:tcPr>
            <w:tcW w:type="dxa" w:w="3249"/>
          </w:tcPr>
          <w:p>
            <w:r/>
            <w:r>
              <w:rPr>
                <w:sz w:val="20"/>
              </w:rPr>
              <w:t>SUPABASE_URL, SUPABASE_KEY</w:t>
            </w:r>
          </w:p>
        </w:tc>
        <w:tc>
          <w:tcPr>
            <w:tcW w:type="dxa" w:w="3249"/>
          </w:tcPr>
          <w:p>
            <w:r/>
            <w:r>
              <w:rPr>
                <w:sz w:val="20"/>
              </w:rPr>
              <w:t>Colab Secrets / userdata.get</w:t>
            </w:r>
          </w:p>
        </w:tc>
      </w:tr>
      <w:tr>
        <w:tc>
          <w:tcPr>
            <w:tcW w:type="dxa" w:w="3249"/>
          </w:tcPr>
          <w:p>
            <w:r/>
            <w:r>
              <w:rPr>
                <w:sz w:val="20"/>
              </w:rPr>
              <w:t>cluster_analysis.py (local patch)</w:t>
            </w:r>
          </w:p>
        </w:tc>
        <w:tc>
          <w:tcPr>
            <w:tcW w:type="dxa" w:w="3249"/>
          </w:tcPr>
          <w:p>
            <w:r/>
            <w:r>
              <w:rPr>
                <w:sz w:val="20"/>
              </w:rPr>
              <w:t>SUPABASE_URL, SUPABASE_KEY, VERTEX_PROJECT_ID</w:t>
            </w:r>
          </w:p>
        </w:tc>
        <w:tc>
          <w:tcPr>
            <w:tcW w:type="dxa" w:w="3249"/>
          </w:tcPr>
          <w:p>
            <w:r/>
            <w:r>
              <w:rPr>
                <w:sz w:val="20"/>
              </w:rPr>
              <w:t>backend/.env</w:t>
            </w:r>
          </w:p>
        </w:tc>
      </w:tr>
      <w:tr>
        <w:tc>
          <w:tcPr>
            <w:tcW w:type="dxa" w:w="3249"/>
          </w:tcPr>
          <w:p>
            <w:r/>
            <w:r>
              <w:rPr>
                <w:sz w:val="20"/>
              </w:rPr>
              <w:t>Article ingestion notebook</w:t>
            </w:r>
          </w:p>
        </w:tc>
        <w:tc>
          <w:tcPr>
            <w:tcW w:type="dxa" w:w="3249"/>
          </w:tcPr>
          <w:p>
            <w:r/>
            <w:r>
              <w:rPr>
                <w:sz w:val="20"/>
              </w:rPr>
              <w:t>SUPABASE_URL, SUPABASE_KEY</w:t>
            </w:r>
          </w:p>
        </w:tc>
        <w:tc>
          <w:tcPr>
            <w:tcW w:type="dxa" w:w="3249"/>
          </w:tcPr>
          <w:p>
            <w:r/>
            <w:r>
              <w:rPr>
                <w:sz w:val="20"/>
              </w:rPr>
              <w:t>Colab Secrets</w:t>
            </w:r>
          </w:p>
        </w:tc>
      </w:tr>
      <w:tr>
        <w:tc>
          <w:tcPr>
            <w:tcW w:type="dxa" w:w="3249"/>
          </w:tcPr>
          <w:p>
            <w:r/>
            <w:r>
              <w:rPr>
                <w:sz w:val="20"/>
              </w:rPr>
              <w:t>BERT pipeline</w:t>
            </w:r>
          </w:p>
        </w:tc>
        <w:tc>
          <w:tcPr>
            <w:tcW w:type="dxa" w:w="3249"/>
          </w:tcPr>
          <w:p>
            <w:r/>
            <w:r>
              <w:rPr>
                <w:sz w:val="20"/>
              </w:rPr>
              <w:t>SUPABASE_URL, SUPABASE_KEY</w:t>
            </w:r>
          </w:p>
        </w:tc>
        <w:tc>
          <w:tcPr>
            <w:tcW w:type="dxa" w:w="3249"/>
          </w:tcPr>
          <w:p>
            <w:r/>
            <w:r>
              <w:rPr>
                <w:sz w:val="20"/>
              </w:rPr>
              <w:t>Colab Secrets / .env</w:t>
            </w:r>
          </w:p>
        </w:tc>
      </w:tr>
    </w:tbl>
    <w:p>
      <w:pPr>
        <w:pStyle w:val="Heading2"/>
      </w:pPr>
      <w:r>
        <w:t>5.3 Streamlit-specific variables</w:t>
      </w:r>
    </w:p>
    <w:p>
      <w:pPr>
        <w:pStyle w:val="ListBullet"/>
      </w:pPr>
      <w:r>
        <w:t>STREAMLIT_SERVER_PORT — override the default 8501 when colliding with another local service.</w:t>
      </w:r>
    </w:p>
    <w:p>
      <w:pPr>
        <w:pStyle w:val="ListBullet"/>
      </w:pPr>
      <w:r>
        <w:t>STREAMLIT_SERVER_ADDRESS — set to 0.0.0.0 only when fronted by a trusted reverse proxy.</w:t>
      </w:r>
    </w:p>
    <w:p>
      <w:pPr>
        <w:pStyle w:val="ListBullet"/>
      </w:pPr>
      <w:r>
        <w:t>STREAMLIT_BROWSER_GATHER_USAGE_STATS=false — recommended for production.</w:t>
      </w:r>
    </w:p>
    <w:p>
      <w:pPr>
        <w:pStyle w:val="Heading1"/>
      </w:pPr>
      <w:r>
        <w:t>6. Application-Level Configuration</w:t>
      </w:r>
    </w:p>
    <w:p>
      <w:pPr>
        <w:pStyle w:val="Heading2"/>
      </w:pPr>
      <w:r>
        <w:t>6.1 Caching</w:t>
      </w:r>
    </w:p>
    <w:p>
      <w:r>
        <w:rPr>
          <w:b w:val="0"/>
          <w:i w:val="0"/>
        </w:rPr>
        <w:t>vizdemov4.0.6.py uses two layers of Streamlit caching:</w:t>
      </w:r>
    </w:p>
    <w:p>
      <w:pPr>
        <w:pStyle w:val="ListBullet"/>
      </w:pPr>
      <w:r>
        <w:t>@st.cache_resource for the Supabase client and Vertex models — kept across user sessions.</w:t>
      </w:r>
    </w:p>
    <w:p>
      <w:pPr>
        <w:pStyle w:val="ListBullet"/>
      </w:pPr>
      <w:r>
        <w:t>@st.cache_data for query results — TTL is set per call, typically 60–300 seconds.</w:t>
      </w:r>
    </w:p>
    <w:p>
      <w:r>
        <w:rPr>
          <w:b w:val="0"/>
          <w:i w:val="0"/>
        </w:rPr>
        <w:t>If a config change must take immediate effect (for example after a schema change), restart the Streamlit process; clearing the cache from inside the app is not exposed.</w:t>
      </w:r>
    </w:p>
    <w:p>
      <w:pPr>
        <w:pStyle w:val="Heading2"/>
      </w:pPr>
      <w:r>
        <w:t>6.2 Alert thresholds</w:t>
      </w:r>
    </w:p>
    <w:p>
      <w:r>
        <w:rPr>
          <w:b w:val="0"/>
          <w:i w:val="0"/>
        </w:rPr>
        <w:t>Alert thresholds live in the alert_rules table, not in the codebase. To change a threshold:</w:t>
      </w:r>
    </w:p>
    <w:p>
      <w:pPr>
        <w:shd w:val="clear" w:color="auto" w:fill="F2F2F2"/>
      </w:pPr>
      <w:r>
        <w:rPr>
          <w:rFonts w:ascii="Consolas" w:hAnsi="Consolas"/>
          <w:sz w:val="19"/>
        </w:rPr>
        <w:t>update alert_rules</w:t>
        <w:br/>
        <w:t>set threshold = 0.65, is_active = true</w:t>
        <w:br/>
        <w:t>where rule_name = 'high_risk_emerging_cluster';</w:t>
      </w:r>
    </w:p>
    <w:p>
      <w:r>
        <w:rPr>
          <w:b w:val="0"/>
          <w:i w:val="0"/>
        </w:rPr>
        <w:t>alert_rules.is_active gates rule evaluation. Disable a rule rather than delete it so its history is preserved.</w:t>
      </w:r>
    </w:p>
    <w:p>
      <w:pPr>
        <w:pStyle w:val="Heading2"/>
      </w:pPr>
      <w:r>
        <w:t>6.3 Risk score and stage thresholds</w:t>
      </w:r>
    </w:p>
    <w:p>
      <w:r>
        <w:rPr>
          <w:b w:val="0"/>
          <w:i w:val="0"/>
        </w:rPr>
        <w:t>These live in the BERT pipeline source (dsba6390_fraud_detection_bert_+_embeddings (2).py) and are inlined constants. Changing them requires a re-run end-to-end and a re-tune of alert_rules.threshold values, because risk_score is the input to most alert rules. The current formula:</w:t>
      </w:r>
    </w:p>
    <w:p>
      <w:pPr>
        <w:shd w:val="clear" w:color="auto" w:fill="F2F2F2"/>
      </w:pPr>
      <w:r>
        <w:rPr>
          <w:rFonts w:ascii="Consolas" w:hAnsi="Consolas"/>
          <w:sz w:val="19"/>
        </w:rPr>
        <w:t>risk_score = 0.4 * growth + 0.3 * acceleration + 0.3 * drift</w:t>
      </w:r>
    </w:p>
    <w:p>
      <w:pPr>
        <w:pStyle w:val="Heading2"/>
      </w:pPr>
      <w:r>
        <w:t>6.4 RAG search configuration</w:t>
      </w:r>
    </w:p>
    <w:p>
      <w:pPr>
        <w:pStyle w:val="ListBullet"/>
      </w:pPr>
      <w:r>
        <w:t>Embedding model: text-embedding-005 (Vertex). Configured at the call site in vizdemov4.0.6.py.</w:t>
      </w:r>
    </w:p>
    <w:p>
      <w:pPr>
        <w:pStyle w:val="ListBullet"/>
      </w:pPr>
      <w:r>
        <w:t>Generation model: gemini-2.5-flash-lite (Vertex). Configured at the call site.</w:t>
      </w:r>
    </w:p>
    <w:p>
      <w:pPr>
        <w:pStyle w:val="ListBullet"/>
      </w:pPr>
      <w:r>
        <w:t>Top-k for retrieval: hardcoded in the search function — change cautiously.</w:t>
      </w:r>
    </w:p>
    <w:p>
      <w:pPr>
        <w:pStyle w:val="Heading1"/>
      </w:pPr>
      <w:r>
        <w:t>7. Data Dictionary</w:t>
      </w:r>
    </w:p>
    <w:p>
      <w:r>
        <w:rPr>
          <w:b w:val="0"/>
          <w:i w:val="0"/>
        </w:rPr>
        <w:t>The 10 tables below make up the production schema. Pay attention to the 'Notes' column — several tables have non-obvious constraints.</w:t>
      </w:r>
    </w:p>
    <w:p>
      <w:pPr>
        <w:pStyle w:val="Heading2"/>
      </w:pPr>
      <w:r>
        <w:t>7.1 articles_v1</w:t>
      </w:r>
    </w:p>
    <w:p>
      <w:r>
        <w:rPr>
          <w:b w:val="0"/>
          <w:i w:val="0"/>
        </w:rPr>
        <w:t>System of record for cleaned articles consumed by every downstream pipeline.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 PK</w:t>
            </w:r>
          </w:p>
        </w:tc>
        <w:tc>
          <w:tcPr>
            <w:tcW w:type="dxa" w:w="3249"/>
          </w:tcPr>
          <w:p>
            <w:r/>
            <w:r>
              <w:rPr>
                <w:sz w:val="20"/>
              </w:rPr>
              <w:t>sha256(source + url)</w:t>
            </w:r>
          </w:p>
        </w:tc>
      </w:tr>
      <w:tr>
        <w:tc>
          <w:tcPr>
            <w:tcW w:type="dxa" w:w="3249"/>
          </w:tcPr>
          <w:p>
            <w:r/>
            <w:r>
              <w:rPr>
                <w:sz w:val="20"/>
              </w:rPr>
              <w:t>source</w:t>
            </w:r>
          </w:p>
        </w:tc>
        <w:tc>
          <w:tcPr>
            <w:tcW w:type="dxa" w:w="3249"/>
          </w:tcPr>
          <w:p>
            <w:r/>
            <w:r>
              <w:rPr>
                <w:sz w:val="20"/>
              </w:rPr>
              <w:t>text</w:t>
            </w:r>
          </w:p>
        </w:tc>
        <w:tc>
          <w:tcPr>
            <w:tcW w:type="dxa" w:w="3249"/>
          </w:tcPr>
          <w:p>
            <w:r/>
            <w:r>
              <w:rPr>
                <w:sz w:val="20"/>
              </w:rPr>
              <w:t>'pymnts' | 'acfe_blog' | …</w:t>
            </w:r>
          </w:p>
        </w:tc>
      </w:tr>
      <w:tr>
        <w:tc>
          <w:tcPr>
            <w:tcW w:type="dxa" w:w="3249"/>
          </w:tcPr>
          <w:p>
            <w:r/>
            <w:r>
              <w:rPr>
                <w:sz w:val="20"/>
              </w:rPr>
              <w:t>source_type</w:t>
            </w:r>
          </w:p>
        </w:tc>
        <w:tc>
          <w:tcPr>
            <w:tcW w:type="dxa" w:w="3249"/>
          </w:tcPr>
          <w:p>
            <w:r/>
            <w:r>
              <w:rPr>
                <w:sz w:val="20"/>
              </w:rPr>
              <w:t>text</w:t>
            </w:r>
          </w:p>
        </w:tc>
        <w:tc>
          <w:tcPr>
            <w:tcW w:type="dxa" w:w="3249"/>
          </w:tcPr>
          <w:p>
            <w:r/>
            <w:r>
              <w:rPr>
                <w:sz w:val="20"/>
              </w:rPr>
              <w:t>'news' | 'blog' | …</w:t>
            </w:r>
          </w:p>
        </w:tc>
      </w:tr>
      <w:tr>
        <w:tc>
          <w:tcPr>
            <w:tcW w:type="dxa" w:w="3249"/>
          </w:tcPr>
          <w:p>
            <w:r/>
            <w:r>
              <w:rPr>
                <w:sz w:val="20"/>
              </w:rPr>
              <w:t>publish_timestamp</w:t>
            </w:r>
          </w:p>
        </w:tc>
        <w:tc>
          <w:tcPr>
            <w:tcW w:type="dxa" w:w="3249"/>
          </w:tcPr>
          <w:p>
            <w:r/>
            <w:r>
              <w:rPr>
                <w:sz w:val="20"/>
              </w:rPr>
              <w:t>text</w:t>
            </w:r>
          </w:p>
        </w:tc>
        <w:tc>
          <w:tcPr>
            <w:tcW w:type="dxa" w:w="3249"/>
          </w:tcPr>
          <w:p>
            <w:r/>
            <w:r>
              <w:rPr>
                <w:sz w:val="20"/>
              </w:rPr>
              <w:t>Stored as TEXT to survive heterogeneous source formats</w:t>
            </w:r>
          </w:p>
        </w:tc>
      </w:tr>
      <w:tr>
        <w:tc>
          <w:tcPr>
            <w:tcW w:type="dxa" w:w="3249"/>
          </w:tcPr>
          <w:p>
            <w:r/>
            <w:r>
              <w:rPr>
                <w:sz w:val="20"/>
              </w:rPr>
              <w:t>title</w:t>
            </w:r>
          </w:p>
        </w:tc>
        <w:tc>
          <w:tcPr>
            <w:tcW w:type="dxa" w:w="3249"/>
          </w:tcPr>
          <w:p>
            <w:r/>
            <w:r>
              <w:rPr>
                <w:sz w:val="20"/>
              </w:rPr>
              <w:t>text</w:t>
            </w:r>
          </w:p>
        </w:tc>
        <w:tc>
          <w:tcPr>
            <w:tcW w:type="dxa" w:w="3249"/>
          </w:tcPr>
          <w:p>
            <w:r/>
            <w:r>
              <w:rPr>
                <w:sz w:val="20"/>
              </w:rPr>
            </w:r>
          </w:p>
        </w:tc>
      </w:tr>
      <w:tr>
        <w:tc>
          <w:tcPr>
            <w:tcW w:type="dxa" w:w="3249"/>
          </w:tcPr>
          <w:p>
            <w:r/>
            <w:r>
              <w:rPr>
                <w:sz w:val="20"/>
              </w:rPr>
              <w:t>raw_text</w:t>
            </w:r>
          </w:p>
        </w:tc>
        <w:tc>
          <w:tcPr>
            <w:tcW w:type="dxa" w:w="3249"/>
          </w:tcPr>
          <w:p>
            <w:r/>
            <w:r>
              <w:rPr>
                <w:sz w:val="20"/>
              </w:rPr>
              <w:t>text</w:t>
            </w:r>
          </w:p>
        </w:tc>
        <w:tc>
          <w:tcPr>
            <w:tcW w:type="dxa" w:w="3249"/>
          </w:tcPr>
          <w:p>
            <w:r/>
            <w:r>
              <w:rPr>
                <w:sz w:val="20"/>
              </w:rPr>
              <w:t>Cleaned body</w:t>
            </w:r>
          </w:p>
        </w:tc>
      </w:tr>
      <w:tr>
        <w:tc>
          <w:tcPr>
            <w:tcW w:type="dxa" w:w="3249"/>
          </w:tcPr>
          <w:p>
            <w:r/>
            <w:r>
              <w:rPr>
                <w:sz w:val="20"/>
              </w:rPr>
              <w:t>url</w:t>
            </w:r>
          </w:p>
        </w:tc>
        <w:tc>
          <w:tcPr>
            <w:tcW w:type="dxa" w:w="3249"/>
          </w:tcPr>
          <w:p>
            <w:r/>
            <w:r>
              <w:rPr>
                <w:sz w:val="20"/>
              </w:rPr>
              <w:t>text UNIQUE</w:t>
            </w:r>
          </w:p>
        </w:tc>
        <w:tc>
          <w:tcPr>
            <w:tcW w:type="dxa" w:w="3249"/>
          </w:tcPr>
          <w:p>
            <w:r/>
            <w:r>
              <w:rPr>
                <w:sz w:val="20"/>
              </w:rPr>
            </w:r>
          </w:p>
        </w:tc>
      </w:tr>
      <w:tr>
        <w:tc>
          <w:tcPr>
            <w:tcW w:type="dxa" w:w="3249"/>
          </w:tcPr>
          <w:p>
            <w:r/>
            <w:r>
              <w:rPr>
                <w:sz w:val="20"/>
              </w:rPr>
              <w:t>fetch_timestamp</w:t>
            </w:r>
          </w:p>
        </w:tc>
        <w:tc>
          <w:tcPr>
            <w:tcW w:type="dxa" w:w="3249"/>
          </w:tcPr>
          <w:p>
            <w:r/>
            <w:r>
              <w:rPr>
                <w:sz w:val="20"/>
              </w:rPr>
              <w:t>timestamptz</w:t>
            </w:r>
          </w:p>
        </w:tc>
        <w:tc>
          <w:tcPr>
            <w:tcW w:type="dxa" w:w="3249"/>
          </w:tcPr>
          <w:p>
            <w:r/>
            <w:r>
              <w:rPr>
                <w:sz w:val="20"/>
              </w:rPr>
              <w:t>When the ingestion notebook captured the row</w:t>
            </w:r>
          </w:p>
        </w:tc>
      </w:tr>
      <w:tr>
        <w:tc>
          <w:tcPr>
            <w:tcW w:type="dxa" w:w="3249"/>
          </w:tcPr>
          <w:p>
            <w:r/>
            <w:r>
              <w:rPr>
                <w:sz w:val="20"/>
              </w:rPr>
              <w:t>raw_html</w:t>
            </w:r>
          </w:p>
        </w:tc>
        <w:tc>
          <w:tcPr>
            <w:tcW w:type="dxa" w:w="3249"/>
          </w:tcPr>
          <w:p>
            <w:r/>
            <w:r>
              <w:rPr>
                <w:sz w:val="20"/>
              </w:rPr>
              <w:t>text</w:t>
            </w:r>
          </w:p>
        </w:tc>
        <w:tc>
          <w:tcPr>
            <w:tcW w:type="dxa" w:w="3249"/>
          </w:tcPr>
          <w:p>
            <w:r/>
            <w:r>
              <w:rPr>
                <w:sz w:val="20"/>
              </w:rPr>
              <w:t>Optional, kept for re-parsing</w:t>
            </w:r>
          </w:p>
        </w:tc>
      </w:tr>
    </w:tbl>
    <w:p>
      <w:pPr>
        <w:pStyle w:val="Heading2"/>
      </w:pPr>
      <w:r>
        <w:t>7.2 raw_articles</w:t>
      </w:r>
    </w:p>
    <w:p>
      <w:r>
        <w:rPr>
          <w:b w:val="0"/>
          <w:i w:val="0"/>
        </w:rPr>
        <w:t>Staging table populated by the ingestion notebook before cleaning. Periodically truncate after a successful upsert into articles_v1.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 PK</w:t>
            </w:r>
          </w:p>
        </w:tc>
        <w:tc>
          <w:tcPr>
            <w:tcW w:type="dxa" w:w="3249"/>
          </w:tcPr>
          <w:p>
            <w:r/>
            <w:r>
              <w:rPr>
                <w:sz w:val="20"/>
              </w:rPr>
              <w:t>Same derivation as articles_v1</w:t>
            </w:r>
          </w:p>
        </w:tc>
      </w:tr>
      <w:tr>
        <w:tc>
          <w:tcPr>
            <w:tcW w:type="dxa" w:w="3249"/>
          </w:tcPr>
          <w:p>
            <w:r/>
            <w:r>
              <w:rPr>
                <w:sz w:val="20"/>
              </w:rPr>
              <w:t>source</w:t>
            </w:r>
          </w:p>
        </w:tc>
        <w:tc>
          <w:tcPr>
            <w:tcW w:type="dxa" w:w="3249"/>
          </w:tcPr>
          <w:p>
            <w:r/>
            <w:r>
              <w:rPr>
                <w:sz w:val="20"/>
              </w:rPr>
              <w:t>text</w:t>
            </w:r>
          </w:p>
        </w:tc>
        <w:tc>
          <w:tcPr>
            <w:tcW w:type="dxa" w:w="3249"/>
          </w:tcPr>
          <w:p>
            <w:r/>
            <w:r>
              <w:rPr>
                <w:sz w:val="20"/>
              </w:rPr>
            </w:r>
          </w:p>
        </w:tc>
      </w:tr>
      <w:tr>
        <w:tc>
          <w:tcPr>
            <w:tcW w:type="dxa" w:w="3249"/>
          </w:tcPr>
          <w:p>
            <w:r/>
            <w:r>
              <w:rPr>
                <w:sz w:val="20"/>
              </w:rPr>
              <w:t>source_type</w:t>
            </w:r>
          </w:p>
        </w:tc>
        <w:tc>
          <w:tcPr>
            <w:tcW w:type="dxa" w:w="3249"/>
          </w:tcPr>
          <w:p>
            <w:r/>
            <w:r>
              <w:rPr>
                <w:sz w:val="20"/>
              </w:rPr>
              <w:t>text</w:t>
            </w:r>
          </w:p>
        </w:tc>
        <w:tc>
          <w:tcPr>
            <w:tcW w:type="dxa" w:w="3249"/>
          </w:tcPr>
          <w:p>
            <w:r/>
            <w:r>
              <w:rPr>
                <w:sz w:val="20"/>
              </w:rPr>
            </w:r>
          </w:p>
        </w:tc>
      </w:tr>
      <w:tr>
        <w:tc>
          <w:tcPr>
            <w:tcW w:type="dxa" w:w="3249"/>
          </w:tcPr>
          <w:p>
            <w:r/>
            <w:r>
              <w:rPr>
                <w:sz w:val="20"/>
              </w:rPr>
              <w:t>fetch_timestamp</w:t>
            </w:r>
          </w:p>
        </w:tc>
        <w:tc>
          <w:tcPr>
            <w:tcW w:type="dxa" w:w="3249"/>
          </w:tcPr>
          <w:p>
            <w:r/>
            <w:r>
              <w:rPr>
                <w:sz w:val="20"/>
              </w:rPr>
              <w:t>timestamptz</w:t>
            </w:r>
          </w:p>
        </w:tc>
        <w:tc>
          <w:tcPr>
            <w:tcW w:type="dxa" w:w="3249"/>
          </w:tcPr>
          <w:p>
            <w:r/>
            <w:r>
              <w:rPr>
                <w:sz w:val="20"/>
              </w:rPr>
            </w:r>
          </w:p>
        </w:tc>
      </w:tr>
      <w:tr>
        <w:tc>
          <w:tcPr>
            <w:tcW w:type="dxa" w:w="3249"/>
          </w:tcPr>
          <w:p>
            <w:r/>
            <w:r>
              <w:rPr>
                <w:sz w:val="20"/>
              </w:rPr>
              <w:t>publish_timestamp</w:t>
            </w:r>
          </w:p>
        </w:tc>
        <w:tc>
          <w:tcPr>
            <w:tcW w:type="dxa" w:w="3249"/>
          </w:tcPr>
          <w:p>
            <w:r/>
            <w:r>
              <w:rPr>
                <w:sz w:val="20"/>
              </w:rPr>
              <w:t>text</w:t>
            </w:r>
          </w:p>
        </w:tc>
        <w:tc>
          <w:tcPr>
            <w:tcW w:type="dxa" w:w="3249"/>
          </w:tcPr>
          <w:p>
            <w:r/>
            <w:r>
              <w:rPr>
                <w:sz w:val="20"/>
              </w:rPr>
            </w:r>
          </w:p>
        </w:tc>
      </w:tr>
      <w:tr>
        <w:tc>
          <w:tcPr>
            <w:tcW w:type="dxa" w:w="3249"/>
          </w:tcPr>
          <w:p>
            <w:r/>
            <w:r>
              <w:rPr>
                <w:sz w:val="20"/>
              </w:rPr>
              <w:t>title</w:t>
            </w:r>
          </w:p>
        </w:tc>
        <w:tc>
          <w:tcPr>
            <w:tcW w:type="dxa" w:w="3249"/>
          </w:tcPr>
          <w:p>
            <w:r/>
            <w:r>
              <w:rPr>
                <w:sz w:val="20"/>
              </w:rPr>
              <w:t>text</w:t>
            </w:r>
          </w:p>
        </w:tc>
        <w:tc>
          <w:tcPr>
            <w:tcW w:type="dxa" w:w="3249"/>
          </w:tcPr>
          <w:p>
            <w:r/>
            <w:r>
              <w:rPr>
                <w:sz w:val="20"/>
              </w:rPr>
            </w:r>
          </w:p>
        </w:tc>
      </w:tr>
      <w:tr>
        <w:tc>
          <w:tcPr>
            <w:tcW w:type="dxa" w:w="3249"/>
          </w:tcPr>
          <w:p>
            <w:r/>
            <w:r>
              <w:rPr>
                <w:sz w:val="20"/>
              </w:rPr>
              <w:t>raw_text</w:t>
            </w:r>
          </w:p>
        </w:tc>
        <w:tc>
          <w:tcPr>
            <w:tcW w:type="dxa" w:w="3249"/>
          </w:tcPr>
          <w:p>
            <w:r/>
            <w:r>
              <w:rPr>
                <w:sz w:val="20"/>
              </w:rPr>
              <w:t>text</w:t>
            </w:r>
          </w:p>
        </w:tc>
        <w:tc>
          <w:tcPr>
            <w:tcW w:type="dxa" w:w="3249"/>
          </w:tcPr>
          <w:p>
            <w:r/>
            <w:r>
              <w:rPr>
                <w:sz w:val="20"/>
              </w:rPr>
            </w:r>
          </w:p>
        </w:tc>
      </w:tr>
      <w:tr>
        <w:tc>
          <w:tcPr>
            <w:tcW w:type="dxa" w:w="3249"/>
          </w:tcPr>
          <w:p>
            <w:r/>
            <w:r>
              <w:rPr>
                <w:sz w:val="20"/>
              </w:rPr>
              <w:t>raw_html</w:t>
            </w:r>
          </w:p>
        </w:tc>
        <w:tc>
          <w:tcPr>
            <w:tcW w:type="dxa" w:w="3249"/>
          </w:tcPr>
          <w:p>
            <w:r/>
            <w:r>
              <w:rPr>
                <w:sz w:val="20"/>
              </w:rPr>
              <w:t>text</w:t>
            </w:r>
          </w:p>
        </w:tc>
        <w:tc>
          <w:tcPr>
            <w:tcW w:type="dxa" w:w="3249"/>
          </w:tcPr>
          <w:p>
            <w:r/>
            <w:r>
              <w:rPr>
                <w:sz w:val="20"/>
              </w:rPr>
            </w:r>
          </w:p>
        </w:tc>
      </w:tr>
      <w:tr>
        <w:tc>
          <w:tcPr>
            <w:tcW w:type="dxa" w:w="3249"/>
          </w:tcPr>
          <w:p>
            <w:r/>
            <w:r>
              <w:rPr>
                <w:sz w:val="20"/>
              </w:rPr>
              <w:t>url</w:t>
            </w:r>
          </w:p>
        </w:tc>
        <w:tc>
          <w:tcPr>
            <w:tcW w:type="dxa" w:w="3249"/>
          </w:tcPr>
          <w:p>
            <w:r/>
            <w:r>
              <w:rPr>
                <w:sz w:val="20"/>
              </w:rPr>
              <w:t>text UNIQUE</w:t>
            </w:r>
          </w:p>
        </w:tc>
        <w:tc>
          <w:tcPr>
            <w:tcW w:type="dxa" w:w="3249"/>
          </w:tcPr>
          <w:p>
            <w:r/>
            <w:r>
              <w:rPr>
                <w:sz w:val="20"/>
              </w:rPr>
            </w:r>
          </w:p>
        </w:tc>
      </w:tr>
    </w:tbl>
    <w:p>
      <w:pPr>
        <w:pStyle w:val="Heading2"/>
      </w:pPr>
      <w:r>
        <w:t>7.3 article_embeddings (legacy)</w:t>
      </w:r>
    </w:p>
    <w:p>
      <w:r>
        <w:rPr>
          <w:b w:val="0"/>
          <w:i w:val="0"/>
        </w:rPr>
        <w:t>Original Gemini embedding store. Retained read-only for regression comparison; the dashboard does not query this table.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 PK FK→articles_v1</w:t>
            </w:r>
          </w:p>
        </w:tc>
        <w:tc>
          <w:tcPr>
            <w:tcW w:type="dxa" w:w="3249"/>
          </w:tcPr>
          <w:p>
            <w:r/>
            <w:r>
              <w:rPr>
                <w:sz w:val="20"/>
              </w:rPr>
            </w:r>
          </w:p>
        </w:tc>
      </w:tr>
      <w:tr>
        <w:tc>
          <w:tcPr>
            <w:tcW w:type="dxa" w:w="3249"/>
          </w:tcPr>
          <w:p>
            <w:r/>
            <w:r>
              <w:rPr>
                <w:sz w:val="20"/>
              </w:rPr>
              <w:t>embedding</w:t>
            </w:r>
          </w:p>
        </w:tc>
        <w:tc>
          <w:tcPr>
            <w:tcW w:type="dxa" w:w="3249"/>
          </w:tcPr>
          <w:p>
            <w:r/>
            <w:r>
              <w:rPr>
                <w:sz w:val="20"/>
              </w:rPr>
              <w:t>vector</w:t>
            </w:r>
          </w:p>
        </w:tc>
        <w:tc>
          <w:tcPr>
            <w:tcW w:type="dxa" w:w="3249"/>
          </w:tcPr>
          <w:p>
            <w:r/>
            <w:r>
              <w:rPr>
                <w:sz w:val="20"/>
              </w:rPr>
              <w:t>Gemini gemini-embedding-001</w:t>
            </w:r>
          </w:p>
        </w:tc>
      </w:tr>
    </w:tbl>
    <w:p>
      <w:pPr>
        <w:pStyle w:val="Heading2"/>
      </w:pPr>
      <w:r>
        <w:t>7.4 article_embeddings_v2</w:t>
      </w:r>
    </w:p>
    <w:p>
      <w:r>
        <w:rPr>
          <w:b w:val="0"/>
          <w:i w:val="0"/>
        </w:rPr>
        <w:t>Active embeddings used by the dashboard's RAG search. Populated by embed_articles.py.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 PK FK→articles_v1</w:t>
            </w:r>
          </w:p>
        </w:tc>
        <w:tc>
          <w:tcPr>
            <w:tcW w:type="dxa" w:w="3249"/>
          </w:tcPr>
          <w:p>
            <w:r/>
            <w:r>
              <w:rPr>
                <w:sz w:val="20"/>
              </w:rPr>
            </w:r>
          </w:p>
        </w:tc>
      </w:tr>
      <w:tr>
        <w:tc>
          <w:tcPr>
            <w:tcW w:type="dxa" w:w="3249"/>
          </w:tcPr>
          <w:p>
            <w:r/>
            <w:r>
              <w:rPr>
                <w:sz w:val="20"/>
              </w:rPr>
              <w:t>embedding</w:t>
            </w:r>
          </w:p>
        </w:tc>
        <w:tc>
          <w:tcPr>
            <w:tcW w:type="dxa" w:w="3249"/>
          </w:tcPr>
          <w:p>
            <w:r/>
            <w:r>
              <w:rPr>
                <w:sz w:val="20"/>
              </w:rPr>
              <w:t>vector</w:t>
            </w:r>
          </w:p>
        </w:tc>
        <w:tc>
          <w:tcPr>
            <w:tcW w:type="dxa" w:w="3249"/>
          </w:tcPr>
          <w:p>
            <w:r/>
            <w:r>
              <w:rPr>
                <w:sz w:val="20"/>
              </w:rPr>
              <w:t>Vertex text-embedding-005</w:t>
            </w:r>
          </w:p>
        </w:tc>
      </w:tr>
    </w:tbl>
    <w:p>
      <w:pPr>
        <w:pStyle w:val="Heading2"/>
      </w:pPr>
      <w:r>
        <w:t>7.5 article_analysis</w:t>
      </w:r>
    </w:p>
    <w:p>
      <w:r>
        <w:rPr>
          <w:b w:val="0"/>
          <w:i w:val="0"/>
        </w:rPr>
        <w:t>BERT embeddings plus all cluster-related metrics for each article. Populated by the BERT pipeline; nearest_article is set by cluster_analysis.py.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 PK FK→articles_v1</w:t>
            </w:r>
          </w:p>
        </w:tc>
        <w:tc>
          <w:tcPr>
            <w:tcW w:type="dxa" w:w="3249"/>
          </w:tcPr>
          <w:p>
            <w:r/>
            <w:r>
              <w:rPr>
                <w:sz w:val="20"/>
              </w:rPr>
            </w:r>
          </w:p>
        </w:tc>
      </w:tr>
      <w:tr>
        <w:tc>
          <w:tcPr>
            <w:tcW w:type="dxa" w:w="3249"/>
          </w:tcPr>
          <w:p>
            <w:r/>
            <w:r>
              <w:rPr>
                <w:sz w:val="20"/>
              </w:rPr>
              <w:t>bert_embeddings</w:t>
            </w:r>
          </w:p>
        </w:tc>
        <w:tc>
          <w:tcPr>
            <w:tcW w:type="dxa" w:w="3249"/>
          </w:tcPr>
          <w:p>
            <w:r/>
            <w:r>
              <w:rPr>
                <w:sz w:val="20"/>
              </w:rPr>
              <w:t>vector</w:t>
            </w:r>
          </w:p>
        </w:tc>
        <w:tc>
          <w:tcPr>
            <w:tcW w:type="dxa" w:w="3249"/>
          </w:tcPr>
          <w:p>
            <w:r/>
            <w:r>
              <w:rPr>
                <w:sz w:val="20"/>
              </w:rPr>
              <w:t>768-dim BERT base</w:t>
            </w:r>
          </w:p>
        </w:tc>
      </w:tr>
      <w:tr>
        <w:tc>
          <w:tcPr>
            <w:tcW w:type="dxa" w:w="3249"/>
          </w:tcPr>
          <w:p>
            <w:r/>
            <w:r>
              <w:rPr>
                <w:sz w:val="20"/>
              </w:rPr>
              <w:t>cluster_id</w:t>
            </w:r>
          </w:p>
        </w:tc>
        <w:tc>
          <w:tcPr>
            <w:tcW w:type="dxa" w:w="3249"/>
          </w:tcPr>
          <w:p>
            <w:r/>
            <w:r>
              <w:rPr>
                <w:sz w:val="20"/>
              </w:rPr>
              <w:t>integer</w:t>
            </w:r>
          </w:p>
        </w:tc>
        <w:tc>
          <w:tcPr>
            <w:tcW w:type="dxa" w:w="3249"/>
          </w:tcPr>
          <w:p>
            <w:r/>
            <w:r>
              <w:rPr>
                <w:sz w:val="20"/>
              </w:rPr>
              <w:t>-1 = noise (HDBSCAN)</w:t>
            </w:r>
          </w:p>
        </w:tc>
      </w:tr>
      <w:tr>
        <w:tc>
          <w:tcPr>
            <w:tcW w:type="dxa" w:w="3249"/>
          </w:tcPr>
          <w:p>
            <w:r/>
            <w:r>
              <w:rPr>
                <w:sz w:val="20"/>
              </w:rPr>
              <w:t>age_days</w:t>
            </w:r>
          </w:p>
        </w:tc>
        <w:tc>
          <w:tcPr>
            <w:tcW w:type="dxa" w:w="3249"/>
          </w:tcPr>
          <w:p>
            <w:r/>
            <w:r>
              <w:rPr>
                <w:sz w:val="20"/>
              </w:rPr>
              <w:t>numeric</w:t>
            </w:r>
          </w:p>
        </w:tc>
        <w:tc>
          <w:tcPr>
            <w:tcW w:type="dxa" w:w="3249"/>
          </w:tcPr>
          <w:p>
            <w:r/>
            <w:r>
              <w:rPr>
                <w:sz w:val="20"/>
              </w:rPr>
              <w:t>Derived from publish_timestamp</w:t>
            </w:r>
          </w:p>
        </w:tc>
      </w:tr>
      <w:tr>
        <w:tc>
          <w:tcPr>
            <w:tcW w:type="dxa" w:w="3249"/>
          </w:tcPr>
          <w:p>
            <w:r/>
            <w:r>
              <w:rPr>
                <w:sz w:val="20"/>
              </w:rPr>
              <w:t>growth</w:t>
            </w:r>
          </w:p>
        </w:tc>
        <w:tc>
          <w:tcPr>
            <w:tcW w:type="dxa" w:w="3249"/>
          </w:tcPr>
          <w:p>
            <w:r/>
            <w:r>
              <w:rPr>
                <w:sz w:val="20"/>
              </w:rPr>
              <w:t>numeric</w:t>
            </w:r>
          </w:p>
        </w:tc>
        <w:tc>
          <w:tcPr>
            <w:tcW w:type="dxa" w:w="3249"/>
          </w:tcPr>
          <w:p>
            <w:r/>
            <w:r>
              <w:rPr>
                <w:sz w:val="20"/>
              </w:rPr>
              <w:t>Cluster volume growth metric</w:t>
            </w:r>
          </w:p>
        </w:tc>
      </w:tr>
      <w:tr>
        <w:tc>
          <w:tcPr>
            <w:tcW w:type="dxa" w:w="3249"/>
          </w:tcPr>
          <w:p>
            <w:r/>
            <w:r>
              <w:rPr>
                <w:sz w:val="20"/>
              </w:rPr>
              <w:t>drift</w:t>
            </w:r>
          </w:p>
        </w:tc>
        <w:tc>
          <w:tcPr>
            <w:tcW w:type="dxa" w:w="3249"/>
          </w:tcPr>
          <w:p>
            <w:r/>
            <w:r>
              <w:rPr>
                <w:sz w:val="20"/>
              </w:rPr>
              <w:t>numeric</w:t>
            </w:r>
          </w:p>
        </w:tc>
        <w:tc>
          <w:tcPr>
            <w:tcW w:type="dxa" w:w="3249"/>
          </w:tcPr>
          <w:p>
            <w:r/>
            <w:r>
              <w:rPr>
                <w:sz w:val="20"/>
              </w:rPr>
              <w:t>Cluster topical drift metric</w:t>
            </w:r>
          </w:p>
        </w:tc>
      </w:tr>
      <w:tr>
        <w:tc>
          <w:tcPr>
            <w:tcW w:type="dxa" w:w="3249"/>
          </w:tcPr>
          <w:p>
            <w:r/>
            <w:r>
              <w:rPr>
                <w:sz w:val="20"/>
              </w:rPr>
              <w:t>acceleration</w:t>
            </w:r>
          </w:p>
        </w:tc>
        <w:tc>
          <w:tcPr>
            <w:tcW w:type="dxa" w:w="3249"/>
          </w:tcPr>
          <w:p>
            <w:r/>
            <w:r>
              <w:rPr>
                <w:sz w:val="20"/>
              </w:rPr>
              <w:t>numeric</w:t>
            </w:r>
          </w:p>
        </w:tc>
        <w:tc>
          <w:tcPr>
            <w:tcW w:type="dxa" w:w="3249"/>
          </w:tcPr>
          <w:p>
            <w:r/>
            <w:r>
              <w:rPr>
                <w:sz w:val="20"/>
              </w:rPr>
              <w:t>Second derivative of growth</w:t>
            </w:r>
          </w:p>
        </w:tc>
      </w:tr>
      <w:tr>
        <w:tc>
          <w:tcPr>
            <w:tcW w:type="dxa" w:w="3249"/>
          </w:tcPr>
          <w:p>
            <w:r/>
            <w:r>
              <w:rPr>
                <w:sz w:val="20"/>
              </w:rPr>
              <w:t>stage</w:t>
            </w:r>
          </w:p>
        </w:tc>
        <w:tc>
          <w:tcPr>
            <w:tcW w:type="dxa" w:w="3249"/>
          </w:tcPr>
          <w:p>
            <w:r/>
            <w:r>
              <w:rPr>
                <w:sz w:val="20"/>
              </w:rPr>
              <w:t>text</w:t>
            </w:r>
          </w:p>
        </w:tc>
        <w:tc>
          <w:tcPr>
            <w:tcW w:type="dxa" w:w="3249"/>
          </w:tcPr>
          <w:p>
            <w:r/>
            <w:r>
              <w:rPr>
                <w:sz w:val="20"/>
              </w:rPr>
              <w:t>declining | emerging | trending | established | stable</w:t>
            </w:r>
          </w:p>
        </w:tc>
      </w:tr>
      <w:tr>
        <w:tc>
          <w:tcPr>
            <w:tcW w:type="dxa" w:w="3249"/>
          </w:tcPr>
          <w:p>
            <w:r/>
            <w:r>
              <w:rPr>
                <w:sz w:val="20"/>
              </w:rPr>
              <w:t>risk_score</w:t>
            </w:r>
          </w:p>
        </w:tc>
        <w:tc>
          <w:tcPr>
            <w:tcW w:type="dxa" w:w="3249"/>
          </w:tcPr>
          <w:p>
            <w:r/>
            <w:r>
              <w:rPr>
                <w:sz w:val="20"/>
              </w:rPr>
              <w:t>numeric</w:t>
            </w:r>
          </w:p>
        </w:tc>
        <w:tc>
          <w:tcPr>
            <w:tcW w:type="dxa" w:w="3249"/>
          </w:tcPr>
          <w:p>
            <w:r/>
            <w:r>
              <w:rPr>
                <w:sz w:val="20"/>
              </w:rPr>
              <w:t>0.4*growth + 0.3*acceleration + 0.3*drift</w:t>
            </w:r>
          </w:p>
        </w:tc>
      </w:tr>
      <w:tr>
        <w:tc>
          <w:tcPr>
            <w:tcW w:type="dxa" w:w="3249"/>
          </w:tcPr>
          <w:p>
            <w:r/>
            <w:r>
              <w:rPr>
                <w:sz w:val="20"/>
              </w:rPr>
              <w:t>nearest_article</w:t>
            </w:r>
          </w:p>
        </w:tc>
        <w:tc>
          <w:tcPr>
            <w:tcW w:type="dxa" w:w="3249"/>
          </w:tcPr>
          <w:p>
            <w:r/>
            <w:r>
              <w:rPr>
                <w:sz w:val="20"/>
              </w:rPr>
              <w:t>boolean</w:t>
            </w:r>
          </w:p>
        </w:tc>
        <w:tc>
          <w:tcPr>
            <w:tcW w:type="dxa" w:w="3249"/>
          </w:tcPr>
          <w:p>
            <w:r/>
            <w:r>
              <w:rPr>
                <w:sz w:val="20"/>
              </w:rPr>
              <w:t>True for the article closest to its cluster centroid</w:t>
            </w:r>
          </w:p>
        </w:tc>
      </w:tr>
    </w:tbl>
    <w:p>
      <w:pPr>
        <w:pStyle w:val="Heading2"/>
      </w:pPr>
      <w:r>
        <w:t>7.6 article_neighbors</w:t>
      </w:r>
    </w:p>
    <w:p>
      <w:r>
        <w:rPr>
          <w:b w:val="0"/>
          <w:i w:val="0"/>
        </w:rPr>
        <w:t>Pre-computed similarity edges. WARNING: this table has no foreign key, so deleting an article in articles_v1 leaves orphan rows. Cleanup is a manual SQL job.</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doc_id</w:t>
            </w:r>
          </w:p>
        </w:tc>
        <w:tc>
          <w:tcPr>
            <w:tcW w:type="dxa" w:w="3249"/>
          </w:tcPr>
          <w:p>
            <w:r/>
            <w:r>
              <w:rPr>
                <w:sz w:val="20"/>
              </w:rPr>
              <w:t>text</w:t>
            </w:r>
          </w:p>
        </w:tc>
        <w:tc>
          <w:tcPr>
            <w:tcW w:type="dxa" w:w="3249"/>
          </w:tcPr>
          <w:p>
            <w:r/>
            <w:r>
              <w:rPr>
                <w:sz w:val="20"/>
              </w:rPr>
              <w:t>Composite PK part 1</w:t>
            </w:r>
          </w:p>
        </w:tc>
      </w:tr>
      <w:tr>
        <w:tc>
          <w:tcPr>
            <w:tcW w:type="dxa" w:w="3249"/>
          </w:tcPr>
          <w:p>
            <w:r/>
            <w:r>
              <w:rPr>
                <w:sz w:val="20"/>
              </w:rPr>
              <w:t>neighbor_doc_id</w:t>
            </w:r>
          </w:p>
        </w:tc>
        <w:tc>
          <w:tcPr>
            <w:tcW w:type="dxa" w:w="3249"/>
          </w:tcPr>
          <w:p>
            <w:r/>
            <w:r>
              <w:rPr>
                <w:sz w:val="20"/>
              </w:rPr>
              <w:t>text</w:t>
            </w:r>
          </w:p>
        </w:tc>
        <w:tc>
          <w:tcPr>
            <w:tcW w:type="dxa" w:w="3249"/>
          </w:tcPr>
          <w:p>
            <w:r/>
            <w:r>
              <w:rPr>
                <w:sz w:val="20"/>
              </w:rPr>
              <w:t>Composite PK part 2</w:t>
            </w:r>
          </w:p>
        </w:tc>
      </w:tr>
      <w:tr>
        <w:tc>
          <w:tcPr>
            <w:tcW w:type="dxa" w:w="3249"/>
          </w:tcPr>
          <w:p>
            <w:r/>
            <w:r>
              <w:rPr>
                <w:sz w:val="20"/>
              </w:rPr>
              <w:t>similarity_score</w:t>
            </w:r>
          </w:p>
        </w:tc>
        <w:tc>
          <w:tcPr>
            <w:tcW w:type="dxa" w:w="3249"/>
          </w:tcPr>
          <w:p>
            <w:r/>
            <w:r>
              <w:rPr>
                <w:sz w:val="20"/>
              </w:rPr>
              <w:t>numeric</w:t>
            </w:r>
          </w:p>
        </w:tc>
        <w:tc>
          <w:tcPr>
            <w:tcW w:type="dxa" w:w="3249"/>
          </w:tcPr>
          <w:p>
            <w:r/>
            <w:r>
              <w:rPr>
                <w:sz w:val="20"/>
              </w:rPr>
              <w:t>Cosine similarity</w:t>
            </w:r>
          </w:p>
        </w:tc>
      </w:tr>
      <w:tr>
        <w:tc>
          <w:tcPr>
            <w:tcW w:type="dxa" w:w="3249"/>
          </w:tcPr>
          <w:p>
            <w:r/>
            <w:r>
              <w:rPr>
                <w:sz w:val="20"/>
              </w:rPr>
              <w:t>rank</w:t>
            </w:r>
          </w:p>
        </w:tc>
        <w:tc>
          <w:tcPr>
            <w:tcW w:type="dxa" w:w="3249"/>
          </w:tcPr>
          <w:p>
            <w:r/>
            <w:r>
              <w:rPr>
                <w:sz w:val="20"/>
              </w:rPr>
              <w:t>integer</w:t>
            </w:r>
          </w:p>
        </w:tc>
        <w:tc>
          <w:tcPr>
            <w:tcW w:type="dxa" w:w="3249"/>
          </w:tcPr>
          <w:p>
            <w:r/>
            <w:r>
              <w:rPr>
                <w:sz w:val="20"/>
              </w:rPr>
              <w:t>1 = closest neighbor for this doc_id</w:t>
            </w:r>
          </w:p>
        </w:tc>
      </w:tr>
    </w:tbl>
    <w:p>
      <w:pPr>
        <w:pStyle w:val="Heading2"/>
      </w:pPr>
      <w:r>
        <w:t>7.7 cluster_themes</w:t>
      </w:r>
    </w:p>
    <w:p>
      <w:r>
        <w:rPr>
          <w:b w:val="0"/>
          <w:i w:val="0"/>
        </w:rPr>
        <w:t>Theme labels and metadata for each HDBSCAN cluster. Populated by cluster_analysis.py.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cluster_id</w:t>
            </w:r>
          </w:p>
        </w:tc>
        <w:tc>
          <w:tcPr>
            <w:tcW w:type="dxa" w:w="3249"/>
          </w:tcPr>
          <w:p>
            <w:r/>
            <w:r>
              <w:rPr>
                <w:sz w:val="20"/>
              </w:rPr>
              <w:t>integer PK</w:t>
            </w:r>
          </w:p>
        </w:tc>
        <w:tc>
          <w:tcPr>
            <w:tcW w:type="dxa" w:w="3249"/>
          </w:tcPr>
          <w:p>
            <w:r/>
            <w:r>
              <w:rPr>
                <w:sz w:val="20"/>
              </w:rPr>
              <w:t>Matches article_analysis.cluster_id</w:t>
            </w:r>
          </w:p>
        </w:tc>
      </w:tr>
      <w:tr>
        <w:tc>
          <w:tcPr>
            <w:tcW w:type="dxa" w:w="3249"/>
          </w:tcPr>
          <w:p>
            <w:r/>
            <w:r>
              <w:rPr>
                <w:sz w:val="20"/>
              </w:rPr>
              <w:t>theme_label</w:t>
            </w:r>
          </w:p>
        </w:tc>
        <w:tc>
          <w:tcPr>
            <w:tcW w:type="dxa" w:w="3249"/>
          </w:tcPr>
          <w:p>
            <w:r/>
            <w:r>
              <w:rPr>
                <w:sz w:val="20"/>
              </w:rPr>
              <w:t>text</w:t>
            </w:r>
          </w:p>
        </w:tc>
        <w:tc>
          <w:tcPr>
            <w:tcW w:type="dxa" w:w="3249"/>
          </w:tcPr>
          <w:p>
            <w:r/>
            <w:r>
              <w:rPr>
                <w:sz w:val="20"/>
              </w:rPr>
              <w:t>Short, fraud-specific label from Gemini</w:t>
            </w:r>
          </w:p>
        </w:tc>
      </w:tr>
      <w:tr>
        <w:tc>
          <w:tcPr>
            <w:tcW w:type="dxa" w:w="3249"/>
          </w:tcPr>
          <w:p>
            <w:r/>
            <w:r>
              <w:rPr>
                <w:sz w:val="20"/>
              </w:rPr>
              <w:t>theme_description</w:t>
            </w:r>
          </w:p>
        </w:tc>
        <w:tc>
          <w:tcPr>
            <w:tcW w:type="dxa" w:w="3249"/>
          </w:tcPr>
          <w:p>
            <w:r/>
            <w:r>
              <w:rPr>
                <w:sz w:val="20"/>
              </w:rPr>
              <w:t>text</w:t>
            </w:r>
          </w:p>
        </w:tc>
        <w:tc>
          <w:tcPr>
            <w:tcW w:type="dxa" w:w="3249"/>
          </w:tcPr>
          <w:p>
            <w:r/>
            <w:r>
              <w:rPr>
                <w:sz w:val="20"/>
              </w:rPr>
              <w:t>1–2 sentences</w:t>
            </w:r>
          </w:p>
        </w:tc>
      </w:tr>
      <w:tr>
        <w:tc>
          <w:tcPr>
            <w:tcW w:type="dxa" w:w="3249"/>
          </w:tcPr>
          <w:p>
            <w:r/>
            <w:r>
              <w:rPr>
                <w:sz w:val="20"/>
              </w:rPr>
              <w:t>theme_evidence</w:t>
            </w:r>
          </w:p>
        </w:tc>
        <w:tc>
          <w:tcPr>
            <w:tcW w:type="dxa" w:w="3249"/>
          </w:tcPr>
          <w:p>
            <w:r/>
            <w:r>
              <w:rPr>
                <w:sz w:val="20"/>
              </w:rPr>
              <w:t>jsonb</w:t>
            </w:r>
          </w:p>
        </w:tc>
        <w:tc>
          <w:tcPr>
            <w:tcW w:type="dxa" w:w="3249"/>
          </w:tcPr>
          <w:p>
            <w:r/>
            <w:r>
              <w:rPr>
                <w:sz w:val="20"/>
              </w:rPr>
              <w:t>List of contributing doc_ids</w:t>
            </w:r>
          </w:p>
        </w:tc>
      </w:tr>
      <w:tr>
        <w:tc>
          <w:tcPr>
            <w:tcW w:type="dxa" w:w="3249"/>
          </w:tcPr>
          <w:p>
            <w:r/>
            <w:r>
              <w:rPr>
                <w:sz w:val="20"/>
              </w:rPr>
              <w:t>article_count</w:t>
            </w:r>
          </w:p>
        </w:tc>
        <w:tc>
          <w:tcPr>
            <w:tcW w:type="dxa" w:w="3249"/>
          </w:tcPr>
          <w:p>
            <w:r/>
            <w:r>
              <w:rPr>
                <w:sz w:val="20"/>
              </w:rPr>
              <w:t>integer</w:t>
            </w:r>
          </w:p>
        </w:tc>
        <w:tc>
          <w:tcPr>
            <w:tcW w:type="dxa" w:w="3249"/>
          </w:tcPr>
          <w:p>
            <w:r/>
            <w:r>
              <w:rPr>
                <w:sz w:val="20"/>
              </w:rPr>
              <w:t>Cardinality at labeling time</w:t>
            </w:r>
          </w:p>
        </w:tc>
      </w:tr>
      <w:tr>
        <w:tc>
          <w:tcPr>
            <w:tcW w:type="dxa" w:w="3249"/>
          </w:tcPr>
          <w:p>
            <w:r/>
            <w:r>
              <w:rPr>
                <w:sz w:val="20"/>
              </w:rPr>
              <w:t>stage</w:t>
            </w:r>
          </w:p>
        </w:tc>
        <w:tc>
          <w:tcPr>
            <w:tcW w:type="dxa" w:w="3249"/>
          </w:tcPr>
          <w:p>
            <w:r/>
            <w:r>
              <w:rPr>
                <w:sz w:val="20"/>
              </w:rPr>
              <w:t>text</w:t>
            </w:r>
          </w:p>
        </w:tc>
        <w:tc>
          <w:tcPr>
            <w:tcW w:type="dxa" w:w="3249"/>
          </w:tcPr>
          <w:p>
            <w:r/>
            <w:r>
              <w:rPr>
                <w:sz w:val="20"/>
              </w:rPr>
              <w:t>Modal stage of articles in the cluster</w:t>
            </w:r>
          </w:p>
        </w:tc>
      </w:tr>
      <w:tr>
        <w:tc>
          <w:tcPr>
            <w:tcW w:type="dxa" w:w="3249"/>
          </w:tcPr>
          <w:p>
            <w:r/>
            <w:r>
              <w:rPr>
                <w:sz w:val="20"/>
              </w:rPr>
              <w:t>risk_score</w:t>
            </w:r>
          </w:p>
        </w:tc>
        <w:tc>
          <w:tcPr>
            <w:tcW w:type="dxa" w:w="3249"/>
          </w:tcPr>
          <w:p>
            <w:r/>
            <w:r>
              <w:rPr>
                <w:sz w:val="20"/>
              </w:rPr>
              <w:t>numeric</w:t>
            </w:r>
          </w:p>
        </w:tc>
        <w:tc>
          <w:tcPr>
            <w:tcW w:type="dxa" w:w="3249"/>
          </w:tcPr>
          <w:p>
            <w:r/>
            <w:r>
              <w:rPr>
                <w:sz w:val="20"/>
              </w:rPr>
              <w:t>Max risk_score across the cluster</w:t>
            </w:r>
          </w:p>
        </w:tc>
      </w:tr>
      <w:tr>
        <w:tc>
          <w:tcPr>
            <w:tcW w:type="dxa" w:w="3249"/>
          </w:tcPr>
          <w:p>
            <w:r/>
            <w:r>
              <w:rPr>
                <w:sz w:val="20"/>
              </w:rPr>
              <w:t>created_at</w:t>
            </w:r>
          </w:p>
        </w:tc>
        <w:tc>
          <w:tcPr>
            <w:tcW w:type="dxa" w:w="3249"/>
          </w:tcPr>
          <w:p>
            <w:r/>
            <w:r>
              <w:rPr>
                <w:sz w:val="20"/>
              </w:rPr>
              <w:t>timestamptz</w:t>
            </w:r>
          </w:p>
        </w:tc>
        <w:tc>
          <w:tcPr>
            <w:tcW w:type="dxa" w:w="3249"/>
          </w:tcPr>
          <w:p>
            <w:r/>
            <w:r>
              <w:rPr>
                <w:sz w:val="20"/>
              </w:rPr>
            </w:r>
          </w:p>
        </w:tc>
      </w:tr>
      <w:tr>
        <w:tc>
          <w:tcPr>
            <w:tcW w:type="dxa" w:w="3249"/>
          </w:tcPr>
          <w:p>
            <w:r/>
            <w:r>
              <w:rPr>
                <w:sz w:val="20"/>
              </w:rPr>
              <w:t>updated_at</w:t>
            </w:r>
          </w:p>
        </w:tc>
        <w:tc>
          <w:tcPr>
            <w:tcW w:type="dxa" w:w="3249"/>
          </w:tcPr>
          <w:p>
            <w:r/>
            <w:r>
              <w:rPr>
                <w:sz w:val="20"/>
              </w:rPr>
              <w:t>timestamptz</w:t>
            </w:r>
          </w:p>
        </w:tc>
        <w:tc>
          <w:tcPr>
            <w:tcW w:type="dxa" w:w="3249"/>
          </w:tcPr>
          <w:p>
            <w:r/>
            <w:r>
              <w:rPr>
                <w:sz w:val="20"/>
              </w:rPr>
            </w:r>
          </w:p>
        </w:tc>
      </w:tr>
    </w:tbl>
    <w:p>
      <w:pPr>
        <w:pStyle w:val="Heading2"/>
      </w:pPr>
      <w:r>
        <w:t>7.8 alert_rules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id</w:t>
            </w:r>
          </w:p>
        </w:tc>
        <w:tc>
          <w:tcPr>
            <w:tcW w:type="dxa" w:w="3249"/>
          </w:tcPr>
          <w:p>
            <w:r/>
            <w:r>
              <w:rPr>
                <w:sz w:val="20"/>
              </w:rPr>
              <w:t>uuid PK</w:t>
            </w:r>
          </w:p>
        </w:tc>
        <w:tc>
          <w:tcPr>
            <w:tcW w:type="dxa" w:w="3249"/>
          </w:tcPr>
          <w:p>
            <w:r/>
            <w:r>
              <w:rPr>
                <w:sz w:val="20"/>
              </w:rPr>
            </w:r>
          </w:p>
        </w:tc>
      </w:tr>
      <w:tr>
        <w:tc>
          <w:tcPr>
            <w:tcW w:type="dxa" w:w="3249"/>
          </w:tcPr>
          <w:p>
            <w:r/>
            <w:r>
              <w:rPr>
                <w:sz w:val="20"/>
              </w:rPr>
              <w:t>rule_name</w:t>
            </w:r>
          </w:p>
        </w:tc>
        <w:tc>
          <w:tcPr>
            <w:tcW w:type="dxa" w:w="3249"/>
          </w:tcPr>
          <w:p>
            <w:r/>
            <w:r>
              <w:rPr>
                <w:sz w:val="20"/>
              </w:rPr>
              <w:t>text</w:t>
            </w:r>
          </w:p>
        </w:tc>
        <w:tc>
          <w:tcPr>
            <w:tcW w:type="dxa" w:w="3249"/>
          </w:tcPr>
          <w:p>
            <w:r/>
            <w:r>
              <w:rPr>
                <w:sz w:val="20"/>
              </w:rPr>
              <w:t>Human-readable identifier</w:t>
            </w:r>
          </w:p>
        </w:tc>
      </w:tr>
      <w:tr>
        <w:tc>
          <w:tcPr>
            <w:tcW w:type="dxa" w:w="3249"/>
          </w:tcPr>
          <w:p>
            <w:r/>
            <w:r>
              <w:rPr>
                <w:sz w:val="20"/>
              </w:rPr>
              <w:t>rule_type</w:t>
            </w:r>
          </w:p>
        </w:tc>
        <w:tc>
          <w:tcPr>
            <w:tcW w:type="dxa" w:w="3249"/>
          </w:tcPr>
          <w:p>
            <w:r/>
            <w:r>
              <w:rPr>
                <w:sz w:val="20"/>
              </w:rPr>
              <w:t>text</w:t>
            </w:r>
          </w:p>
        </w:tc>
        <w:tc>
          <w:tcPr>
            <w:tcW w:type="dxa" w:w="3249"/>
          </w:tcPr>
          <w:p>
            <w:r/>
            <w:r>
              <w:rPr>
                <w:sz w:val="20"/>
              </w:rPr>
              <w:t>Logical category (e.g. risk_threshold, stage_change)</w:t>
            </w:r>
          </w:p>
        </w:tc>
      </w:tr>
      <w:tr>
        <w:tc>
          <w:tcPr>
            <w:tcW w:type="dxa" w:w="3249"/>
          </w:tcPr>
          <w:p>
            <w:r/>
            <w:r>
              <w:rPr>
                <w:sz w:val="20"/>
              </w:rPr>
              <w:t>threshold</w:t>
            </w:r>
          </w:p>
        </w:tc>
        <w:tc>
          <w:tcPr>
            <w:tcW w:type="dxa" w:w="3249"/>
          </w:tcPr>
          <w:p>
            <w:r/>
            <w:r>
              <w:rPr>
                <w:sz w:val="20"/>
              </w:rPr>
              <w:t>numeric</w:t>
            </w:r>
          </w:p>
        </w:tc>
        <w:tc>
          <w:tcPr>
            <w:tcW w:type="dxa" w:w="3249"/>
          </w:tcPr>
          <w:p>
            <w:r/>
            <w:r>
              <w:rPr>
                <w:sz w:val="20"/>
              </w:rPr>
              <w:t>Compared against cluster risk_score or other metric</w:t>
            </w:r>
          </w:p>
        </w:tc>
      </w:tr>
      <w:tr>
        <w:tc>
          <w:tcPr>
            <w:tcW w:type="dxa" w:w="3249"/>
          </w:tcPr>
          <w:p>
            <w:r/>
            <w:r>
              <w:rPr>
                <w:sz w:val="20"/>
              </w:rPr>
              <w:t>description</w:t>
            </w:r>
          </w:p>
        </w:tc>
        <w:tc>
          <w:tcPr>
            <w:tcW w:type="dxa" w:w="3249"/>
          </w:tcPr>
          <w:p>
            <w:r/>
            <w:r>
              <w:rPr>
                <w:sz w:val="20"/>
              </w:rPr>
              <w:t>text</w:t>
            </w:r>
          </w:p>
        </w:tc>
        <w:tc>
          <w:tcPr>
            <w:tcW w:type="dxa" w:w="3249"/>
          </w:tcPr>
          <w:p>
            <w:r/>
            <w:r>
              <w:rPr>
                <w:sz w:val="20"/>
              </w:rPr>
              <w:t>Operator-facing explanation</w:t>
            </w:r>
          </w:p>
        </w:tc>
      </w:tr>
      <w:tr>
        <w:tc>
          <w:tcPr>
            <w:tcW w:type="dxa" w:w="3249"/>
          </w:tcPr>
          <w:p>
            <w:r/>
            <w:r>
              <w:rPr>
                <w:sz w:val="20"/>
              </w:rPr>
              <w:t>is_active</w:t>
            </w:r>
          </w:p>
        </w:tc>
        <w:tc>
          <w:tcPr>
            <w:tcW w:type="dxa" w:w="3249"/>
          </w:tcPr>
          <w:p>
            <w:r/>
            <w:r>
              <w:rPr>
                <w:sz w:val="20"/>
              </w:rPr>
              <w:t>boolean DEFAULT true</w:t>
            </w:r>
          </w:p>
        </w:tc>
        <w:tc>
          <w:tcPr>
            <w:tcW w:type="dxa" w:w="3249"/>
          </w:tcPr>
          <w:p>
            <w:r/>
            <w:r>
              <w:rPr>
                <w:sz w:val="20"/>
              </w:rPr>
              <w:t>Toggle without losing history</w:t>
            </w:r>
          </w:p>
        </w:tc>
      </w:tr>
      <w:tr>
        <w:tc>
          <w:tcPr>
            <w:tcW w:type="dxa" w:w="3249"/>
          </w:tcPr>
          <w:p>
            <w:r/>
            <w:r>
              <w:rPr>
                <w:sz w:val="20"/>
              </w:rPr>
              <w:t>created_at</w:t>
            </w:r>
          </w:p>
        </w:tc>
        <w:tc>
          <w:tcPr>
            <w:tcW w:type="dxa" w:w="3249"/>
          </w:tcPr>
          <w:p>
            <w:r/>
            <w:r>
              <w:rPr>
                <w:sz w:val="20"/>
              </w:rPr>
              <w:t>timestamptz</w:t>
            </w:r>
          </w:p>
        </w:tc>
        <w:tc>
          <w:tcPr>
            <w:tcW w:type="dxa" w:w="3249"/>
          </w:tcPr>
          <w:p>
            <w:r/>
            <w:r>
              <w:rPr>
                <w:sz w:val="20"/>
              </w:rPr>
            </w:r>
          </w:p>
        </w:tc>
      </w:tr>
    </w:tbl>
    <w:p>
      <w:pPr>
        <w:pStyle w:val="Heading2"/>
      </w:pPr>
      <w:r>
        <w:t>7.9 alerts</w:t>
      </w:r>
    </w:p>
    <w:p>
      <w:r>
        <w:rPr>
          <w:b w:val="0"/>
          <w:i w:val="0"/>
        </w:rPr>
        <w:t>Triggered events. severity is constrained by a CHECK to one of 'high', 'medium', 'low'.</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id</w:t>
            </w:r>
          </w:p>
        </w:tc>
        <w:tc>
          <w:tcPr>
            <w:tcW w:type="dxa" w:w="3249"/>
          </w:tcPr>
          <w:p>
            <w:r/>
            <w:r>
              <w:rPr>
                <w:sz w:val="20"/>
              </w:rPr>
              <w:t>uuid PK</w:t>
            </w:r>
          </w:p>
        </w:tc>
        <w:tc>
          <w:tcPr>
            <w:tcW w:type="dxa" w:w="3249"/>
          </w:tcPr>
          <w:p>
            <w:r/>
            <w:r>
              <w:rPr>
                <w:sz w:val="20"/>
              </w:rPr>
            </w:r>
          </w:p>
        </w:tc>
      </w:tr>
      <w:tr>
        <w:tc>
          <w:tcPr>
            <w:tcW w:type="dxa" w:w="3249"/>
          </w:tcPr>
          <w:p>
            <w:r/>
            <w:r>
              <w:rPr>
                <w:sz w:val="20"/>
              </w:rPr>
              <w:t>cluster_id</w:t>
            </w:r>
          </w:p>
        </w:tc>
        <w:tc>
          <w:tcPr>
            <w:tcW w:type="dxa" w:w="3249"/>
          </w:tcPr>
          <w:p>
            <w:r/>
            <w:r>
              <w:rPr>
                <w:sz w:val="20"/>
              </w:rPr>
              <w:t>integer FK→cluster_themes</w:t>
            </w:r>
          </w:p>
        </w:tc>
        <w:tc>
          <w:tcPr>
            <w:tcW w:type="dxa" w:w="3249"/>
          </w:tcPr>
          <w:p>
            <w:r/>
            <w:r>
              <w:rPr>
                <w:sz w:val="20"/>
              </w:rPr>
            </w:r>
          </w:p>
        </w:tc>
      </w:tr>
      <w:tr>
        <w:tc>
          <w:tcPr>
            <w:tcW w:type="dxa" w:w="3249"/>
          </w:tcPr>
          <w:p>
            <w:r/>
            <w:r>
              <w:rPr>
                <w:sz w:val="20"/>
              </w:rPr>
              <w:t>rule_id</w:t>
            </w:r>
          </w:p>
        </w:tc>
        <w:tc>
          <w:tcPr>
            <w:tcW w:type="dxa" w:w="3249"/>
          </w:tcPr>
          <w:p>
            <w:r/>
            <w:r>
              <w:rPr>
                <w:sz w:val="20"/>
              </w:rPr>
              <w:t>uuid FK→alert_rules</w:t>
            </w:r>
          </w:p>
        </w:tc>
        <w:tc>
          <w:tcPr>
            <w:tcW w:type="dxa" w:w="3249"/>
          </w:tcPr>
          <w:p>
            <w:r/>
            <w:r>
              <w:rPr>
                <w:sz w:val="20"/>
              </w:rPr>
            </w:r>
          </w:p>
        </w:tc>
      </w:tr>
      <w:tr>
        <w:tc>
          <w:tcPr>
            <w:tcW w:type="dxa" w:w="3249"/>
          </w:tcPr>
          <w:p>
            <w:r/>
            <w:r>
              <w:rPr>
                <w:sz w:val="20"/>
              </w:rPr>
              <w:t>severity</w:t>
            </w:r>
          </w:p>
        </w:tc>
        <w:tc>
          <w:tcPr>
            <w:tcW w:type="dxa" w:w="3249"/>
          </w:tcPr>
          <w:p>
            <w:r/>
            <w:r>
              <w:rPr>
                <w:sz w:val="20"/>
              </w:rPr>
              <w:t>text CHECK ('high','medium','low')</w:t>
            </w:r>
          </w:p>
        </w:tc>
        <w:tc>
          <w:tcPr>
            <w:tcW w:type="dxa" w:w="3249"/>
          </w:tcPr>
          <w:p>
            <w:r/>
            <w:r>
              <w:rPr>
                <w:sz w:val="20"/>
              </w:rPr>
            </w:r>
          </w:p>
        </w:tc>
      </w:tr>
      <w:tr>
        <w:tc>
          <w:tcPr>
            <w:tcW w:type="dxa" w:w="3249"/>
          </w:tcPr>
          <w:p>
            <w:r/>
            <w:r>
              <w:rPr>
                <w:sz w:val="20"/>
              </w:rPr>
              <w:t>alert_type</w:t>
            </w:r>
          </w:p>
        </w:tc>
        <w:tc>
          <w:tcPr>
            <w:tcW w:type="dxa" w:w="3249"/>
          </w:tcPr>
          <w:p>
            <w:r/>
            <w:r>
              <w:rPr>
                <w:sz w:val="20"/>
              </w:rPr>
              <w:t>text</w:t>
            </w:r>
          </w:p>
        </w:tc>
        <w:tc>
          <w:tcPr>
            <w:tcW w:type="dxa" w:w="3249"/>
          </w:tcPr>
          <w:p>
            <w:r/>
            <w:r>
              <w:rPr>
                <w:sz w:val="20"/>
              </w:rPr>
              <w:t>Mirrors rule_type at fire time</w:t>
            </w:r>
          </w:p>
        </w:tc>
      </w:tr>
      <w:tr>
        <w:tc>
          <w:tcPr>
            <w:tcW w:type="dxa" w:w="3249"/>
          </w:tcPr>
          <w:p>
            <w:r/>
            <w:r>
              <w:rPr>
                <w:sz w:val="20"/>
              </w:rPr>
              <w:t>message</w:t>
            </w:r>
          </w:p>
        </w:tc>
        <w:tc>
          <w:tcPr>
            <w:tcW w:type="dxa" w:w="3249"/>
          </w:tcPr>
          <w:p>
            <w:r/>
            <w:r>
              <w:rPr>
                <w:sz w:val="20"/>
              </w:rPr>
              <w:t>text</w:t>
            </w:r>
          </w:p>
        </w:tc>
        <w:tc>
          <w:tcPr>
            <w:tcW w:type="dxa" w:w="3249"/>
          </w:tcPr>
          <w:p>
            <w:r/>
            <w:r>
              <w:rPr>
                <w:sz w:val="20"/>
              </w:rPr>
              <w:t>Pre-rendered for the dashboard</w:t>
            </w:r>
          </w:p>
        </w:tc>
      </w:tr>
      <w:tr>
        <w:tc>
          <w:tcPr>
            <w:tcW w:type="dxa" w:w="3249"/>
          </w:tcPr>
          <w:p>
            <w:r/>
            <w:r>
              <w:rPr>
                <w:sz w:val="20"/>
              </w:rPr>
              <w:t>cluster_risk_snapshot</w:t>
            </w:r>
          </w:p>
        </w:tc>
        <w:tc>
          <w:tcPr>
            <w:tcW w:type="dxa" w:w="3249"/>
          </w:tcPr>
          <w:p>
            <w:r/>
            <w:r>
              <w:rPr>
                <w:sz w:val="20"/>
              </w:rPr>
              <w:t>numeric</w:t>
            </w:r>
          </w:p>
        </w:tc>
        <w:tc>
          <w:tcPr>
            <w:tcW w:type="dxa" w:w="3249"/>
          </w:tcPr>
          <w:p>
            <w:r/>
            <w:r>
              <w:rPr>
                <w:sz w:val="20"/>
              </w:rPr>
              <w:t>Captured at fire time</w:t>
            </w:r>
          </w:p>
        </w:tc>
      </w:tr>
      <w:tr>
        <w:tc>
          <w:tcPr>
            <w:tcW w:type="dxa" w:w="3249"/>
          </w:tcPr>
          <w:p>
            <w:r/>
            <w:r>
              <w:rPr>
                <w:sz w:val="20"/>
              </w:rPr>
              <w:t>cluster_stage_snapshot</w:t>
            </w:r>
          </w:p>
        </w:tc>
        <w:tc>
          <w:tcPr>
            <w:tcW w:type="dxa" w:w="3249"/>
          </w:tcPr>
          <w:p>
            <w:r/>
            <w:r>
              <w:rPr>
                <w:sz w:val="20"/>
              </w:rPr>
              <w:t>text</w:t>
            </w:r>
          </w:p>
        </w:tc>
        <w:tc>
          <w:tcPr>
            <w:tcW w:type="dxa" w:w="3249"/>
          </w:tcPr>
          <w:p>
            <w:r/>
            <w:r>
              <w:rPr>
                <w:sz w:val="20"/>
              </w:rPr>
              <w:t>Captured at fire time</w:t>
            </w:r>
          </w:p>
        </w:tc>
      </w:tr>
      <w:tr>
        <w:tc>
          <w:tcPr>
            <w:tcW w:type="dxa" w:w="3249"/>
          </w:tcPr>
          <w:p>
            <w:r/>
            <w:r>
              <w:rPr>
                <w:sz w:val="20"/>
              </w:rPr>
              <w:t>triggered_at</w:t>
            </w:r>
          </w:p>
        </w:tc>
        <w:tc>
          <w:tcPr>
            <w:tcW w:type="dxa" w:w="3249"/>
          </w:tcPr>
          <w:p>
            <w:r/>
            <w:r>
              <w:rPr>
                <w:sz w:val="20"/>
              </w:rPr>
              <w:t>timestamptz</w:t>
            </w:r>
          </w:p>
        </w:tc>
        <w:tc>
          <w:tcPr>
            <w:tcW w:type="dxa" w:w="3249"/>
          </w:tcPr>
          <w:p>
            <w:r/>
            <w:r>
              <w:rPr>
                <w:sz w:val="20"/>
              </w:rPr>
            </w:r>
          </w:p>
        </w:tc>
      </w:tr>
      <w:tr>
        <w:tc>
          <w:tcPr>
            <w:tcW w:type="dxa" w:w="3249"/>
          </w:tcPr>
          <w:p>
            <w:r/>
            <w:r>
              <w:rPr>
                <w:sz w:val="20"/>
              </w:rPr>
              <w:t>is_read</w:t>
            </w:r>
          </w:p>
        </w:tc>
        <w:tc>
          <w:tcPr>
            <w:tcW w:type="dxa" w:w="3249"/>
          </w:tcPr>
          <w:p>
            <w:r/>
            <w:r>
              <w:rPr>
                <w:sz w:val="20"/>
              </w:rPr>
              <w:t>boolean</w:t>
            </w:r>
          </w:p>
        </w:tc>
        <w:tc>
          <w:tcPr>
            <w:tcW w:type="dxa" w:w="3249"/>
          </w:tcPr>
          <w:p>
            <w:r/>
            <w:r>
              <w:rPr>
                <w:sz w:val="20"/>
              </w:rPr>
              <w:t>Operator dismissal flag</w:t>
            </w:r>
          </w:p>
        </w:tc>
      </w:tr>
    </w:tbl>
    <w:p>
      <w:pPr>
        <w:pStyle w:val="Heading2"/>
      </w:pPr>
      <w:r>
        <w:t>7.10 watchlists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Column</w:t>
            </w:r>
          </w:p>
        </w:tc>
        <w:tc>
          <w:tcPr>
            <w:tcW w:type="dxa" w:w="3249"/>
          </w:tcPr>
          <w:p>
            <w:r/>
            <w:r>
              <w:rPr>
                <w:b/>
                <w:sz w:val="20"/>
              </w:rPr>
              <w:t>Type</w:t>
            </w:r>
          </w:p>
        </w:tc>
        <w:tc>
          <w:tcPr>
            <w:tcW w:type="dxa" w:w="3249"/>
          </w:tcPr>
          <w:p>
            <w:r/>
            <w:r>
              <w:rPr>
                <w:b/>
                <w:sz w:val="20"/>
              </w:rPr>
              <w:t>Notes</w:t>
            </w:r>
          </w:p>
        </w:tc>
      </w:tr>
      <w:tr>
        <w:tc>
          <w:tcPr>
            <w:tcW w:type="dxa" w:w="3249"/>
          </w:tcPr>
          <w:p>
            <w:r/>
            <w:r>
              <w:rPr>
                <w:sz w:val="20"/>
              </w:rPr>
              <w:t>id</w:t>
            </w:r>
          </w:p>
        </w:tc>
        <w:tc>
          <w:tcPr>
            <w:tcW w:type="dxa" w:w="3249"/>
          </w:tcPr>
          <w:p>
            <w:r/>
            <w:r>
              <w:rPr>
                <w:sz w:val="20"/>
              </w:rPr>
              <w:t>uuid PK</w:t>
            </w:r>
          </w:p>
        </w:tc>
        <w:tc>
          <w:tcPr>
            <w:tcW w:type="dxa" w:w="3249"/>
          </w:tcPr>
          <w:p>
            <w:r/>
            <w:r>
              <w:rPr>
                <w:sz w:val="20"/>
              </w:rPr>
            </w:r>
          </w:p>
        </w:tc>
      </w:tr>
      <w:tr>
        <w:tc>
          <w:tcPr>
            <w:tcW w:type="dxa" w:w="3249"/>
          </w:tcPr>
          <w:p>
            <w:r/>
            <w:r>
              <w:rPr>
                <w:sz w:val="20"/>
              </w:rPr>
              <w:t>cluster_id</w:t>
            </w:r>
          </w:p>
        </w:tc>
        <w:tc>
          <w:tcPr>
            <w:tcW w:type="dxa" w:w="3249"/>
          </w:tcPr>
          <w:p>
            <w:r/>
            <w:r>
              <w:rPr>
                <w:sz w:val="20"/>
              </w:rPr>
              <w:t>integer FK→cluster_themes</w:t>
            </w:r>
          </w:p>
        </w:tc>
        <w:tc>
          <w:tcPr>
            <w:tcW w:type="dxa" w:w="3249"/>
          </w:tcPr>
          <w:p>
            <w:r/>
            <w:r>
              <w:rPr>
                <w:sz w:val="20"/>
              </w:rPr>
            </w:r>
          </w:p>
        </w:tc>
      </w:tr>
      <w:tr>
        <w:tc>
          <w:tcPr>
            <w:tcW w:type="dxa" w:w="3249"/>
          </w:tcPr>
          <w:p>
            <w:r/>
            <w:r>
              <w:rPr>
                <w:sz w:val="20"/>
              </w:rPr>
              <w:t>label</w:t>
            </w:r>
          </w:p>
        </w:tc>
        <w:tc>
          <w:tcPr>
            <w:tcW w:type="dxa" w:w="3249"/>
          </w:tcPr>
          <w:p>
            <w:r/>
            <w:r>
              <w:rPr>
                <w:sz w:val="20"/>
              </w:rPr>
              <w:t>text</w:t>
            </w:r>
          </w:p>
        </w:tc>
        <w:tc>
          <w:tcPr>
            <w:tcW w:type="dxa" w:w="3249"/>
          </w:tcPr>
          <w:p>
            <w:r/>
            <w:r>
              <w:rPr>
                <w:sz w:val="20"/>
              </w:rPr>
              <w:t>Operator-given label</w:t>
            </w:r>
          </w:p>
        </w:tc>
      </w:tr>
      <w:tr>
        <w:tc>
          <w:tcPr>
            <w:tcW w:type="dxa" w:w="3249"/>
          </w:tcPr>
          <w:p>
            <w:r/>
            <w:r>
              <w:rPr>
                <w:sz w:val="20"/>
              </w:rPr>
              <w:t>notes</w:t>
            </w:r>
          </w:p>
        </w:tc>
        <w:tc>
          <w:tcPr>
            <w:tcW w:type="dxa" w:w="3249"/>
          </w:tcPr>
          <w:p>
            <w:r/>
            <w:r>
              <w:rPr>
                <w:sz w:val="20"/>
              </w:rPr>
              <w:t>text</w:t>
            </w:r>
          </w:p>
        </w:tc>
        <w:tc>
          <w:tcPr>
            <w:tcW w:type="dxa" w:w="3249"/>
          </w:tcPr>
          <w:p>
            <w:r/>
            <w:r>
              <w:rPr>
                <w:sz w:val="20"/>
              </w:rPr>
            </w:r>
          </w:p>
        </w:tc>
      </w:tr>
      <w:tr>
        <w:tc>
          <w:tcPr>
            <w:tcW w:type="dxa" w:w="3249"/>
          </w:tcPr>
          <w:p>
            <w:r/>
            <w:r>
              <w:rPr>
                <w:sz w:val="20"/>
              </w:rPr>
              <w:t>created_at</w:t>
            </w:r>
          </w:p>
        </w:tc>
        <w:tc>
          <w:tcPr>
            <w:tcW w:type="dxa" w:w="3249"/>
          </w:tcPr>
          <w:p>
            <w:r/>
            <w:r>
              <w:rPr>
                <w:sz w:val="20"/>
              </w:rPr>
              <w:t>timestamptz</w:t>
            </w:r>
          </w:p>
        </w:tc>
        <w:tc>
          <w:tcPr>
            <w:tcW w:type="dxa" w:w="3249"/>
          </w:tcPr>
          <w:p>
            <w:r/>
            <w:r>
              <w:rPr>
                <w:sz w:val="20"/>
              </w:rPr>
            </w:r>
          </w:p>
        </w:tc>
      </w:tr>
    </w:tbl>
    <w:p>
      <w:pPr>
        <w:pStyle w:val="Heading1"/>
      </w:pPr>
      <w:r>
        <w:t>8. Change Management</w:t>
      </w:r>
    </w:p>
    <w:p>
      <w:pPr>
        <w:pStyle w:val="Heading2"/>
      </w:pPr>
      <w:r>
        <w:t>8.1 Schema changes</w:t>
      </w:r>
    </w:p>
    <w:p>
      <w:pPr>
        <w:pStyle w:val="ListNumber"/>
      </w:pPr>
      <w:r>
        <w:t>Open a draft migration in Supabase Studio against the staging project.</w:t>
      </w:r>
    </w:p>
    <w:p>
      <w:pPr>
        <w:pStyle w:val="ListNumber"/>
      </w:pPr>
      <w:r>
        <w:t>Validate that the dashboard, embed_articles.py, BERT pipeline, and cluster_analysis.py all still pass smoke tests against staging.</w:t>
      </w:r>
    </w:p>
    <w:p>
      <w:pPr>
        <w:pStyle w:val="ListNumber"/>
      </w:pPr>
      <w:r>
        <w:t>Apply the migration to production during a low-traffic window.</w:t>
      </w:r>
    </w:p>
    <w:p>
      <w:pPr>
        <w:pStyle w:val="ListNumber"/>
      </w:pPr>
      <w:r>
        <w:t>Update this document's data dictionary in the same change set.</w:t>
      </w:r>
    </w:p>
    <w:p>
      <w:pPr>
        <w:pStyle w:val="Heading2"/>
      </w:pPr>
      <w:r>
        <w:t>8.2 Threshold or model changes</w:t>
      </w:r>
    </w:p>
    <w:p>
      <w:pPr>
        <w:pStyle w:val="ListNumber"/>
      </w:pPr>
      <w:r>
        <w:t>Document the proposed change and expected effect on risk_score distribution.</w:t>
      </w:r>
    </w:p>
    <w:p>
      <w:pPr>
        <w:pStyle w:val="ListNumber"/>
      </w:pPr>
      <w:r>
        <w:t>Run the BERT + clustering pipeline end-to-end on staging.</w:t>
      </w:r>
    </w:p>
    <w:p>
      <w:pPr>
        <w:pStyle w:val="ListNumber"/>
      </w:pPr>
      <w:r>
        <w:t>Compare alert volumes before and after.</w:t>
      </w:r>
    </w:p>
    <w:p>
      <w:pPr>
        <w:pStyle w:val="ListNumber"/>
      </w:pPr>
      <w:r>
        <w:t>Update alert_rules.threshold values together with the formula change so alert volume stays sane.</w:t>
      </w:r>
    </w:p>
    <w:p>
      <w:pPr>
        <w:pStyle w:val="Heading2"/>
      </w:pPr>
      <w:r>
        <w:t>8.3 Adding a new data source</w:t>
      </w:r>
    </w:p>
    <w:p>
      <w:pPr>
        <w:pStyle w:val="ListNumber"/>
      </w:pPr>
      <w:r>
        <w:t>Add a scraper cell to Data_Processing_and_Ingestion_Pipelineipynb.ipynb.</w:t>
      </w:r>
    </w:p>
    <w:p>
      <w:pPr>
        <w:pStyle w:val="ListNumber"/>
      </w:pPr>
      <w:r>
        <w:t>Use the same doc_id derivation: sha256(source + url).</w:t>
      </w:r>
    </w:p>
    <w:p>
      <w:pPr>
        <w:pStyle w:val="ListNumber"/>
      </w:pPr>
      <w:r>
        <w:t>Backfill embed_articles.py over the new doc_ids.</w:t>
      </w:r>
    </w:p>
    <w:p>
      <w:pPr>
        <w:pStyle w:val="ListNumber"/>
      </w:pPr>
      <w:r>
        <w:t>Trigger a BERT + clustering re-run so the new articles join clusters.</w:t>
      </w:r>
    </w:p>
    <w:p>
      <w:pPr>
        <w:pStyle w:val="ListNumber"/>
      </w:pPr>
      <w:r>
        <w:t>Re-run cluster_analysis.py to re-label clusters that absorbed the new content.</w:t>
      </w:r>
    </w:p>
    <w:p>
      <w:pPr>
        <w:pStyle w:val="Heading1"/>
      </w:pPr>
      <w:r>
        <w:t>9. Security Posture</w:t>
      </w:r>
    </w:p>
    <w:p>
      <w:pPr>
        <w:pStyle w:val="ListBullet"/>
      </w:pPr>
      <w:r>
        <w:t>.env files are gitignored. The repository's pre-commit checks should refuse pushes that contain known secret patterns.</w:t>
      </w:r>
    </w:p>
    <w:p>
      <w:pPr>
        <w:pStyle w:val="ListBullet"/>
      </w:pPr>
      <w:r>
        <w:t>The dashboard runs with a service role key — anyone who can reach the dashboard process effectively has full data access. Front it with auth (reverse proxy, VPN, or SSO) before exposing externally.</w:t>
      </w:r>
    </w:p>
    <w:p>
      <w:pPr>
        <w:pStyle w:val="ListBullet"/>
      </w:pPr>
      <w:r>
        <w:t>Supabase RLS is not currently enabled. Migrating to RLS + per-user JWT is a tracked roadmap item.</w:t>
      </w:r>
    </w:p>
    <w:p>
      <w:pPr>
        <w:pStyle w:val="ListBullet"/>
      </w:pPr>
      <w:r>
        <w:t>GCP audit logs are retained for 30 days by default. Increase retention if compliance requires it.</w:t>
      </w:r>
    </w:p>
    <w:p>
      <w:pPr>
        <w:pStyle w:val="ListBullet"/>
      </w:pPr>
      <w:r>
        <w:t>All scraped content is fraud-industry public news. There is no PII in the article content; that property must be preserved if new sources are added.</w:t>
      </w:r>
    </w:p>
    <w:p>
      <w:pPr>
        <w:pStyle w:val="Heading1"/>
      </w:pPr>
      <w:r>
        <w:t>10. Appendix — Quick Reference</w:t>
      </w:r>
    </w:p>
    <w:p>
      <w:pPr>
        <w:pStyle w:val="Heading2"/>
      </w:pPr>
      <w:r>
        <w:t>10.1 Quick command card</w:t>
      </w:r>
    </w:p>
    <w:p>
      <w:pPr>
        <w:shd w:val="clear" w:color="auto" w:fill="F2F2F2"/>
      </w:pPr>
      <w:r>
        <w:rPr>
          <w:rFonts w:ascii="Consolas" w:hAnsi="Consolas"/>
          <w:sz w:val="19"/>
        </w:rPr>
        <w:t># start the dashboard</w:t>
        <w:br/>
        <w:t>cd dashboard &amp;&amp; streamlit run vizdemov4.0.6.py</w:t>
        <w:br/>
        <w:br/>
        <w:t># refresh embeddings</w:t>
        <w:br/>
        <w:t>python embed_articles.py</w:t>
        <w:br/>
        <w:br/>
        <w:t># relabel clusters (after BERT run)</w:t>
        <w:br/>
        <w:t>python cluster_analysis.py</w:t>
        <w:br/>
        <w:br/>
        <w:t># verify env loaded</w:t>
        <w:br/>
        <w:t>python -c "from dotenv import load_dotenv; import os; load_dotenv(); print('SUPABASE_URL:', bool(os.getenv('SUPABASE_URL')))"</w:t>
      </w:r>
    </w:p>
    <w:p>
      <w:pPr>
        <w:pStyle w:val="Heading2"/>
      </w:pPr>
      <w:r>
        <w:t>10.2 Glossary</w:t>
      </w:r>
    </w:p>
    <w:p>
      <w:pPr>
        <w:pStyle w:val="ListBullet"/>
      </w:pPr>
      <w:r>
        <w:t>ADC — Application Default Credentials, the GCP auth mechanism used by the python clients.</w:t>
      </w:r>
    </w:p>
    <w:p>
      <w:pPr>
        <w:pStyle w:val="ListBullet"/>
      </w:pPr>
      <w:r>
        <w:t>BERT — bert-base-uncased used as a frozen encoder via TFBertModel.</w:t>
      </w:r>
    </w:p>
    <w:p>
      <w:pPr>
        <w:pStyle w:val="ListBullet"/>
      </w:pPr>
      <w:r>
        <w:t>HDBSCAN — Hierarchical density-based clustering. Produces variable cluster sizes; cluster_id = -1 means noise.</w:t>
      </w:r>
    </w:p>
    <w:p>
      <w:pPr>
        <w:pStyle w:val="ListBullet"/>
      </w:pPr>
      <w:r>
        <w:t>UMAP — Uniform Manifold Approximation. Used to project 768D BERT vectors to 5D before clustering.</w:t>
      </w:r>
    </w:p>
    <w:p>
      <w:pPr>
        <w:pStyle w:val="ListBullet"/>
      </w:pPr>
      <w:r>
        <w:t>RAG — Retrieval-Augmented Generation. The dashboard retrieves articles via pgvector then asks Gemini to answer.</w:t>
      </w:r>
    </w:p>
    <w:p>
      <w:pPr>
        <w:pStyle w:val="ListBullet"/>
      </w:pPr>
      <w:r>
        <w:t>pgvector — Postgres extension that adds vector columns and similarity operators.</w:t>
      </w:r>
    </w:p>
    <w:p>
      <w:r>
        <w:rPr>
          <w:b w:val="0"/>
          <w:i w:val="0"/>
        </w:rPr>
      </w:r>
    </w:p>
    <w:p>
      <w:r>
        <w:rPr>
          <w:b w:val="0"/>
          <w:i/>
        </w:rPr>
        <w:t>End of Configuration &amp; Access Guide.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