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맑은 고딕" w:eastAsia="맑은 고딕" w:hAnsi="맑은 고딕"/>
          <w:b/>
          <w:bCs/>
          <w:color w:val="1B2238"/>
          <w:sz w:val="34"/>
          <w:szCs w:val="34"/>
        </w:rPr>
        <w:t xml:space="preserve">AI 기반 논문 자동화 실행 레포트</w:t>
      </w:r>
    </w:p>
    <w:p>
      <w:pPr>
        <w:spacing w:after="60" w:line="276"/>
      </w:pPr>
      <w:r>
        <w:rPr>
          <w:rFonts w:ascii="맑은 고딕" w:eastAsia="맑은 고딕" w:hAnsi="맑은 고딕"/>
          <w:color w:val="4A5266"/>
          <w:sz w:val="19"/>
          <w:szCs w:val="19"/>
        </w:rPr>
        <w:t xml:space="preserve">예시 주제: 소기업·예비창업자의 AI 기술 준비도(AI Readiness)가 맞춤형 AI 교육 만족도 및 지속 사용 의도에 미치는 영향</w:t>
      </w:r>
    </w:p>
    <w:p>
      <w:pPr>
        <w:spacing w:after="120"/>
      </w:pPr>
      <w:r>
        <w:rPr>
          <w:rFonts w:ascii="맑은 고딕" w:eastAsia="맑은 고딕" w:hAnsi="맑은 고딕"/>
          <w:color w:val="6B7285"/>
          <w:sz w:val="17"/>
          <w:szCs w:val="17"/>
        </w:rPr>
        <w:t xml:space="preserve">작성일 2026-10-30 · AI가 묻고 연구자가 답하는 5단계 자동화 절차와 AI 에이전트 운영 방법</w:t>
      </w:r>
    </w:p>
    <w:p>
      <w:pPr>
        <w:pStyle w:val="Heading1"/>
        <w:pBdr>
          <w:bottom w:val="single" w:color="2E5FD1" w:sz="6" w:space="2"/>
        </w:pBdr>
        <w:spacing w:after="80" w:before="200"/>
      </w:pPr>
      <w:r>
        <w:rPr>
          <w:rFonts w:ascii="맑은 고딕" w:eastAsia="맑은 고딕" w:hAnsi="맑은 고딕"/>
          <w:b/>
          <w:bCs/>
          <w:color w:val="1B2238"/>
          <w:sz w:val="24"/>
          <w:szCs w:val="24"/>
        </w:rPr>
        <w:t xml:space="preserve">1. 연구 개요</w:t>
      </w:r>
    </w:p>
    <w:p>
      <w:pPr>
        <w:spacing w:after="60" w:line="276"/>
      </w:pPr>
      <w:r>
        <w:rPr>
          <w:rFonts w:ascii="맑은 고딕" w:eastAsia="맑은 고딕" w:hAnsi="맑은 고딕"/>
          <w:sz w:val="19"/>
          <w:szCs w:val="19"/>
        </w:rPr>
        <w:t xml:space="preserve">AI 준비도 → 교육 만족도 → 지속 사용 의도의 경로를 검증하고, 맞춤형 교육 전후의 AI 준비도 변화를 함께 본다. 원래 절차는 사전–사후 대응표본 설계를 전제로 하므로, 교육 전후 측정(H5)과 교육 후 영향 관계 분석(H1–H4)을 결합한다.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00"/>
        <w:gridCol w:w="1300"/>
        <w:gridCol w:w="1500"/>
        <w:gridCol w:w="1706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238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238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변수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238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코드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238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문항 수</w:t>
            </w:r>
          </w:p>
        </w:tc>
        <w:tc>
          <w:tcPr>
            <w:tcW w:type="dxa" w:w="1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238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측정 시점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맑은 고딕" w:eastAsia="맑은 고딕" w:hAnsi="맑은 고딕"/>
                <w:b w:val="false"/>
                <w:bCs w:val="false"/>
                <w:color w:val="1B2238"/>
                <w:sz w:val="17"/>
                <w:szCs w:val="17"/>
              </w:rPr>
              <w:t xml:space="preserve">독립변수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맑은 고딕" w:eastAsia="맑은 고딕" w:hAnsi="맑은 고딕"/>
                <w:b w:val="false"/>
                <w:bCs w:val="false"/>
                <w:color w:val="1B2238"/>
                <w:sz w:val="17"/>
                <w:szCs w:val="17"/>
              </w:rPr>
              <w:t xml:space="preserve">AI 준비도: 낙관성 · 혁신성 · 불편감(역) · 불안감(역)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맑은 고딕" w:eastAsia="맑은 고딕" w:hAnsi="맑은 고딕"/>
                <w:b w:val="false"/>
                <w:bCs w:val="false"/>
                <w:color w:val="1B2238"/>
                <w:sz w:val="17"/>
                <w:szCs w:val="17"/>
              </w:rPr>
              <w:t xml:space="preserve">OPT·INN·DIS·INS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맑은 고딕" w:eastAsia="맑은 고딕" w:hAnsi="맑은 고딕"/>
                <w:b w:val="false"/>
                <w:bCs w:val="false"/>
                <w:color w:val="1B2238"/>
                <w:sz w:val="17"/>
                <w:szCs w:val="17"/>
              </w:rPr>
              <w:t xml:space="preserve">각 4</w:t>
            </w:r>
          </w:p>
        </w:tc>
        <w:tc>
          <w:tcPr>
            <w:tcW w:type="dxa" w:w="1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맑은 고딕" w:eastAsia="맑은 고딕" w:hAnsi="맑은 고딕"/>
                <w:b w:val="false"/>
                <w:bCs w:val="false"/>
                <w:color w:val="1B2238"/>
                <w:sz w:val="17"/>
                <w:szCs w:val="17"/>
              </w:rPr>
              <w:t xml:space="preserve">사전·사후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4EE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맑은 고딕" w:eastAsia="맑은 고딕" w:hAnsi="맑은 고딕"/>
                <w:b w:val="false"/>
                <w:bCs w:val="false"/>
                <w:color w:val="1B2238"/>
                <w:sz w:val="17"/>
                <w:szCs w:val="17"/>
              </w:rPr>
              <w:t xml:space="preserve">매개·종속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4EE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맑은 고딕" w:eastAsia="맑은 고딕" w:hAnsi="맑은 고딕"/>
                <w:b w:val="false"/>
                <w:bCs w:val="false"/>
                <w:color w:val="1B2238"/>
                <w:sz w:val="17"/>
                <w:szCs w:val="17"/>
              </w:rPr>
              <w:t xml:space="preserve">맞춤형 AI 교육 만족도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4EE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맑은 고딕" w:eastAsia="맑은 고딕" w:hAnsi="맑은 고딕"/>
                <w:b w:val="false"/>
                <w:bCs w:val="false"/>
                <w:color w:val="1B2238"/>
                <w:sz w:val="17"/>
                <w:szCs w:val="17"/>
              </w:rPr>
              <w:t xml:space="preserve">SAT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4EE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맑은 고딕" w:eastAsia="맑은 고딕" w:hAnsi="맑은 고딕"/>
                <w:b w:val="false"/>
                <w:bCs w:val="false"/>
                <w:color w:val="1B2238"/>
                <w:sz w:val="17"/>
                <w:szCs w:val="17"/>
              </w:rPr>
              <w:t xml:space="preserve">5 (역 1)</w:t>
            </w:r>
          </w:p>
        </w:tc>
        <w:tc>
          <w:tcPr>
            <w:tcW w:type="dxa" w:w="1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4EE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맑은 고딕" w:eastAsia="맑은 고딕" w:hAnsi="맑은 고딕"/>
                <w:b w:val="false"/>
                <w:bCs w:val="false"/>
                <w:color w:val="1B2238"/>
                <w:sz w:val="17"/>
                <w:szCs w:val="17"/>
              </w:rPr>
              <w:t xml:space="preserve">사후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맑은 고딕" w:eastAsia="맑은 고딕" w:hAnsi="맑은 고딕"/>
                <w:b w:val="false"/>
                <w:bCs w:val="false"/>
                <w:color w:val="1B2238"/>
                <w:sz w:val="17"/>
                <w:szCs w:val="17"/>
              </w:rPr>
              <w:t xml:space="preserve">종속변수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맑은 고딕" w:eastAsia="맑은 고딕" w:hAnsi="맑은 고딕"/>
                <w:b w:val="false"/>
                <w:bCs w:val="false"/>
                <w:color w:val="1B2238"/>
                <w:sz w:val="17"/>
                <w:szCs w:val="17"/>
              </w:rPr>
              <w:t xml:space="preserve">AI 지속 사용 의도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맑은 고딕" w:eastAsia="맑은 고딕" w:hAnsi="맑은 고딕"/>
                <w:b w:val="false"/>
                <w:bCs w:val="false"/>
                <w:color w:val="1B2238"/>
                <w:sz w:val="17"/>
                <w:szCs w:val="17"/>
              </w:rPr>
              <w:t xml:space="preserve">CI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맑은 고딕" w:eastAsia="맑은 고딕" w:hAnsi="맑은 고딕"/>
                <w:b w:val="false"/>
                <w:bCs w:val="false"/>
                <w:color w:val="1B2238"/>
                <w:sz w:val="17"/>
                <w:szCs w:val="17"/>
              </w:rPr>
              <w:t xml:space="preserve">5 (역 1)</w:t>
            </w:r>
          </w:p>
        </w:tc>
        <w:tc>
          <w:tcPr>
            <w:tcW w:type="dxa" w:w="1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맑은 고딕" w:eastAsia="맑은 고딕" w:hAnsi="맑은 고딕"/>
                <w:b w:val="false"/>
                <w:bCs w:val="false"/>
                <w:color w:val="1B2238"/>
                <w:sz w:val="17"/>
                <w:szCs w:val="17"/>
              </w:rPr>
              <w:t xml:space="preserve">사후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4EE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맑은 고딕" w:eastAsia="맑은 고딕" w:hAnsi="맑은 고딕"/>
                <w:b w:val="false"/>
                <w:bCs w:val="false"/>
                <w:color w:val="1B2238"/>
                <w:sz w:val="17"/>
                <w:szCs w:val="17"/>
              </w:rPr>
              <w:t xml:space="preserve">통제변수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4EE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맑은 고딕" w:eastAsia="맑은 고딕" w:hAnsi="맑은 고딕"/>
                <w:b w:val="false"/>
                <w:bCs w:val="false"/>
                <w:color w:val="1B2238"/>
                <w:sz w:val="17"/>
                <w:szCs w:val="17"/>
              </w:rPr>
              <w:t xml:space="preserve">업종, 창업 단계, 연령, AI 사용 경험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4EE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맑은 고딕" w:eastAsia="맑은 고딕" w:hAnsi="맑은 고딕"/>
                <w:b w:val="false"/>
                <w:bCs w:val="false"/>
                <w:color w:val="1B2238"/>
                <w:sz w:val="17"/>
                <w:szCs w:val="17"/>
              </w:rPr>
              <w:t xml:space="preserve">CTRL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4EE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맑은 고딕" w:eastAsia="맑은 고딕" w:hAnsi="맑은 고딕"/>
                <w:b w:val="false"/>
                <w:bCs w:val="false"/>
                <w:color w:val="1B2238"/>
                <w:sz w:val="17"/>
                <w:szCs w:val="17"/>
              </w:rPr>
              <w:t xml:space="preserve">4</w:t>
            </w:r>
          </w:p>
        </w:tc>
        <w:tc>
          <w:tcPr>
            <w:tcW w:type="dxa" w:w="1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4EE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맑은 고딕" w:eastAsia="맑은 고딕" w:hAnsi="맑은 고딕"/>
                <w:b w:val="false"/>
                <w:bCs w:val="false"/>
                <w:color w:val="1B2238"/>
                <w:sz w:val="17"/>
                <w:szCs w:val="17"/>
              </w:rPr>
              <w:t xml:space="preserve">사전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eastAsia="맑은 고딕" w:hAnsi="맑은 고딕"/>
          <w:sz w:val="19"/>
          <w:szCs w:val="19"/>
        </w:rPr>
        <w:t xml:space="preserve">H1: AI 준비도는 교육 만족도에, H2: 지속 사용 의도에 정(+)의 영향을 미친다.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eastAsia="맑은 고딕" w:hAnsi="맑은 고딕"/>
          <w:sz w:val="19"/>
          <w:szCs w:val="19"/>
        </w:rPr>
        <w:t xml:space="preserve">H3: 교육 만족도는 지속 사용 의도에 정(+)의 영향을 미친다.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eastAsia="맑은 고딕" w:hAnsi="맑은 고딕"/>
          <w:sz w:val="19"/>
          <w:szCs w:val="19"/>
        </w:rPr>
        <w:t xml:space="preserve">H4: 교육 만족도는 AI 준비도와 지속 사용 의도의 관계를 매개한다.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맑은 고딕" w:eastAsia="맑은 고딕" w:hAnsi="맑은 고딕"/>
          <w:sz w:val="19"/>
          <w:szCs w:val="19"/>
        </w:rPr>
        <w:t xml:space="preserve">H5: 맞춤형 AI 교육 이후 AI 준비도는 사전 대비 유의하게 높아진다.</w:t>
      </w:r>
    </w:p>
    <w:p>
      <w:pPr>
        <w:spacing w:after="60" w:line="276"/>
      </w:pPr>
      <w:r>
        <w:rPr>
          <w:rFonts w:ascii="맑은 고딕" w:eastAsia="맑은 고딕" w:hAnsi="맑은 고딕"/>
          <w:color w:val="4A5266"/>
          <w:sz w:val="17"/>
          <w:szCs w:val="17"/>
        </w:rPr>
        <w:t xml:space="preserve">척도 후보: TRI 2.0(Parasuraman &amp; Colby, 2015)을 AI 맥락으로 수정, 만족도·지속 사용 의도는 기대일치모형(Bhattacherjee, 2001) 계열. 원문 문항과 사용 허락은 직접 확인한다.</w:t>
      </w:r>
    </w:p>
    <w:p>
      <w:pPr>
        <w:pStyle w:val="Heading1"/>
        <w:pBdr>
          <w:bottom w:val="single" w:color="2E5FD1" w:sz="6" w:space="2"/>
        </w:pBdr>
        <w:spacing w:after="80" w:before="200"/>
      </w:pPr>
      <w:r>
        <w:rPr>
          <w:rFonts w:ascii="맑은 고딕" w:eastAsia="맑은 고딕" w:hAnsi="맑은 고딕"/>
          <w:b/>
          <w:bCs/>
          <w:color w:val="1B2238"/>
          <w:sz w:val="24"/>
          <w:szCs w:val="24"/>
        </w:rPr>
        <w:t xml:space="preserve">2. 5단계 자동화 절차</w:t>
      </w:r>
    </w:p>
    <w:p>
      <w:pPr>
        <w:spacing w:after="60" w:line="276"/>
      </w:pPr>
      <w:r>
        <w:rPr>
          <w:rFonts w:ascii="맑은 고딕" w:eastAsia="맑은 고딕" w:hAnsi="맑은 고딕"/>
          <w:sz w:val="19"/>
          <w:szCs w:val="19"/>
        </w:rPr>
        <w:t xml:space="preserve">각 단계는 ① AI 질문 → ② 연구자 답변 → ③ 산출물 생성 → ④ 연구자 검수·승인의 루프로 진행된다. 연구자는 프롬프트 대신 답만 하고, 앞 단계의 결정은 다음 단계로 자동 전달된다.</w:t>
      </w:r>
    </w:p>
    <w:p>
      <w:pPr>
        <w:pStyle w:val="Heading2"/>
        <w:spacing w:after="40" w:before="140"/>
      </w:pPr>
      <w:r>
        <w:rPr>
          <w:rFonts w:ascii="맑은 고딕" w:eastAsia="맑은 고딕" w:hAnsi="맑은 고딕"/>
          <w:b/>
          <w:bCs/>
          <w:color w:val="2E5FD1"/>
          <w:sz w:val="21"/>
          <w:szCs w:val="21"/>
        </w:rPr>
        <w:t xml:space="preserve">1단계 · 목차와 매핑 시트</w:t>
      </w:r>
    </w:p>
    <w:p>
      <w:pPr>
        <w:spacing w:after="60" w:line="276"/>
      </w:pPr>
      <w:r>
        <w:rPr>
          <w:rFonts w:ascii="맑은 고딕" w:eastAsia="맑은 고딕" w:hAnsi="맑은 고딕"/>
          <w:sz w:val="19"/>
          <w:szCs w:val="19"/>
        </w:rPr>
        <w:t xml:space="preserve">논문 각 장이 어떤 변수·가설을 다루는지 연결한 설계도를 만든다. 이후 모든 단계의 기준이 된다.</w:t>
      </w:r>
    </w:p>
    <w:p>
      <w:pPr>
        <w:spacing w:after="60" w:line="276"/>
      </w:pPr>
      <w:r>
        <w:rPr>
          <w:rFonts w:ascii="맑은 고딕" w:eastAsia="맑은 고딕" w:hAnsi="맑은 고딕"/>
          <w:b/>
          <w:bCs/>
          <w:sz w:val="19"/>
          <w:szCs w:val="19"/>
        </w:rPr>
        <w:t xml:space="preserve">AI 질문 → 답변 예시: </w:t>
      </w:r>
      <w:r>
        <w:rPr>
          <w:rFonts w:ascii="맑은 고딕" w:eastAsia="맑은 고딕" w:hAnsi="맑은 고딕"/>
          <w:sz w:val="19"/>
          <w:szCs w:val="19"/>
        </w:rPr>
        <w:t xml:space="preserve">“연구 주제와 독립·종속변수, 대상과 처치는?” → IV AI 준비도(4요인), DV 만족도·지속 사용 의도, 소기업 대표·예비창업자, [__]주 맞춤형 교육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/>
              <w:left w:val="single" w:color="2E5FD1" w:sz="18"/>
              <w:bottom w:val="none"/>
              <w:right w:val="none"/>
            </w:tcBorders>
            <w:shd w:fill="F1F4FA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line="252"/>
            </w:pPr>
            <w:r>
              <w:rPr>
                <w:rFonts w:ascii="맑은 고딕" w:eastAsia="맑은 고딕" w:hAnsi="맑은 고딕"/>
                <w:color w:val="333A4D"/>
                <w:sz w:val="17"/>
                <w:szCs w:val="17"/>
              </w:rPr>
              <w:t xml:space="preserve">내 연구 주제는 '소기업·예비창업자의 AI 기술 준비도가 맞춤형 AI 교육 만족도 및 지속 사용 의도에 미치는 영향'이야.</w:t>
            </w:r>
          </w:p>
          <w:p>
            <w:pPr>
              <w:spacing w:after="0" w:line="252"/>
            </w:pPr>
            <w:r>
              <w:rPr>
                <w:rFonts w:ascii="맑은 고딕" w:eastAsia="맑은 고딕" w:hAnsi="맑은 고딕"/>
                <w:color w:val="333A4D"/>
                <w:sz w:val="17"/>
                <w:szCs w:val="17"/>
              </w:rPr>
              <w:t xml:space="preserve">독립변수는 AI 기술 준비도(낙관성·혁신성·불편감·불안감), 종속변수는 교육 만족도와 지속 사용 의도이고 교육 전후 설문을 해.</w:t>
            </w:r>
          </w:p>
          <w:p>
            <w:pPr>
              <w:spacing w:after="0" w:line="252"/>
            </w:pPr>
            <w:r>
              <w:rPr>
                <w:rFonts w:ascii="맑은 고딕" w:eastAsia="맑은 고딕" w:hAnsi="맑은 고딕"/>
                <w:color w:val="333A4D"/>
                <w:sz w:val="17"/>
                <w:szCs w:val="17"/>
              </w:rPr>
              <w:t xml:space="preserve">논문 전체 목차와 장별 핵심 내용, 관련 변수·가설, 산출물을 연결한 매핑 시트를 표로 작성해 줘.</w:t>
            </w:r>
          </w:p>
        </w:tc>
      </w:tr>
    </w:tbl>
    <w:p>
      <w:pPr>
        <w:spacing w:after="60" w:line="276"/>
      </w:pPr>
      <w:r>
        <w:rPr>
          <w:rFonts w:ascii="맑은 고딕" w:eastAsia="맑은 고딕" w:hAnsi="맑은 고딕"/>
          <w:b/>
          <w:bCs/>
          <w:sz w:val="19"/>
          <w:szCs w:val="19"/>
        </w:rPr>
        <w:t xml:space="preserve">산출물·검수: </w:t>
      </w:r>
      <w:r>
        <w:rPr>
          <w:rFonts w:ascii="맑은 고딕" w:eastAsia="맑은 고딕" w:hAnsi="맑은 고딕"/>
          <w:sz w:val="19"/>
          <w:szCs w:val="19"/>
        </w:rPr>
        <w:t xml:space="preserve">1장 서론 · 2장 이론(TRI, 기대일치모형) · 3장 연구 모형·가설 · 4장 연구 방법(설문지·코드북) · 5장 결과(APA 표) · 6장 논의. 모든 가설이 결과 장의 분석 하나에 연결되는지 확인.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3700"/>
        <w:gridCol w:w="1500"/>
        <w:gridCol w:w="1706"/>
      </w:tblGrid>
      <w:tr>
        <w:trPr>
          <w:tblHeader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238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장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238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제목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238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핵심 내용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238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변수·가설</w:t>
            </w:r>
          </w:p>
        </w:tc>
        <w:tc>
          <w:tcPr>
            <w:tcW w:type="dxa" w:w="1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238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연결 단계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맑은 고딕" w:eastAsia="맑은 고딕" w:hAnsi="맑은 고딕"/>
                <w:b w:val="false"/>
                <w:bCs w:val="false"/>
                <w:color w:val="1B2238"/>
                <w:sz w:val="17"/>
                <w:szCs w:val="17"/>
              </w:rPr>
              <w:t xml:space="preserve">1·2장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맑은 고딕" w:eastAsia="맑은 고딕" w:hAnsi="맑은 고딕"/>
                <w:b w:val="false"/>
                <w:bCs w:val="false"/>
                <w:color w:val="1B2238"/>
                <w:sz w:val="17"/>
                <w:szCs w:val="17"/>
              </w:rPr>
              <w:t xml:space="preserve">서론·이론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맑은 고딕" w:eastAsia="맑은 고딕" w:hAnsi="맑은 고딕"/>
                <w:b w:val="false"/>
                <w:bCs w:val="false"/>
                <w:color w:val="1B2238"/>
                <w:sz w:val="17"/>
                <w:szCs w:val="17"/>
              </w:rPr>
              <w:t xml:space="preserve">AI 도입 격차, 기술 준비도·기대일치모형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맑은 고딕" w:eastAsia="맑은 고딕" w:hAnsi="맑은 고딕"/>
                <w:b w:val="false"/>
                <w:bCs w:val="false"/>
                <w:color w:val="1B2238"/>
                <w:sz w:val="17"/>
                <w:szCs w:val="17"/>
              </w:rPr>
              <w:t xml:space="preserve">전 변수</w:t>
            </w:r>
          </w:p>
        </w:tc>
        <w:tc>
          <w:tcPr>
            <w:tcW w:type="dxa" w:w="1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맑은 고딕" w:eastAsia="맑은 고딕" w:hAnsi="맑은 고딕"/>
                <w:b w:val="false"/>
                <w:bCs w:val="false"/>
                <w:color w:val="1B2238"/>
                <w:sz w:val="17"/>
                <w:szCs w:val="17"/>
              </w:rPr>
              <w:t xml:space="preserve">1단계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4EE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맑은 고딕" w:eastAsia="맑은 고딕" w:hAnsi="맑은 고딕"/>
                <w:b w:val="false"/>
                <w:bCs w:val="false"/>
                <w:color w:val="1B2238"/>
                <w:sz w:val="17"/>
                <w:szCs w:val="17"/>
              </w:rPr>
              <w:t xml:space="preserve">3장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4EE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맑은 고딕" w:eastAsia="맑은 고딕" w:hAnsi="맑은 고딕"/>
                <w:b w:val="false"/>
                <w:bCs w:val="false"/>
                <w:color w:val="1B2238"/>
                <w:sz w:val="17"/>
                <w:szCs w:val="17"/>
              </w:rPr>
              <w:t xml:space="preserve">연구 모형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4EE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맑은 고딕" w:eastAsia="맑은 고딕" w:hAnsi="맑은 고딕"/>
                <w:b w:val="false"/>
                <w:bCs w:val="false"/>
                <w:color w:val="1B2238"/>
                <w:sz w:val="17"/>
                <w:szCs w:val="17"/>
              </w:rPr>
              <w:t xml:space="preserve">연구 모형 그림, 가설 도출 근거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4EE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맑은 고딕" w:eastAsia="맑은 고딕" w:hAnsi="맑은 고딕"/>
                <w:b w:val="false"/>
                <w:bCs w:val="false"/>
                <w:color w:val="1B2238"/>
                <w:sz w:val="17"/>
                <w:szCs w:val="17"/>
              </w:rPr>
              <w:t xml:space="preserve">H1–H5</w:t>
            </w:r>
          </w:p>
        </w:tc>
        <w:tc>
          <w:tcPr>
            <w:tcW w:type="dxa" w:w="1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4EE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맑은 고딕" w:eastAsia="맑은 고딕" w:hAnsi="맑은 고딕"/>
                <w:b w:val="false"/>
                <w:bCs w:val="false"/>
                <w:color w:val="1B2238"/>
                <w:sz w:val="17"/>
                <w:szCs w:val="17"/>
              </w:rPr>
              <w:t xml:space="preserve">1단계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맑은 고딕" w:eastAsia="맑은 고딕" w:hAnsi="맑은 고딕"/>
                <w:b w:val="false"/>
                <w:bCs w:val="false"/>
                <w:color w:val="1B2238"/>
                <w:sz w:val="17"/>
                <w:szCs w:val="17"/>
              </w:rPr>
              <w:t xml:space="preserve">4장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맑은 고딕" w:eastAsia="맑은 고딕" w:hAnsi="맑은 고딕"/>
                <w:b w:val="false"/>
                <w:bCs w:val="false"/>
                <w:color w:val="1B2238"/>
                <w:sz w:val="17"/>
                <w:szCs w:val="17"/>
              </w:rPr>
              <w:t xml:space="preserve">연구 방법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맑은 고딕" w:eastAsia="맑은 고딕" w:hAnsi="맑은 고딕"/>
                <w:b w:val="false"/>
                <w:bCs w:val="false"/>
                <w:color w:val="1B2238"/>
                <w:sz w:val="17"/>
                <w:szCs w:val="17"/>
              </w:rPr>
              <w:t xml:space="preserve">대상·표본, 교육 프로그램, 측정 도구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맑은 고딕" w:eastAsia="맑은 고딕" w:hAnsi="맑은 고딕"/>
                <w:b w:val="false"/>
                <w:bCs w:val="false"/>
                <w:color w:val="1B2238"/>
                <w:sz w:val="17"/>
                <w:szCs w:val="17"/>
              </w:rPr>
              <w:t xml:space="preserve">전 변수</w:t>
            </w:r>
          </w:p>
        </w:tc>
        <w:tc>
          <w:tcPr>
            <w:tcW w:type="dxa" w:w="1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맑은 고딕" w:eastAsia="맑은 고딕" w:hAnsi="맑은 고딕"/>
                <w:b w:val="false"/>
                <w:bCs w:val="false"/>
                <w:color w:val="1B2238"/>
                <w:sz w:val="17"/>
                <w:szCs w:val="17"/>
              </w:rPr>
              <w:t xml:space="preserve">2·3단계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4EE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맑은 고딕" w:eastAsia="맑은 고딕" w:hAnsi="맑은 고딕"/>
                <w:b w:val="false"/>
                <w:bCs w:val="false"/>
                <w:color w:val="1B2238"/>
                <w:sz w:val="17"/>
                <w:szCs w:val="17"/>
              </w:rPr>
              <w:t xml:space="preserve">5장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4EE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맑은 고딕" w:eastAsia="맑은 고딕" w:hAnsi="맑은 고딕"/>
                <w:b w:val="false"/>
                <w:bCs w:val="false"/>
                <w:color w:val="1B2238"/>
                <w:sz w:val="17"/>
                <w:szCs w:val="17"/>
              </w:rPr>
              <w:t xml:space="preserve">연구 결과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4EE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맑은 고딕" w:eastAsia="맑은 고딕" w:hAnsi="맑은 고딕"/>
                <w:b w:val="false"/>
                <w:bCs w:val="false"/>
                <w:color w:val="1B2238"/>
                <w:sz w:val="17"/>
                <w:szCs w:val="17"/>
              </w:rPr>
              <w:t xml:space="preserve">신뢰도, 대응표본 t-검정, 회귀·매개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4EE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맑은 고딕" w:eastAsia="맑은 고딕" w:hAnsi="맑은 고딕"/>
                <w:b w:val="false"/>
                <w:bCs w:val="false"/>
                <w:color w:val="1B2238"/>
                <w:sz w:val="17"/>
                <w:szCs w:val="17"/>
              </w:rPr>
              <w:t xml:space="preserve">H1–H5</w:t>
            </w:r>
          </w:p>
        </w:tc>
        <w:tc>
          <w:tcPr>
            <w:tcW w:type="dxa" w:w="1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4EE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맑은 고딕" w:eastAsia="맑은 고딕" w:hAnsi="맑은 고딕"/>
                <w:b w:val="false"/>
                <w:bCs w:val="false"/>
                <w:color w:val="1B2238"/>
                <w:sz w:val="17"/>
                <w:szCs w:val="17"/>
              </w:rPr>
              <w:t xml:space="preserve">4단계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맑은 고딕" w:eastAsia="맑은 고딕" w:hAnsi="맑은 고딕"/>
                <w:b w:val="false"/>
                <w:bCs w:val="false"/>
                <w:color w:val="1B2238"/>
                <w:sz w:val="17"/>
                <w:szCs w:val="17"/>
              </w:rPr>
              <w:t xml:space="preserve">6장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맑은 고딕" w:eastAsia="맑은 고딕" w:hAnsi="맑은 고딕"/>
                <w:b w:val="false"/>
                <w:bCs w:val="false"/>
                <w:color w:val="1B2238"/>
                <w:sz w:val="17"/>
                <w:szCs w:val="17"/>
              </w:rPr>
              <w:t xml:space="preserve">논의·결론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맑은 고딕" w:eastAsia="맑은 고딕" w:hAnsi="맑은 고딕"/>
                <w:b w:val="false"/>
                <w:bCs w:val="false"/>
                <w:color w:val="1B2238"/>
                <w:sz w:val="17"/>
                <w:szCs w:val="17"/>
              </w:rPr>
              <w:t xml:space="preserve">해석, 시사점, 한계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맑은 고딕" w:eastAsia="맑은 고딕" w:hAnsi="맑은 고딕"/>
                <w:b w:val="false"/>
                <w:bCs w:val="false"/>
                <w:color w:val="1B2238"/>
                <w:sz w:val="17"/>
                <w:szCs w:val="17"/>
              </w:rPr>
              <w:t xml:space="preserve">전체</w:t>
            </w:r>
          </w:p>
        </w:tc>
        <w:tc>
          <w:tcPr>
            <w:tcW w:type="dxa" w:w="1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맑은 고딕" w:eastAsia="맑은 고딕" w:hAnsi="맑은 고딕"/>
                <w:b w:val="false"/>
                <w:bCs w:val="false"/>
                <w:color w:val="1B2238"/>
                <w:sz w:val="17"/>
                <w:szCs w:val="17"/>
              </w:rPr>
              <w:t xml:space="preserve">5단계</w:t>
            </w:r>
          </w:p>
        </w:tc>
      </w:tr>
    </w:tbl>
    <w:p>
      <w:pPr>
        <w:pStyle w:val="Heading2"/>
        <w:spacing w:after="40" w:before="140"/>
      </w:pPr>
      <w:r>
        <w:rPr>
          <w:rFonts w:ascii="맑은 고딕" w:eastAsia="맑은 고딕" w:hAnsi="맑은 고딕"/>
          <w:b/>
          <w:bCs/>
          <w:color w:val="2E5FD1"/>
          <w:sz w:val="21"/>
          <w:szCs w:val="21"/>
        </w:rPr>
        <w:t xml:space="preserve">2단계 · 설문 도구 설계</w:t>
      </w:r>
    </w:p>
    <w:p>
      <w:pPr>
        <w:spacing w:after="60" w:line="276"/>
      </w:pPr>
      <w:r>
        <w:rPr>
          <w:rFonts w:ascii="맑은 고딕" w:eastAsia="맑은 고딕" w:hAnsi="맑은 고딕"/>
          <w:sz w:val="19"/>
          <w:szCs w:val="19"/>
        </w:rPr>
        <w:t xml:space="preserve">척도, 문항 수, 역문항, 표본 크기, 번역 검증의 5요소를 규칙으로 고정해 초안을 만들고 역번역으로 의미 차이를 걸러낸다.</w:t>
      </w:r>
    </w:p>
    <w:p>
      <w:pPr>
        <w:spacing w:after="60" w:line="276"/>
      </w:pPr>
      <w:r>
        <w:rPr>
          <w:rFonts w:ascii="맑은 고딕" w:eastAsia="맑은 고딕" w:hAnsi="맑은 고딕"/>
          <w:b/>
          <w:bCs/>
          <w:sz w:val="19"/>
          <w:szCs w:val="19"/>
        </w:rPr>
        <w:t xml:space="preserve">AI 질문 → 답변 예시: </w:t>
      </w:r>
      <w:r>
        <w:rPr>
          <w:rFonts w:ascii="맑은 고딕" w:eastAsia="맑은 고딕" w:hAnsi="맑은 고딕"/>
          <w:sz w:val="19"/>
          <w:szCs w:val="19"/>
        </w:rPr>
        <w:t xml:space="preserve">“척도와 변수별 문항 수, 역문항 개수, 목표 표본 수는?” → 5점 척도, 하위요인별 4문항, SAT·CI 역문항 1개, G*Power 기준 [__]명 + 탈락 20%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/>
              <w:left w:val="single" w:color="2E5FD1" w:sz="18"/>
              <w:bottom w:val="none"/>
              <w:right w:val="none"/>
            </w:tcBorders>
            <w:shd w:fill="F1F4FA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line="252"/>
            </w:pPr>
            <w:r>
              <w:rPr>
                <w:rFonts w:ascii="맑은 고딕" w:eastAsia="맑은 고딕" w:hAnsi="맑은 고딕"/>
                <w:color w:val="333A4D"/>
                <w:sz w:val="17"/>
                <w:szCs w:val="17"/>
              </w:rPr>
              <w:t xml:space="preserve">다음 조건에 맞춰 설문 문항 초안을 생성해 줘. 1) 주제: (위와 동일) 2) AI 준비도 OPT·INN·DIS·INS 각 4문항, SAT 5문항, CI 5문항</w:t>
            </w:r>
          </w:p>
          <w:p>
            <w:pPr>
              <w:spacing w:after="0" w:line="252"/>
            </w:pPr>
            <w:r>
              <w:rPr>
                <w:rFonts w:ascii="맑은 고딕" w:eastAsia="맑은 고딕" w:hAnsi="맑은 고딕"/>
                <w:color w:val="333A4D"/>
                <w:sz w:val="17"/>
                <w:szCs w:val="17"/>
              </w:rPr>
              <w:t xml:space="preserve">3) 리커트 5점 척도 4) SAT·CI에 성실성 검증용 역문항 1개씩, 문항마다 코드(OPT1, SAT5_R 등) 부여, 소상공인도 이해할 쉬운 말</w:t>
            </w:r>
          </w:p>
          <w:p>
            <w:pPr>
              <w:spacing w:after="0" w:line="252"/>
            </w:pPr>
            <w:r>
              <w:rPr>
                <w:rFonts w:ascii="맑은 고딕" w:eastAsia="맑은 고딕" w:hAnsi="맑은 고딕"/>
                <w:color w:val="333A4D"/>
                <w:sz w:val="17"/>
                <w:szCs w:val="17"/>
              </w:rPr>
              <w:t xml:space="preserve">5) 영문 번역 후 한국어로 역번역하여 [코드|원문|영문|역번역|의미 차이] 표로 정리해 줘.</w:t>
            </w:r>
          </w:p>
        </w:tc>
      </w:tr>
    </w:tbl>
    <w:p>
      <w:pPr>
        <w:spacing w:after="60" w:line="276"/>
      </w:pPr>
      <w:r>
        <w:rPr>
          <w:rFonts w:ascii="맑은 고딕" w:eastAsia="맑은 고딕" w:hAnsi="맑은 고딕"/>
          <w:b/>
          <w:bCs/>
          <w:sz w:val="19"/>
          <w:szCs w:val="19"/>
        </w:rPr>
        <w:t xml:space="preserve">산출물·검수: </w:t>
      </w:r>
      <w:r>
        <w:rPr>
          <w:rFonts w:ascii="맑은 고딕" w:eastAsia="맑은 고딕" w:hAnsi="맑은 고딕"/>
          <w:sz w:val="19"/>
          <w:szCs w:val="19"/>
        </w:rPr>
        <w:t xml:space="preserve">국·영문 설문지와 역번역 비교표. 역번역은 다른 AI 모델(또는 새 대화)에 맡겨 교차 검증하고, 의미 차이가 큰 문항만 연구자가 수정. 전문가 2인 내용타당도 검토.</w:t>
      </w:r>
    </w:p>
    <w:p>
      <w:pPr>
        <w:pStyle w:val="Heading2"/>
        <w:spacing w:after="40" w:before="140"/>
      </w:pPr>
      <w:r>
        <w:rPr>
          <w:rFonts w:ascii="맑은 고딕" w:eastAsia="맑은 고딕" w:hAnsi="맑은 고딕"/>
          <w:b/>
          <w:bCs/>
          <w:color w:val="2E5FD1"/>
          <w:sz w:val="21"/>
          <w:szCs w:val="21"/>
        </w:rPr>
        <w:t xml:space="preserve">3단계 · 전처리와 익명화</w:t>
      </w:r>
    </w:p>
    <w:p>
      <w:pPr>
        <w:spacing w:after="60" w:line="276"/>
      </w:pPr>
      <w:r>
        <w:rPr>
          <w:rFonts w:ascii="맑은 고딕" w:eastAsia="맑은 고딕" w:hAnsi="맑은 고딕"/>
          <w:sz w:val="19"/>
          <w:szCs w:val="19"/>
        </w:rPr>
        <w:t xml:space="preserve">개인정보를 AI에 넘기기 전에 지우고 사전–사후 응답을 고유 ID로 1:1 매칭한다. AI가 쓴 코드를 내 컴퓨터에서 실행하는 방식이 안전하다.</w:t>
      </w:r>
    </w:p>
    <w:p>
      <w:pPr>
        <w:spacing w:after="60" w:line="276"/>
      </w:pPr>
      <w:r>
        <w:rPr>
          <w:rFonts w:ascii="맑은 고딕" w:eastAsia="맑은 고딕" w:hAnsi="맑은 고딕"/>
          <w:b/>
          <w:bCs/>
          <w:sz w:val="19"/>
          <w:szCs w:val="19"/>
        </w:rPr>
        <w:t xml:space="preserve">AI 질문 → 답변 예시: </w:t>
      </w:r>
      <w:r>
        <w:rPr>
          <w:rFonts w:ascii="맑은 고딕" w:eastAsia="맑은 고딕" w:hAnsi="맑은 고딕"/>
          <w:sz w:val="19"/>
          <w:szCs w:val="19"/>
        </w:rPr>
        <w:t xml:space="preserve">“식별 정보 열과 매칭 기준, 불성실 응답 기준은?” → 성명·이메일·전화·상호명 삭제, 이메일로 매칭 후 삭제, 주의 확인 문항 오답·일자 응답 제거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/>
              <w:left w:val="single" w:color="2E5FD1" w:sz="18"/>
              <w:bottom w:val="none"/>
              <w:right w:val="none"/>
            </w:tcBorders>
            <w:shd w:fill="F1F4FA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line="252"/>
            </w:pPr>
            <w:r>
              <w:rPr>
                <w:rFonts w:ascii="맑은 고딕" w:eastAsia="맑은 고딕" w:hAnsi="맑은 고딕"/>
                <w:color w:val="333A4D"/>
                <w:sz w:val="17"/>
                <w:szCs w:val="17"/>
              </w:rPr>
              <w:t xml:space="preserve">사전(pre.csv)/사후(post.csv) 데이터를 전처리하는 파이썬 코드를 작성해 줘(열 이름만 제공).</w:t>
            </w:r>
          </w:p>
          <w:p>
            <w:pPr>
              <w:spacing w:after="0" w:line="252"/>
            </w:pPr>
            <w:r>
              <w:rPr>
                <w:rFonts w:ascii="맑은 고딕" w:eastAsia="맑은 고딕" w:hAnsi="맑은 고딕"/>
                <w:color w:val="333A4D"/>
                <w:sz w:val="17"/>
                <w:szCs w:val="17"/>
              </w:rPr>
              <w:t xml:space="preserve">1) 이메일로 1:1 매칭 후 고유 ID(P001~) 부여, 식별 정보 삭제, 매칭 키는 별도 암호화 파일로 분리</w:t>
            </w:r>
          </w:p>
          <w:p>
            <w:pPr>
              <w:spacing w:after="0" w:line="252"/>
            </w:pPr>
            <w:r>
              <w:rPr>
                <w:rFonts w:ascii="맑은 고딕" w:eastAsia="맑은 고딕" w:hAnsi="맑은 고딕"/>
                <w:color w:val="333A4D"/>
                <w:sz w:val="17"/>
                <w:szCs w:val="17"/>
              </w:rPr>
              <w:t xml:space="preserve">2) 문항명을 코드명(OPT1~CI5)+_pre/_post로 변환 3) 역문항 역코딩(6-x) 4) 중복·불성실 응답 제거 후 사유별 건수 보고 5) clean.csv와 codebook.md 생성</w:t>
            </w:r>
          </w:p>
        </w:tc>
      </w:tr>
    </w:tbl>
    <w:p>
      <w:pPr>
        <w:spacing w:after="60" w:line="276"/>
      </w:pPr>
      <w:r>
        <w:rPr>
          <w:rFonts w:ascii="맑은 고딕" w:eastAsia="맑은 고딕" w:hAnsi="맑은 고딕"/>
          <w:b/>
          <w:bCs/>
          <w:sz w:val="19"/>
          <w:szCs w:val="19"/>
        </w:rPr>
        <w:t xml:space="preserve">산출물·검수: </w:t>
      </w:r>
      <w:r>
        <w:rPr>
          <w:rFonts w:ascii="맑은 고딕" w:eastAsia="맑은 고딕" w:hAnsi="맑은 고딕"/>
          <w:sz w:val="19"/>
          <w:szCs w:val="19"/>
        </w:rPr>
        <w:t xml:space="preserve">clean.csv, codebook.md, cleaning_log.md. 제거 기준은 데이터를 보기 전에 확정하고, 최종 표본이 목표 이상인지 확인.</w:t>
      </w:r>
    </w:p>
    <w:p>
      <w:pPr>
        <w:pStyle w:val="Heading2"/>
        <w:spacing w:after="40" w:before="140"/>
      </w:pPr>
      <w:r>
        <w:rPr>
          <w:rFonts w:ascii="맑은 고딕" w:eastAsia="맑은 고딕" w:hAnsi="맑은 고딕"/>
          <w:b/>
          <w:bCs/>
          <w:color w:val="2E5FD1"/>
          <w:sz w:val="21"/>
          <w:szCs w:val="21"/>
        </w:rPr>
        <w:t xml:space="preserve">4단계 · 통계 분석과 APA 표</w:t>
      </w:r>
    </w:p>
    <w:p>
      <w:pPr>
        <w:spacing w:after="60" w:line="276"/>
      </w:pPr>
      <w:r>
        <w:rPr>
          <w:rFonts w:ascii="맑은 고딕" w:eastAsia="맑은 고딕" w:hAnsi="맑은 고딕"/>
          <w:sz w:val="19"/>
          <w:szCs w:val="19"/>
        </w:rPr>
        <w:t xml:space="preserve">자연어 요청 5요소(목표·데이터·메서드·체크·아웃풋)로 파이썬 코드를 만들고, 수치는 반드시 실행된 코드에서만 가져온다.</w:t>
      </w:r>
    </w:p>
    <w:p>
      <w:pPr>
        <w:spacing w:after="60" w:line="276"/>
      </w:pPr>
      <w:r>
        <w:rPr>
          <w:rFonts w:ascii="맑은 고딕" w:eastAsia="맑은 고딕" w:hAnsi="맑은 고딕"/>
          <w:b/>
          <w:bCs/>
          <w:sz w:val="19"/>
          <w:szCs w:val="19"/>
        </w:rPr>
        <w:t xml:space="preserve">AI 질문 → 답변 예시: </w:t>
      </w:r>
      <w:r>
        <w:rPr>
          <w:rFonts w:ascii="맑은 고딕" w:eastAsia="맑은 고딕" w:hAnsi="맑은 고딕"/>
          <w:sz w:val="19"/>
          <w:szCs w:val="19"/>
        </w:rPr>
        <w:t xml:space="preserve">“분석 목표와 유의수준은?” → 교육 효과(H5)와 경로(H1–H4) 검증, α = .05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/>
              <w:left w:val="single" w:color="2E5FD1" w:sz="18"/>
              <w:bottom w:val="none"/>
              <w:right w:val="none"/>
            </w:tcBorders>
            <w:shd w:fill="F1F4FA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line="252"/>
            </w:pPr>
            <w:r>
              <w:rPr>
                <w:rFonts w:ascii="맑은 고딕" w:eastAsia="맑은 고딕" w:hAnsi="맑은 고딕"/>
                <w:color w:val="333A4D"/>
                <w:sz w:val="17"/>
                <w:szCs w:val="17"/>
              </w:rPr>
              <w:t xml:space="preserve">목표: 교육 전후 AI 준비도 변화(H5)와 준비도→만족도→지속 사용 의도 경로(H1~H4) 검증 / 데이터: clean.csv, codebook.md</w:t>
            </w:r>
          </w:p>
          <w:p>
            <w:pPr>
              <w:spacing w:after="0" w:line="252"/>
            </w:pPr>
            <w:r>
              <w:rPr>
                <w:rFonts w:ascii="맑은 고딕" w:eastAsia="맑은 고딕" w:hAnsi="맑은 고딕"/>
                <w:color w:val="333A4D"/>
                <w:sz w:val="17"/>
                <w:szCs w:val="17"/>
              </w:rPr>
              <w:t xml:space="preserve">메서드: 기술통계, Cronbach's α, 대응표본 t-검정+Cohen's d, 통제변수 포함 다중회귀, 부트스트랩 매개분석(5,000회)</w:t>
            </w:r>
          </w:p>
          <w:p>
            <w:pPr>
              <w:spacing w:after="0" w:line="252"/>
            </w:pPr>
            <w:r>
              <w:rPr>
                <w:rFonts w:ascii="맑은 고딕" w:eastAsia="맑은 고딕" w:hAnsi="맑은 고딕"/>
                <w:color w:val="333A4D"/>
                <w:sz w:val="17"/>
                <w:szCs w:val="17"/>
              </w:rPr>
              <w:t xml:space="preserve">체크: 결측치, 차이점수 정규성(Shapiro-Wilk), VIF, α&lt;.70 척도 보고 / 아웃풋: APA 7판 표(Table 1~4), 소수점 둘째 자리</w:t>
            </w:r>
          </w:p>
        </w:tc>
      </w:tr>
    </w:tbl>
    <w:p>
      <w:pPr>
        <w:spacing w:after="60" w:line="276"/>
      </w:pPr>
      <w:r>
        <w:rPr>
          <w:rFonts w:ascii="맑은 고딕" w:eastAsia="맑은 고딕" w:hAnsi="맑은 고딕"/>
          <w:b/>
          <w:bCs/>
          <w:sz w:val="19"/>
          <w:szCs w:val="19"/>
        </w:rPr>
        <w:t xml:space="preserve">산출물·검수: </w:t>
      </w:r>
      <w:r>
        <w:rPr>
          <w:rFonts w:ascii="맑은 고딕" w:eastAsia="맑은 고딕" w:hAnsi="맑은 고딕"/>
          <w:sz w:val="19"/>
          <w:szCs w:val="19"/>
        </w:rPr>
        <w:t xml:space="preserve">기술통계·상관(M, SD, r, α) · H5 대응표본 t-검정(t, df, p, d) · H1–H3 다중회귀(B, SE, β, p, R²) · H4 간접효과 95% CI. 하위요인 4회 검정 시 Bonferroni(.0125) 여부 결정.</w:t>
      </w:r>
    </w:p>
    <w:p>
      <w:pPr>
        <w:pStyle w:val="Heading2"/>
        <w:spacing w:after="40" w:before="140"/>
      </w:pPr>
      <w:r>
        <w:rPr>
          <w:rFonts w:ascii="맑은 고딕" w:eastAsia="맑은 고딕" w:hAnsi="맑은 고딕"/>
          <w:b/>
          <w:bCs/>
          <w:color w:val="2E5FD1"/>
          <w:sz w:val="21"/>
          <w:szCs w:val="21"/>
        </w:rPr>
        <w:t xml:space="preserve">5단계 · 심사위원 관점 해석과 재현성 패키지</w:t>
      </w:r>
    </w:p>
    <w:p>
      <w:pPr>
        <w:spacing w:after="60" w:line="276"/>
      </w:pPr>
      <w:r>
        <w:rPr>
          <w:rFonts w:ascii="맑은 고딕" w:eastAsia="맑은 고딕" w:hAnsi="맑은 고딕"/>
          <w:sz w:val="19"/>
          <w:szCs w:val="19"/>
        </w:rPr>
        <w:t xml:space="preserve">APA 표의 수치만으로 본문 해석을 쓰고, 코드·표·해석을 하나의 MD 파일로 보관한다. 심사위원은 효과의 크기와 한계를 정직하게 말했는지 본다.</w:t>
      </w:r>
    </w:p>
    <w:p>
      <w:pPr>
        <w:spacing w:after="60" w:line="276"/>
      </w:pPr>
      <w:r>
        <w:rPr>
          <w:rFonts w:ascii="맑은 고딕" w:eastAsia="맑은 고딕" w:hAnsi="맑은 고딕"/>
          <w:b/>
          <w:bCs/>
          <w:sz w:val="19"/>
          <w:szCs w:val="19"/>
        </w:rPr>
        <w:t xml:space="preserve">AI 질문 → 답변 예시: </w:t>
      </w:r>
      <w:r>
        <w:rPr>
          <w:rFonts w:ascii="맑은 고딕" w:eastAsia="맑은 고딕" w:hAnsi="맑은 고딕"/>
          <w:sz w:val="19"/>
          <w:szCs w:val="19"/>
        </w:rPr>
        <w:t xml:space="preserve">“강조할 결과와 연구의 한계는?” → 교육 후 준비도 상승과 만족도의 매개 효과, 통제집단 부재·자기보고식 설문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/>
              <w:left w:val="single" w:color="2E5FD1" w:sz="18"/>
              <w:bottom w:val="none"/>
              <w:right w:val="none"/>
            </w:tcBorders>
            <w:shd w:fill="F1F4FA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line="252"/>
            </w:pPr>
            <w:r>
              <w:rPr>
                <w:rFonts w:ascii="맑은 고딕" w:eastAsia="맑은 고딕" w:hAnsi="맑은 고딕"/>
                <w:color w:val="333A4D"/>
                <w:sz w:val="17"/>
                <w:szCs w:val="17"/>
              </w:rPr>
              <w:t xml:space="preserve">APA 결과표를 바탕으로 1) H1~H5의 채택/기각을 p-value와 효과크기(d, β, 95% CI)로 판단해 본문용 해석 문장을 쓰고(표에 없는 수치 생성 금지)</w:t>
            </w:r>
          </w:p>
          <w:p>
            <w:pPr>
              <w:spacing w:after="0" w:line="252"/>
            </w:pPr>
            <w:r>
              <w:rPr>
                <w:rFonts w:ascii="맑은 고딕" w:eastAsia="맑은 고딕" w:hAnsi="맑은 고딕"/>
                <w:color w:val="333A4D"/>
                <w:sz w:val="17"/>
                <w:szCs w:val="17"/>
              </w:rPr>
              <w:t xml:space="preserve">2) 심사위원 예상 질문 5개와 답변 초안을 만들고 3) 코드·패키지 버전·APA 표·해석·AI 활용 내역을 replication.md로 저장해 줘.</w:t>
            </w:r>
          </w:p>
        </w:tc>
      </w:tr>
    </w:tbl>
    <w:p>
      <w:pPr>
        <w:spacing w:after="60" w:line="276"/>
      </w:pPr>
      <w:r>
        <w:rPr>
          <w:rFonts w:ascii="맑은 고딕" w:eastAsia="맑은 고딕" w:hAnsi="맑은 고딕"/>
          <w:b/>
          <w:bCs/>
          <w:sz w:val="19"/>
          <w:szCs w:val="19"/>
        </w:rPr>
        <w:t xml:space="preserve">산출물·검수: </w:t>
      </w:r>
      <w:r>
        <w:rPr>
          <w:rFonts w:ascii="맑은 고딕" w:eastAsia="맑은 고딕" w:hAnsi="맑은 고딕"/>
          <w:sz w:val="19"/>
          <w:szCs w:val="19"/>
        </w:rPr>
        <w:t xml:space="preserve">해석 문단, 예상 질문, replication.md(매핑 시트 · 코드북 · 분석 코드와 환경 · APA 표 · 해석 · AI 활용 내역).</w:t>
      </w:r>
    </w:p>
    <w:p>
      <w:pPr>
        <w:pStyle w:val="Heading1"/>
        <w:pBdr>
          <w:bottom w:val="single" w:color="2E5FD1" w:sz="6" w:space="2"/>
        </w:pBdr>
        <w:spacing w:after="80" w:before="200"/>
      </w:pPr>
      <w:r>
        <w:rPr>
          <w:rFonts w:ascii="맑은 고딕" w:eastAsia="맑은 고딕" w:hAnsi="맑은 고딕"/>
          <w:b/>
          <w:bCs/>
          <w:color w:val="1B2238"/>
          <w:sz w:val="24"/>
          <w:szCs w:val="24"/>
        </w:rPr>
        <w:t xml:space="preserve">3. AI 에이전트로 운영하기</w:t>
      </w:r>
    </w:p>
    <w:p>
      <w:pPr>
        <w:spacing w:after="60" w:line="276"/>
      </w:pPr>
      <w:r>
        <w:rPr>
          <w:rFonts w:ascii="맑은 고딕" w:eastAsia="맑은 고딕" w:hAnsi="맑은 고딕"/>
          <w:sz w:val="19"/>
          <w:szCs w:val="19"/>
        </w:rPr>
        <w:t xml:space="preserve">매번 프롬프트를 입력하는 대신 “인터뷰 규칙 + 단계별 스킬 + 연구 맥락 파일”을 한 폴더에 두면, AI가 스스로 질문하고 답을 저장하고 산출물을 만든 뒤 승인을 받아 다음 단계로 넘어가는 에이전트가 된다.</w:t>
      </w:r>
    </w:p>
    <w:p>
      <w:pPr>
        <w:pStyle w:val="ListParagraph"/>
        <w:numPr>
          <w:ilvl w:val="0"/>
          <w:numId w:val="3"/>
        </w:numPr>
        <w:spacing w:after="30" w:line="264"/>
      </w:pPr>
      <w:r>
        <w:rPr>
          <w:rFonts w:ascii="맑은 고딕" w:eastAsia="맑은 고딕" w:hAnsi="맑은 고딕"/>
          <w:sz w:val="19"/>
          <w:szCs w:val="19"/>
        </w:rPr>
        <w:t xml:space="preserve">맥락 읽기: research_context.md에서 주제·변수·코드·지난 결정을 읽는다.</w:t>
      </w:r>
    </w:p>
    <w:p>
      <w:pPr>
        <w:pStyle w:val="ListParagraph"/>
        <w:numPr>
          <w:ilvl w:val="0"/>
          <w:numId w:val="3"/>
        </w:numPr>
        <w:spacing w:after="30" w:line="264"/>
      </w:pPr>
      <w:r>
        <w:rPr>
          <w:rFonts w:ascii="맑은 고딕" w:eastAsia="맑은 고딕" w:hAnsi="맑은 고딕"/>
          <w:sz w:val="19"/>
          <w:szCs w:val="19"/>
        </w:rPr>
        <w:t xml:space="preserve">질문: 단계 스킬의 질문을 한 번에 하나씩, 선택지와 함께 묻는다.</w:t>
      </w:r>
    </w:p>
    <w:p>
      <w:pPr>
        <w:pStyle w:val="ListParagraph"/>
        <w:numPr>
          <w:ilvl w:val="0"/>
          <w:numId w:val="3"/>
        </w:numPr>
        <w:spacing w:after="30" w:line="264"/>
      </w:pPr>
      <w:r>
        <w:rPr>
          <w:rFonts w:ascii="맑은 고딕" w:eastAsia="맑은 고딕" w:hAnsi="맑은 고딕"/>
          <w:sz w:val="19"/>
          <w:szCs w:val="19"/>
        </w:rPr>
        <w:t xml:space="preserve">저장: 답변을 research_context.md에 날짜와 함께 기록한다.</w:t>
      </w:r>
    </w:p>
    <w:p>
      <w:pPr>
        <w:pStyle w:val="ListParagraph"/>
        <w:numPr>
          <w:ilvl w:val="0"/>
          <w:numId w:val="3"/>
        </w:numPr>
        <w:spacing w:after="30" w:line="264"/>
      </w:pPr>
      <w:r>
        <w:rPr>
          <w:rFonts w:ascii="맑은 고딕" w:eastAsia="맑은 고딕" w:hAnsi="맑은 고딕"/>
          <w:sz w:val="19"/>
          <w:szCs w:val="19"/>
        </w:rPr>
        <w:t xml:space="preserve">생성·실행: 5요소 프롬프트를 스스로 조립해 산출물을 만들고 파이썬을 실제로 실행한다.</w:t>
      </w:r>
    </w:p>
    <w:p>
      <w:pPr>
        <w:pStyle w:val="ListParagraph"/>
        <w:numPr>
          <w:ilvl w:val="0"/>
          <w:numId w:val="3"/>
        </w:numPr>
        <w:spacing w:after="30" w:line="264"/>
      </w:pPr>
      <w:r>
        <w:rPr>
          <w:rFonts w:ascii="맑은 고딕" w:eastAsia="맑은 고딕" w:hAnsi="맑은 고딕"/>
          <w:sz w:val="19"/>
          <w:szCs w:val="19"/>
        </w:rPr>
        <w:t xml:space="preserve">승인 게이트: 연구자가 “승인”하기 전에는 다음 단계로 가지 않고, 수정 요청이면 4로 돌아간다.</w:t>
      </w:r>
    </w:p>
    <w:p>
      <w:pPr>
        <w:spacing w:after="4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100"/>
        <w:gridCol w:w="1900"/>
        <w:gridCol w:w="3806"/>
      </w:tblGrid>
      <w:tr>
        <w:trPr>
          <w:tblHeader/>
        </w:trP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238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구현 방법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238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난이도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238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파이썬·로컬 파일</w:t>
            </w:r>
          </w:p>
        </w:tc>
        <w:tc>
          <w:tcPr>
            <w:tcW w:type="dxa" w:w="3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238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적합한 경우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맑은 고딕" w:eastAsia="맑은 고딕" w:hAnsi="맑은 고딕"/>
                <w:b w:val="false"/>
                <w:bCs w:val="false"/>
                <w:color w:val="1B2238"/>
                <w:sz w:val="17"/>
                <w:szCs w:val="17"/>
              </w:rPr>
              <w:t xml:space="preserve">Claude 프로젝트 + 프로젝트 지침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맑은 고딕" w:eastAsia="맑은 고딕" w:hAnsi="맑은 고딕"/>
                <w:b w:val="false"/>
                <w:bCs w:val="false"/>
                <w:color w:val="1B2238"/>
                <w:sz w:val="17"/>
                <w:szCs w:val="17"/>
              </w:rPr>
              <w:t xml:space="preserve">낮음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맑은 고딕" w:eastAsia="맑은 고딕" w:hAnsi="맑은 고딕"/>
                <w:b w:val="false"/>
                <w:bCs w:val="false"/>
                <w:color w:val="1B2238"/>
                <w:sz w:val="17"/>
                <w:szCs w:val="17"/>
              </w:rPr>
              <w:t xml:space="preserve">제한적</w:t>
            </w:r>
          </w:p>
        </w:tc>
        <w:tc>
          <w:tcPr>
            <w:tcW w:type="dxa" w:w="3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맑은 고딕" w:eastAsia="맑은 고딕" w:hAnsi="맑은 고딕"/>
                <w:b w:val="false"/>
                <w:bCs w:val="false"/>
                <w:color w:val="1B2238"/>
                <w:sz w:val="17"/>
                <w:szCs w:val="17"/>
              </w:rPr>
              <w:t xml:space="preserve">코딩 없이 1·2·5단계 중심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4EE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맑은 고딕" w:eastAsia="맑은 고딕" w:hAnsi="맑은 고딕"/>
                <w:b w:val="false"/>
                <w:bCs w:val="false"/>
                <w:color w:val="1B2238"/>
                <w:sz w:val="17"/>
                <w:szCs w:val="17"/>
              </w:rPr>
              <w:t xml:space="preserve">Claude Code + CLAUDE.md + 스킬 (추천)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4EE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맑은 고딕" w:eastAsia="맑은 고딕" w:hAnsi="맑은 고딕"/>
                <w:b w:val="false"/>
                <w:bCs w:val="false"/>
                <w:color w:val="1B2238"/>
                <w:sz w:val="17"/>
                <w:szCs w:val="17"/>
              </w:rPr>
              <w:t xml:space="preserve">중간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4EE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맑은 고딕" w:eastAsia="맑은 고딕" w:hAnsi="맑은 고딕"/>
                <w:b w:val="false"/>
                <w:bCs w:val="false"/>
                <w:color w:val="1B2238"/>
                <w:sz w:val="17"/>
                <w:szCs w:val="17"/>
              </w:rPr>
              <w:t xml:space="preserve">가능</w:t>
            </w:r>
          </w:p>
        </w:tc>
        <w:tc>
          <w:tcPr>
            <w:tcW w:type="dxa" w:w="3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6F4EE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맑은 고딕" w:eastAsia="맑은 고딕" w:hAnsi="맑은 고딕"/>
                <w:b w:val="false"/>
                <w:bCs w:val="false"/>
                <w:color w:val="1B2238"/>
                <w:sz w:val="17"/>
                <w:szCs w:val="17"/>
              </w:rPr>
              <w:t xml:space="preserve">내 PC에서 개인정보를 지키며 5단계 전체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맑은 고딕" w:eastAsia="맑은 고딕" w:hAnsi="맑은 고딕"/>
                <w:b w:val="false"/>
                <w:bCs w:val="false"/>
                <w:color w:val="1B2238"/>
                <w:sz w:val="17"/>
                <w:szCs w:val="17"/>
              </w:rPr>
              <w:t xml:space="preserve">Claude Agent SDK 직접 구현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맑은 고딕" w:eastAsia="맑은 고딕" w:hAnsi="맑은 고딕"/>
                <w:b w:val="false"/>
                <w:bCs w:val="false"/>
                <w:color w:val="1B2238"/>
                <w:sz w:val="17"/>
                <w:szCs w:val="17"/>
              </w:rPr>
              <w:t xml:space="preserve">높음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맑은 고딕" w:eastAsia="맑은 고딕" w:hAnsi="맑은 고딕"/>
                <w:b w:val="false"/>
                <w:bCs w:val="false"/>
                <w:color w:val="1B2238"/>
                <w:sz w:val="17"/>
                <w:szCs w:val="17"/>
              </w:rPr>
              <w:t xml:space="preserve">가능</w:t>
            </w:r>
          </w:p>
        </w:tc>
        <w:tc>
          <w:tcPr>
            <w:tcW w:type="dxa" w:w="3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40"/>
            </w:pPr>
            <w:r>
              <w:rPr>
                <w:rFonts w:ascii="맑은 고딕" w:eastAsia="맑은 고딕" w:hAnsi="맑은 고딕"/>
                <w:b w:val="false"/>
                <w:bCs w:val="false"/>
                <w:color w:val="1B2238"/>
                <w:sz w:val="17"/>
                <w:szCs w:val="17"/>
              </w:rPr>
              <w:t xml:space="preserve">웹 서비스로 만들 때</w:t>
            </w:r>
          </w:p>
        </w:tc>
      </w:tr>
    </w:tbl>
    <w:p>
      <w:pPr>
        <w:spacing w:after="4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/>
              <w:left w:val="single" w:color="2E5FD1" w:sz="18"/>
              <w:bottom w:val="none"/>
              <w:right w:val="none"/>
            </w:tcBorders>
            <w:shd w:fill="F1F4FA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line="252"/>
            </w:pPr>
            <w:r>
              <w:rPr>
                <w:rFonts w:ascii="맑은 고딕" w:eastAsia="맑은 고딕" w:hAnsi="맑은 고딕"/>
                <w:color w:val="333A4D"/>
                <w:sz w:val="17"/>
                <w:szCs w:val="17"/>
              </w:rPr>
              <w:t xml:space="preserve">thesis-ai-readiness/</w:t>
            </w:r>
          </w:p>
          <w:p>
            <w:pPr>
              <w:spacing w:after="0" w:line="252"/>
            </w:pPr>
            <w:r>
              <w:rPr>
                <w:rFonts w:ascii="맑은 고딕" w:eastAsia="맑은 고딕" w:hAnsi="맑은 고딕"/>
                <w:color w:val="333A4D"/>
                <w:sz w:val="17"/>
                <w:szCs w:val="17"/>
              </w:rPr>
              <w:t xml:space="preserve">├─ CLAUDE.md               에이전트 규칙(인터뷰 방식)</w:t>
            </w:r>
          </w:p>
          <w:p>
            <w:pPr>
              <w:spacing w:after="0" w:line="252"/>
            </w:pPr>
            <w:r>
              <w:rPr>
                <w:rFonts w:ascii="맑은 고딕" w:eastAsia="맑은 고딕" w:hAnsi="맑은 고딕"/>
                <w:color w:val="333A4D"/>
                <w:sz w:val="17"/>
                <w:szCs w:val="17"/>
              </w:rPr>
              <w:t xml:space="preserve">├─ research_context.md     단계마다 누적되는 연구 결정</w:t>
            </w:r>
          </w:p>
          <w:p>
            <w:pPr>
              <w:spacing w:after="0" w:line="252"/>
            </w:pPr>
            <w:r>
              <w:rPr>
                <w:rFonts w:ascii="맑은 고딕" w:eastAsia="맑은 고딕" w:hAnsi="맑은 고딕"/>
                <w:color w:val="333A4D"/>
                <w:sz w:val="17"/>
                <w:szCs w:val="17"/>
              </w:rPr>
              <w:t xml:space="preserve">├─ .claude/skills/         step1-mapping … step5-report (단계별 SKILL.md)</w:t>
            </w:r>
          </w:p>
          <w:p>
            <w:pPr>
              <w:spacing w:after="0" w:line="252"/>
            </w:pPr>
            <w:r>
              <w:rPr>
                <w:rFonts w:ascii="맑은 고딕" w:eastAsia="맑은 고딕" w:hAnsi="맑은 고딕"/>
                <w:color w:val="333A4D"/>
                <w:sz w:val="17"/>
                <w:szCs w:val="17"/>
              </w:rPr>
              <w:t xml:space="preserve">├─ data/raw/               pre.csv, post.csv (AI에 내용 전송 금지)</w:t>
            </w:r>
          </w:p>
          <w:p>
            <w:pPr>
              <w:spacing w:after="0" w:line="252"/>
            </w:pPr>
            <w:r>
              <w:rPr>
                <w:rFonts w:ascii="맑은 고딕" w:eastAsia="맑은 고딕" w:hAnsi="맑은 고딕"/>
                <w:color w:val="333A4D"/>
                <w:sz w:val="17"/>
                <w:szCs w:val="17"/>
              </w:rPr>
              <w:t xml:space="preserve">├─ data/clean/             clean.csv, codebook.md</w:t>
            </w:r>
          </w:p>
          <w:p>
            <w:pPr>
              <w:spacing w:after="0" w:line="252"/>
            </w:pPr>
            <w:r>
              <w:rPr>
                <w:rFonts w:ascii="맑은 고딕" w:eastAsia="맑은 고딕" w:hAnsi="맑은 고딕"/>
                <w:color w:val="333A4D"/>
                <w:sz w:val="17"/>
                <w:szCs w:val="17"/>
              </w:rPr>
              <w:t xml:space="preserve">└─ outputs/                매핑 시트, 설문지, APA 표, replication.md, ai_log.md</w:t>
            </w:r>
          </w:p>
        </w:tc>
      </w:tr>
    </w:tbl>
    <w:p>
      <w:pPr>
        <w:spacing w:after="60" w:line="276"/>
      </w:pPr>
      <w:r>
        <w:rPr>
          <w:rFonts w:ascii="맑은 고딕" w:eastAsia="맑은 고딕" w:hAnsi="맑은 고딕"/>
          <w:b/>
          <w:bCs/>
          <w:sz w:val="19"/>
          <w:szCs w:val="19"/>
        </w:rPr>
        <w:t xml:space="preserve">CLAUDE.md 핵심 규칙: </w:t>
      </w:r>
      <w:r>
        <w:rPr>
          <w:rFonts w:ascii="맑은 고딕" w:eastAsia="맑은 고딕" w:hAnsi="맑은 고딕"/>
          <w:sz w:val="19"/>
          <w:szCs w:val="19"/>
        </w:rPr>
        <w:t xml:space="preserve">작업 전 research_context.md를 읽고 현재 단계를 알린다 · 질문은 한 번에 하나, 선택지로 묻는다 · 답은 즉시 기록한다 · 승인 전에는 다음 단계로 가지 않는다 · data/raw 내용은 읽지 않고 코드로만 처리한다 · 통계 수치는 실행 결과에서만 가져온다 · 불확실한 참고문헌은 [확인 필요]로 표시한다.</w:t>
      </w:r>
    </w:p>
    <w:p>
      <w:pPr>
        <w:spacing w:after="60" w:line="276"/>
      </w:pPr>
      <w:r>
        <w:rPr>
          <w:rFonts w:ascii="맑은 고딕" w:eastAsia="맑은 고딕" w:hAnsi="맑은 고딕"/>
          <w:b/>
          <w:bCs/>
          <w:sz w:val="19"/>
          <w:szCs w:val="19"/>
        </w:rPr>
        <w:t xml:space="preserve">사용 흐름: </w:t>
      </w:r>
      <w:r>
        <w:rPr>
          <w:rFonts w:ascii="맑은 고딕" w:eastAsia="맑은 고딕" w:hAnsi="맑은 고딕"/>
          <w:sz w:val="19"/>
          <w:szCs w:val="19"/>
        </w:rPr>
        <w:t xml:space="preserve">폴더에서 claude 실행 → “논문 1단계 시작해 줘” 또는 /step1-mapping → 질문에 답하고 “승인” → 다음 날 “어디까지 했지?”로 이어서 진행. 서비스화 시 CLAUDE.md는 시스템 프롬프트, 스킬은 단계별 도구·서브에이전트, 맥락 파일은 데이터베이스가 된다.</w:t>
      </w:r>
    </w:p>
    <w:p>
      <w:pPr>
        <w:pStyle w:val="Heading1"/>
        <w:pBdr>
          <w:bottom w:val="single" w:color="2E5FD1" w:sz="6" w:space="2"/>
        </w:pBdr>
        <w:spacing w:after="80" w:before="200"/>
      </w:pPr>
      <w:r>
        <w:rPr>
          <w:rFonts w:ascii="맑은 고딕" w:eastAsia="맑은 고딕" w:hAnsi="맑은 고딕"/>
          <w:b/>
          <w:bCs/>
          <w:color w:val="1B2238"/>
          <w:sz w:val="24"/>
          <w:szCs w:val="24"/>
        </w:rPr>
        <w:t xml:space="preserve">4. 실행 체크리스트</w:t>
      </w:r>
    </w:p>
    <w:p>
      <w:pPr>
        <w:pStyle w:val="ListParagraph"/>
        <w:numPr>
          <w:ilvl w:val="0"/>
          <w:numId w:val="4"/>
        </w:numPr>
        <w:spacing w:after="30" w:line="264"/>
      </w:pPr>
      <w:r>
        <w:rPr>
          <w:rFonts w:ascii="맑은 고딕" w:eastAsia="맑은 고딕" w:hAnsi="맑은 고딕"/>
          <w:sz w:val="19"/>
          <w:szCs w:val="19"/>
        </w:rPr>
        <w:t xml:space="preserve">1단계: 모든 가설이 결과 장의 분석 하나에 연결됨</w:t>
      </w:r>
    </w:p>
    <w:p>
      <w:pPr>
        <w:pStyle w:val="ListParagraph"/>
        <w:numPr>
          <w:ilvl w:val="0"/>
          <w:numId w:val="4"/>
        </w:numPr>
        <w:spacing w:after="30" w:line="264"/>
      </w:pPr>
      <w:r>
        <w:rPr>
          <w:rFonts w:ascii="맑은 고딕" w:eastAsia="맑은 고딕" w:hAnsi="맑은 고딕"/>
          <w:sz w:val="19"/>
          <w:szCs w:val="19"/>
        </w:rPr>
        <w:t xml:space="preserve">2단계: 원척도 출처·사용 허락 확인, 역번역 수정, 내용타당도 검토, G*Power 표본 수 산출, IRB 승인</w:t>
      </w:r>
    </w:p>
    <w:p>
      <w:pPr>
        <w:pStyle w:val="ListParagraph"/>
        <w:numPr>
          <w:ilvl w:val="0"/>
          <w:numId w:val="4"/>
        </w:numPr>
        <w:spacing w:after="30" w:line="264"/>
      </w:pPr>
      <w:r>
        <w:rPr>
          <w:rFonts w:ascii="맑은 고딕" w:eastAsia="맑은 고딕" w:hAnsi="맑은 고딕"/>
          <w:sz w:val="19"/>
          <w:szCs w:val="19"/>
        </w:rPr>
        <w:t xml:space="preserve">3단계: 불성실 응답 기준을 사전에 확정, 원본 데이터는 AI에 전송하지 않음</w:t>
      </w:r>
    </w:p>
    <w:p>
      <w:pPr>
        <w:pStyle w:val="ListParagraph"/>
        <w:numPr>
          <w:ilvl w:val="0"/>
          <w:numId w:val="4"/>
        </w:numPr>
        <w:spacing w:after="30" w:line="264"/>
      </w:pPr>
      <w:r>
        <w:rPr>
          <w:rFonts w:ascii="맑은 고딕" w:eastAsia="맑은 고딕" w:hAnsi="맑은 고딕"/>
          <w:sz w:val="19"/>
          <w:szCs w:val="19"/>
        </w:rPr>
        <w:t xml:space="preserve">4단계: 모든 수치를 코드 실행 결과와 대조, α·정규성·VIF 확인</w:t>
      </w:r>
    </w:p>
    <w:p>
      <w:pPr>
        <w:pStyle w:val="ListParagraph"/>
        <w:numPr>
          <w:ilvl w:val="0"/>
          <w:numId w:val="4"/>
        </w:numPr>
        <w:spacing w:after="30" w:line="264"/>
      </w:pPr>
      <w:r>
        <w:rPr>
          <w:rFonts w:ascii="맑은 고딕" w:eastAsia="맑은 고딕" w:hAnsi="맑은 고딕"/>
          <w:sz w:val="19"/>
          <w:szCs w:val="19"/>
        </w:rPr>
        <w:t xml:space="preserve">5단계: 해석의 수치가 APA 표와 일치, 한계(통제집단 부재 등) 명시</w:t>
      </w:r>
    </w:p>
    <w:p>
      <w:pPr>
        <w:pStyle w:val="ListParagraph"/>
        <w:numPr>
          <w:ilvl w:val="0"/>
          <w:numId w:val="4"/>
        </w:numPr>
        <w:spacing w:after="30" w:line="264"/>
      </w:pPr>
      <w:r>
        <w:rPr>
          <w:rFonts w:ascii="맑은 고딕" w:eastAsia="맑은 고딕" w:hAnsi="맑은 고딕"/>
          <w:sz w:val="19"/>
          <w:szCs w:val="19"/>
        </w:rPr>
        <w:t xml:space="preserve">공통: 학교·학회의 생성형 AI 사용 규정 확인과 AI 활용 고지, AI가 제시한 참고문헌은 원문 확인</w:t>
      </w:r>
    </w:p>
    <w:sectPr>
      <w:footerReference w:type="default" r:id="rId7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5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2026-10-30T14:46:08.600Z</dcterms:created>
  <dcterms:modified xsi:type="dcterms:W3CDTF">2026-10-30T14:46:08.613Z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