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AC7A69D" w14:textId="77777777" w:rsidTr="00F44461">
        <w:tc>
          <w:tcPr>
            <w:tcW w:w="9016" w:type="dxa"/>
          </w:tcPr>
          <w:p w14:paraId="79EEB960" w14:textId="444370B3" w:rsidR="00671249" w:rsidRPr="00671249" w:rsidRDefault="00671249" w:rsidP="00F44461">
            <w:pPr>
              <w:jc w:val="center"/>
              <w:rPr>
                <w:b/>
              </w:rPr>
            </w:pPr>
            <w:r w:rsidRPr="00671249">
              <w:rPr>
                <w:rFonts w:hint="eastAsia"/>
                <w:b/>
              </w:rPr>
              <w:t>1. 주제</w:t>
            </w:r>
          </w:p>
          <w:p w14:paraId="06F2866E" w14:textId="2A13A80B" w:rsidR="00671249" w:rsidRDefault="00E6535C" w:rsidP="00F44461">
            <w:pPr>
              <w:jc w:val="center"/>
            </w:pPr>
            <w:r>
              <w:rPr>
                <w:rFonts w:ascii="Noto Sans" w:hAnsi="Noto Sans" w:cs="Noto Sans"/>
              </w:rPr>
              <w:t>객체</w:t>
            </w:r>
            <w:r>
              <w:rPr>
                <w:rFonts w:ascii="Noto Sans" w:hAnsi="Noto Sans" w:cs="Noto Sans"/>
              </w:rPr>
              <w:t xml:space="preserve"> </w:t>
            </w:r>
            <w:r>
              <w:rPr>
                <w:rFonts w:ascii="Noto Sans" w:hAnsi="Noto Sans" w:cs="Noto Sans"/>
              </w:rPr>
              <w:t>인식</w:t>
            </w:r>
            <w:r>
              <w:rPr>
                <w:rFonts w:ascii="Noto Sans" w:hAnsi="Noto Sans" w:cs="Noto Sans"/>
              </w:rPr>
              <w:t xml:space="preserve"> </w:t>
            </w:r>
            <w:r>
              <w:rPr>
                <w:rFonts w:ascii="Noto Sans" w:hAnsi="Noto Sans" w:cs="Noto Sans"/>
              </w:rPr>
              <w:t>및</w:t>
            </w:r>
            <w:r>
              <w:rPr>
                <w:rFonts w:ascii="Noto Sans" w:hAnsi="Noto Sans" w:cs="Noto Sans"/>
              </w:rPr>
              <w:t xml:space="preserve"> </w:t>
            </w:r>
            <w:r>
              <w:rPr>
                <w:rFonts w:ascii="Noto Sans" w:hAnsi="Noto Sans" w:cs="Noto Sans"/>
              </w:rPr>
              <w:t>음성</w:t>
            </w:r>
            <w:r>
              <w:rPr>
                <w:rFonts w:ascii="Noto Sans" w:hAnsi="Noto Sans" w:cs="Noto Sans"/>
              </w:rPr>
              <w:t xml:space="preserve"> </w:t>
            </w:r>
            <w:r>
              <w:rPr>
                <w:rFonts w:ascii="Noto Sans" w:hAnsi="Noto Sans" w:cs="Noto Sans"/>
              </w:rPr>
              <w:t>피드백</w:t>
            </w:r>
            <w:r>
              <w:rPr>
                <w:rFonts w:ascii="Noto Sans" w:hAnsi="Noto Sans" w:cs="Noto Sans"/>
              </w:rPr>
              <w:t xml:space="preserve"> </w:t>
            </w:r>
            <w:r>
              <w:rPr>
                <w:rFonts w:ascii="Noto Sans" w:hAnsi="Noto Sans" w:cs="Noto Sans"/>
              </w:rPr>
              <w:t>기반</w:t>
            </w:r>
            <w:r>
              <w:rPr>
                <w:rFonts w:ascii="Noto Sans" w:hAnsi="Noto Sans" w:cs="Noto Sans"/>
              </w:rPr>
              <w:t xml:space="preserve"> </w:t>
            </w:r>
            <w:r>
              <w:rPr>
                <w:rFonts w:ascii="Noto Sans" w:hAnsi="Noto Sans" w:cs="Noto Sans"/>
              </w:rPr>
              <w:t>시각</w:t>
            </w:r>
            <w:r>
              <w:rPr>
                <w:rFonts w:ascii="Noto Sans" w:hAnsi="Noto Sans" w:cs="Noto Sans"/>
              </w:rPr>
              <w:t xml:space="preserve"> </w:t>
            </w:r>
            <w:r>
              <w:rPr>
                <w:rFonts w:ascii="Noto Sans" w:hAnsi="Noto Sans" w:cs="Noto Sans"/>
              </w:rPr>
              <w:t>장애인</w:t>
            </w:r>
            <w:r>
              <w:rPr>
                <w:rFonts w:ascii="Noto Sans" w:hAnsi="Noto Sans" w:cs="Noto Sans"/>
              </w:rPr>
              <w:t xml:space="preserve"> </w:t>
            </w:r>
            <w:r>
              <w:rPr>
                <w:rFonts w:ascii="Noto Sans" w:hAnsi="Noto Sans" w:cs="Noto Sans"/>
              </w:rPr>
              <w:t>보조</w:t>
            </w:r>
            <w:r>
              <w:rPr>
                <w:rFonts w:ascii="Noto Sans" w:hAnsi="Noto Sans" w:cs="Noto Sans"/>
              </w:rPr>
              <w:t xml:space="preserve"> </w:t>
            </w:r>
            <w:r>
              <w:rPr>
                <w:rFonts w:ascii="Noto Sans" w:hAnsi="Noto Sans" w:cs="Noto Sans"/>
              </w:rPr>
              <w:t>시스템</w:t>
            </w:r>
          </w:p>
          <w:p w14:paraId="211BDE43" w14:textId="35972730" w:rsidR="00671249" w:rsidRPr="009764FE" w:rsidRDefault="00671249" w:rsidP="00F44461">
            <w:pPr>
              <w:jc w:val="center"/>
              <w:rPr>
                <w:b/>
              </w:rPr>
            </w:pPr>
            <w:r w:rsidRPr="009764FE">
              <w:rPr>
                <w:rFonts w:hint="eastAsia"/>
                <w:b/>
              </w:rPr>
              <w:t>분반,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 w:rsidRPr="009764FE">
              <w:rPr>
                <w:rFonts w:hint="eastAsia"/>
                <w:b/>
              </w:rPr>
              <w:t>,</w:t>
            </w:r>
            <w:r w:rsidRPr="009764FE">
              <w:rPr>
                <w:b/>
              </w:rPr>
              <w:t xml:space="preserve"> </w:t>
            </w:r>
            <w:r w:rsidRPr="009764FE">
              <w:rPr>
                <w:rFonts w:hint="eastAsia"/>
                <w:b/>
              </w:rPr>
              <w:t>이름</w:t>
            </w:r>
          </w:p>
          <w:p w14:paraId="452A81F0" w14:textId="37B633C9" w:rsidR="00671249" w:rsidRDefault="001056C9" w:rsidP="00F44461">
            <w:pPr>
              <w:jc w:val="center"/>
            </w:pPr>
            <w:r>
              <w:rPr>
                <w:rFonts w:hint="eastAsia"/>
              </w:rPr>
              <w:t>가, 2팀, 20231774, 심민성</w:t>
            </w:r>
          </w:p>
        </w:tc>
      </w:tr>
    </w:tbl>
    <w:p w14:paraId="284F8105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77CCD" w14:paraId="39ADF2C6" w14:textId="77777777" w:rsidTr="00F77CCD">
        <w:tc>
          <w:tcPr>
            <w:tcW w:w="4508" w:type="dxa"/>
          </w:tcPr>
          <w:p w14:paraId="0D156833" w14:textId="17104E7A" w:rsidR="00F77CCD" w:rsidRPr="009764FE" w:rsidRDefault="00F77CCD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</w:rPr>
              <w:t>2. 요약</w:t>
            </w:r>
          </w:p>
          <w:p w14:paraId="6EC61C16" w14:textId="152ECBC3" w:rsidR="002B3459" w:rsidRDefault="002B345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 w:rsidRPr="002B3459">
              <w:rPr>
                <w:rFonts w:hint="eastAsia"/>
                <w:color w:val="000000" w:themeColor="text1"/>
              </w:rPr>
              <w:t>본</w:t>
            </w:r>
            <w:r w:rsidRPr="002B3459">
              <w:rPr>
                <w:color w:val="000000" w:themeColor="text1"/>
              </w:rPr>
              <w:t xml:space="preserve"> 제안서는 시각 장애인의 안전한 독립 보행을 지원하는 웨어러블 시스템 'IRIS' 개발을 목표로 합니다. </w:t>
            </w:r>
          </w:p>
          <w:p w14:paraId="6C21353F" w14:textId="77777777" w:rsidR="002B3459" w:rsidRDefault="002B345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 w:rsidRPr="002B3459">
              <w:rPr>
                <w:color w:val="000000" w:themeColor="text1"/>
              </w:rPr>
              <w:t xml:space="preserve">핵심 내용은 </w:t>
            </w:r>
            <w:proofErr w:type="spellStart"/>
            <w:r w:rsidRPr="002B3459">
              <w:rPr>
                <w:color w:val="000000" w:themeColor="text1"/>
              </w:rPr>
              <w:t>온디바이스</w:t>
            </w:r>
            <w:proofErr w:type="spellEnd"/>
            <w:r w:rsidRPr="002B3459">
              <w:rPr>
                <w:color w:val="000000" w:themeColor="text1"/>
              </w:rPr>
              <w:t xml:space="preserve"> 센서가 충돌/낙상 등 즉각적인 위험을 감지하고, 클라우드 서버가 LTE-M 통신을 통해 문자/객체 인식 등 복잡한 정보를 처리하는 하이브리드 아키텍처입니다. 사용자는 </w:t>
            </w:r>
            <w:proofErr w:type="spellStart"/>
            <w:r w:rsidRPr="002B3459">
              <w:rPr>
                <w:color w:val="000000" w:themeColor="text1"/>
              </w:rPr>
              <w:t>골전도</w:t>
            </w:r>
            <w:proofErr w:type="spellEnd"/>
            <w:r w:rsidRPr="002B3459">
              <w:rPr>
                <w:color w:val="000000" w:themeColor="text1"/>
              </w:rPr>
              <w:t xml:space="preserve"> 오디오로 안내를 받습니다.</w:t>
            </w:r>
          </w:p>
          <w:p w14:paraId="181C53A3" w14:textId="3255B10A" w:rsidR="001C6817" w:rsidRPr="002B3459" w:rsidRDefault="002B3459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 </w:t>
            </w:r>
            <w:r w:rsidRPr="002B3459">
              <w:rPr>
                <w:color w:val="000000" w:themeColor="text1"/>
              </w:rPr>
              <w:t>이 시스템은 기존 보조 수단의 한계를 극복하여 보행 안전성을 획기적으로 향상시키고, 시각 장애인의 독립적인 사회 활동 참여를 증</w:t>
            </w:r>
            <w:r w:rsidRPr="002B3459">
              <w:rPr>
                <w:rFonts w:hint="eastAsia"/>
                <w:color w:val="000000" w:themeColor="text1"/>
              </w:rPr>
              <w:t>진시키는</w:t>
            </w:r>
            <w:r w:rsidRPr="002B3459">
              <w:rPr>
                <w:color w:val="000000" w:themeColor="text1"/>
              </w:rPr>
              <w:t xml:space="preserve"> 데 그 중요성이 있습니다.</w:t>
            </w:r>
          </w:p>
        </w:tc>
        <w:tc>
          <w:tcPr>
            <w:tcW w:w="4508" w:type="dxa"/>
          </w:tcPr>
          <w:p w14:paraId="00581C4D" w14:textId="07515473" w:rsidR="00F77CCD" w:rsidRPr="002B3459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63E68729" wp14:editId="1DDC0A8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F40486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D8DE18C" wp14:editId="67128A47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11F0738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D4FBE81" wp14:editId="074C263F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B73B5D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0F63E807" wp14:editId="06C8FD4F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3799B4E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4E1ED363" w14:textId="77777777" w:rsidR="002B3459" w:rsidRDefault="002B3459" w:rsidP="00671249">
            <w:pPr>
              <w:jc w:val="center"/>
            </w:pPr>
          </w:p>
          <w:p w14:paraId="250BBD8E" w14:textId="77777777" w:rsidR="002B3459" w:rsidRDefault="002B3459" w:rsidP="002B3459">
            <w:pPr>
              <w:keepNext/>
              <w:jc w:val="center"/>
            </w:pPr>
          </w:p>
          <w:p w14:paraId="455B650C" w14:textId="1E93BECF" w:rsidR="002B3459" w:rsidRDefault="002B3459" w:rsidP="002B3459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1D8D6DEE" wp14:editId="45C5C759">
                  <wp:extent cx="1714500" cy="1676400"/>
                  <wp:effectExtent l="0" t="0" r="0" b="0"/>
                  <wp:docPr id="1287614223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2997" cy="17727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2866A6F" w14:textId="0F3FD324" w:rsidR="00522369" w:rsidRPr="002B3459" w:rsidRDefault="002B3459" w:rsidP="002B3459">
            <w:pPr>
              <w:pStyle w:val="a7"/>
              <w:jc w:val="center"/>
            </w:pPr>
            <w:r w:rsidRPr="00D1670E">
              <w:rPr>
                <w:rFonts w:hint="eastAsia"/>
              </w:rPr>
              <w:t xml:space="preserve">그림 1. </w:t>
            </w:r>
            <w:r>
              <w:rPr>
                <w:rFonts w:hint="eastAsia"/>
              </w:rPr>
              <w:t xml:space="preserve">객체 인식 기술 기반 </w:t>
            </w:r>
            <w:r>
              <w:t>시</w:t>
            </w:r>
            <w:r>
              <w:rPr>
                <w:rFonts w:hint="eastAsia"/>
              </w:rPr>
              <w:t>각 장애인 보조 웨어러블 안경</w:t>
            </w:r>
            <w:r w:rsidR="00671249">
              <w:t xml:space="preserve"> </w:t>
            </w:r>
          </w:p>
        </w:tc>
      </w:tr>
    </w:tbl>
    <w:p w14:paraId="61477696" w14:textId="6533F6C9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14:paraId="1BD2E2DF" w14:textId="77777777" w:rsidTr="00F44461">
        <w:tc>
          <w:tcPr>
            <w:tcW w:w="9016" w:type="dxa"/>
          </w:tcPr>
          <w:p w14:paraId="0D9D3E79" w14:textId="17BFF458" w:rsidR="00C86FC2" w:rsidRPr="00671249" w:rsidRDefault="00C86FC2" w:rsidP="00C86FC2">
            <w:pPr>
              <w:jc w:val="left"/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7D0BDAA4" w14:textId="77777777" w:rsidR="00F136C4" w:rsidRPr="00F136C4" w:rsidRDefault="00F136C4" w:rsidP="00F136C4">
            <w:pPr>
              <w:jc w:val="left"/>
              <w:rPr>
                <w:color w:val="000000" w:themeColor="text1"/>
              </w:rPr>
            </w:pPr>
            <w:r w:rsidRPr="00F136C4">
              <w:rPr>
                <w:color w:val="000000" w:themeColor="text1"/>
              </w:rPr>
              <w:t>1.1. 배경 및 문제 정의</w:t>
            </w:r>
          </w:p>
          <w:p w14:paraId="1F9E5E82" w14:textId="53E60DDD" w:rsidR="00F136C4" w:rsidRPr="00F136C4" w:rsidRDefault="00F136C4" w:rsidP="00F136C4">
            <w:pPr>
              <w:jc w:val="left"/>
              <w:rPr>
                <w:color w:val="000000" w:themeColor="text1"/>
              </w:rPr>
            </w:pPr>
            <w:r w:rsidRPr="00F136C4">
              <w:rPr>
                <w:rFonts w:hint="eastAsia"/>
                <w:color w:val="000000" w:themeColor="text1"/>
              </w:rPr>
              <w:t>독립적인</w:t>
            </w:r>
            <w:r w:rsidRPr="00F136C4">
              <w:rPr>
                <w:color w:val="000000" w:themeColor="text1"/>
              </w:rPr>
              <w:t xml:space="preserve"> 보행은 기본적 권리이지만, 시각 장애인에게는 수많은 위험이 따르는 일상적인 과제입니다. 대한민국의 보행 환경은 특히 취약하여, 인구 10만 명당 보행 사망자 수가 OECD 평균의 3.3배에 달합니다. 이러한 위험은 시각 정보에 의존할 수 없는 시각 장애인에게 더욱 증폭됩니다.   </w:t>
            </w:r>
          </w:p>
          <w:p w14:paraId="21B73D88" w14:textId="3BAEA776" w:rsidR="00F136C4" w:rsidRDefault="00F136C4" w:rsidP="00F136C4">
            <w:pPr>
              <w:jc w:val="left"/>
              <w:rPr>
                <w:color w:val="000000" w:themeColor="text1"/>
              </w:rPr>
            </w:pPr>
            <w:r w:rsidRPr="00F136C4">
              <w:rPr>
                <w:rFonts w:hint="eastAsia"/>
                <w:color w:val="000000" w:themeColor="text1"/>
              </w:rPr>
              <w:t>설상가상으로</w:t>
            </w:r>
            <w:r w:rsidRPr="00F136C4">
              <w:rPr>
                <w:color w:val="000000" w:themeColor="text1"/>
              </w:rPr>
              <w:t xml:space="preserve">, 시각 장애인의 안전을 위해 설치된 점자블록과 같은 최소한의 사회적 인프라마저 제 기능을 하지 못하는 경우가 많습니다. 점자블록의 80% 이상이 부적절하게 설치되었거나, 불법 </w:t>
            </w:r>
            <w:proofErr w:type="spellStart"/>
            <w:r w:rsidRPr="00F136C4">
              <w:rPr>
                <w:color w:val="000000" w:themeColor="text1"/>
              </w:rPr>
              <w:t>주정차</w:t>
            </w:r>
            <w:proofErr w:type="spellEnd"/>
            <w:r w:rsidRPr="00F136C4">
              <w:rPr>
                <w:color w:val="000000" w:themeColor="text1"/>
              </w:rPr>
              <w:t xml:space="preserve"> 차량 및 시설물에 의해 가로막혀 사실상 무용지물인 상황이 빈번하게 발생하고 있습니다.   </w:t>
            </w:r>
          </w:p>
          <w:p w14:paraId="6026E31A" w14:textId="77777777" w:rsidR="00F136C4" w:rsidRPr="00F136C4" w:rsidRDefault="00F136C4" w:rsidP="00F136C4">
            <w:pPr>
              <w:jc w:val="left"/>
              <w:rPr>
                <w:color w:val="000000" w:themeColor="text1"/>
              </w:rPr>
            </w:pPr>
          </w:p>
          <w:p w14:paraId="0DC05E54" w14:textId="77777777" w:rsidR="00F136C4" w:rsidRPr="00F136C4" w:rsidRDefault="00F136C4" w:rsidP="00F136C4">
            <w:pPr>
              <w:jc w:val="left"/>
              <w:rPr>
                <w:color w:val="000000" w:themeColor="text1"/>
              </w:rPr>
            </w:pPr>
            <w:r w:rsidRPr="00F136C4">
              <w:rPr>
                <w:rFonts w:hint="eastAsia"/>
                <w:color w:val="000000" w:themeColor="text1"/>
              </w:rPr>
              <w:t>전통적인</w:t>
            </w:r>
            <w:r w:rsidRPr="00F136C4">
              <w:rPr>
                <w:color w:val="000000" w:themeColor="text1"/>
              </w:rPr>
              <w:t xml:space="preserve"> 보조 수단인 </w:t>
            </w:r>
            <w:proofErr w:type="spellStart"/>
            <w:r w:rsidRPr="00F136C4">
              <w:rPr>
                <w:color w:val="000000" w:themeColor="text1"/>
              </w:rPr>
              <w:t>안내견</w:t>
            </w:r>
            <w:proofErr w:type="spellEnd"/>
            <w:r w:rsidRPr="00F136C4">
              <w:rPr>
                <w:color w:val="000000" w:themeColor="text1"/>
              </w:rPr>
              <w:t xml:space="preserve"> 역시 명백한 한계를 가집니다. </w:t>
            </w:r>
            <w:proofErr w:type="spellStart"/>
            <w:r w:rsidRPr="00F136C4">
              <w:rPr>
                <w:color w:val="000000" w:themeColor="text1"/>
              </w:rPr>
              <w:t>안내견</w:t>
            </w:r>
            <w:proofErr w:type="spellEnd"/>
            <w:r w:rsidRPr="00F136C4">
              <w:rPr>
                <w:color w:val="000000" w:themeColor="text1"/>
              </w:rPr>
              <w:t xml:space="preserve"> 양성에 필요한 막대한 비용과 전문적인 훈련 과정은 극소수의 시각 장애인만이 안내견과 함께할 수 있는 현실적인 장벽을 만듭니다. 또한, 안내견은 버스 번호나 간판의 글자를 읽는 등 구체적인 정보를 전달할 수 없으며, 공공장소 출입 거부와 같은 사회적 편견으로 인해 사용자가 정신적 고통을 겪는 사례도 끊이지 않고 있습니다. 이러한 보조 수단에도 불구하고, 시각 장애인의 약 40%가 매년 심각한 충돌 상해를 경험한다는 보고는 현재의 보조 패러다임만으로는 안전을 완벽히 보장할 수 없음을 보여줍니다.   </w:t>
            </w:r>
          </w:p>
          <w:p w14:paraId="27EF80C7" w14:textId="77777777" w:rsidR="00F136C4" w:rsidRPr="00F136C4" w:rsidRDefault="00F136C4" w:rsidP="00F136C4">
            <w:pPr>
              <w:jc w:val="left"/>
              <w:rPr>
                <w:color w:val="000000" w:themeColor="text1"/>
              </w:rPr>
            </w:pPr>
          </w:p>
          <w:p w14:paraId="2A2C17FA" w14:textId="77777777" w:rsidR="00F136C4" w:rsidRPr="00F136C4" w:rsidRDefault="00F136C4" w:rsidP="00F136C4">
            <w:pPr>
              <w:jc w:val="left"/>
              <w:rPr>
                <w:color w:val="000000" w:themeColor="text1"/>
              </w:rPr>
            </w:pPr>
            <w:r w:rsidRPr="00F136C4">
              <w:rPr>
                <w:color w:val="000000" w:themeColor="text1"/>
              </w:rPr>
              <w:t>1.2. 제안 솔루션: IRIS 시스템</w:t>
            </w:r>
          </w:p>
          <w:p w14:paraId="78A0A8CF" w14:textId="77777777" w:rsidR="00F136C4" w:rsidRPr="00F136C4" w:rsidRDefault="00F136C4" w:rsidP="00F136C4">
            <w:pPr>
              <w:jc w:val="left"/>
              <w:rPr>
                <w:color w:val="000000" w:themeColor="text1"/>
              </w:rPr>
            </w:pPr>
            <w:r w:rsidRPr="00F136C4">
              <w:rPr>
                <w:rFonts w:hint="eastAsia"/>
                <w:color w:val="000000" w:themeColor="text1"/>
              </w:rPr>
              <w:t>본</w:t>
            </w:r>
            <w:r w:rsidRPr="00F136C4">
              <w:rPr>
                <w:color w:val="000000" w:themeColor="text1"/>
              </w:rPr>
              <w:t xml:space="preserve"> 제안서는 이러한 사회 기반 시설의 실패와 기존 보조 패러다임의 한계에 대한 기술적 해답으로 IRIS (Instant Recognition &amp; Interpretive Sound) 시스템을 제안합니다. IRIS는 단순한 보조 기기를 넘어, 사용자의 감각을 증강하고 확장하는 총체적인 플랫폼을 지향합니다.</w:t>
            </w:r>
          </w:p>
          <w:p w14:paraId="467908FB" w14:textId="77777777" w:rsidR="00F136C4" w:rsidRPr="00F136C4" w:rsidRDefault="00F136C4" w:rsidP="00F136C4">
            <w:pPr>
              <w:jc w:val="left"/>
              <w:rPr>
                <w:color w:val="000000" w:themeColor="text1"/>
              </w:rPr>
            </w:pPr>
          </w:p>
          <w:p w14:paraId="77EB601B" w14:textId="2C5A61B9" w:rsidR="00C86FC2" w:rsidRDefault="00F136C4" w:rsidP="00F136C4">
            <w:pPr>
              <w:jc w:val="left"/>
            </w:pPr>
            <w:r w:rsidRPr="00F136C4">
              <w:rPr>
                <w:color w:val="000000" w:themeColor="text1"/>
              </w:rPr>
              <w:t xml:space="preserve">IRIS 시스템은 안내견이 제공할 수 없는 핵심 가치, 즉 실시간 데이터 해석(문자 인식, 객체 식별)과 다중 채널을 통한 정보 전달(음성 합성, 정교한 </w:t>
            </w:r>
            <w:proofErr w:type="spellStart"/>
            <w:r w:rsidRPr="00F136C4">
              <w:rPr>
                <w:color w:val="000000" w:themeColor="text1"/>
              </w:rPr>
              <w:t>햅틱</w:t>
            </w:r>
            <w:proofErr w:type="spellEnd"/>
            <w:r w:rsidRPr="00F136C4">
              <w:rPr>
                <w:color w:val="000000" w:themeColor="text1"/>
              </w:rPr>
              <w:t xml:space="preserve"> 언어)을 제공합니다. 이를 위해 즉각적인 반응이 필수적인 충돌/낙상 감지 등 안전 기능은 웨어러블 디바이스 자체에서 오프라인으로 처리하고, 고도의 연산이 필요한 정보 처리 기능(신호등, 버스 번호판 인식)은 클라우드 서버에서 처리하는 분산형 구조를 채택합니다. 이 설계 철학은 IRIS가 시각 장애인</w:t>
            </w:r>
            <w:r w:rsidRPr="00F136C4">
              <w:rPr>
                <w:rFonts w:hint="eastAsia"/>
                <w:color w:val="000000" w:themeColor="text1"/>
              </w:rPr>
              <w:t>이</w:t>
            </w:r>
            <w:r w:rsidRPr="00F136C4">
              <w:rPr>
                <w:color w:val="000000" w:themeColor="text1"/>
              </w:rPr>
              <w:t xml:space="preserve"> 마주한 문제들을 보완하고, 안전하고 정보가 풍부한 개인화된 보행 환경을 구축하는 혁신적인 해결책이 될 수 있는 기술적 기반을 제공합니다.</w:t>
            </w:r>
          </w:p>
        </w:tc>
      </w:tr>
    </w:tbl>
    <w:p w14:paraId="0456509E" w14:textId="77777777" w:rsidR="00C86FC2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53869E7E" w14:textId="77777777" w:rsidTr="00F44461">
        <w:tc>
          <w:tcPr>
            <w:tcW w:w="9016" w:type="dxa"/>
          </w:tcPr>
          <w:p w14:paraId="579E2440" w14:textId="77777777" w:rsidR="00F136C4" w:rsidRPr="00F136C4" w:rsidRDefault="00F136C4" w:rsidP="00F136C4">
            <w:pPr>
              <w:jc w:val="left"/>
              <w:rPr>
                <w:b/>
              </w:rPr>
            </w:pPr>
            <w:r w:rsidRPr="00F136C4">
              <w:rPr>
                <w:b/>
              </w:rPr>
              <w:t>2.1. 시스템 아키텍처</w:t>
            </w:r>
          </w:p>
          <w:p w14:paraId="68E1A0CF" w14:textId="77777777" w:rsidR="00F136C4" w:rsidRPr="00F136C4" w:rsidRDefault="00F136C4" w:rsidP="00F136C4">
            <w:pPr>
              <w:jc w:val="left"/>
              <w:rPr>
                <w:bCs/>
              </w:rPr>
            </w:pPr>
            <w:r w:rsidRPr="00F136C4">
              <w:rPr>
                <w:bCs/>
              </w:rPr>
              <w:t>IRIS 시스템은 웨어러블 디바이스가 클라우드 서버와 직접 통신하는 독립형(Standalone) 모델을 기반으로 합니다. 이 구조는 사용 편의성을 극대화하며, 시스템은 웨어러블 디바이스와 클라우드 추론 서버 두 가지 핵심 요소로 구성됩니다.</w:t>
            </w:r>
          </w:p>
          <w:p w14:paraId="32E3252E" w14:textId="77777777" w:rsidR="00F136C4" w:rsidRPr="00F136C4" w:rsidRDefault="00F136C4" w:rsidP="00F136C4">
            <w:pPr>
              <w:jc w:val="left"/>
              <w:rPr>
                <w:bCs/>
              </w:rPr>
            </w:pPr>
          </w:p>
          <w:p w14:paraId="48E62E2E" w14:textId="77777777" w:rsidR="002B3459" w:rsidRDefault="002B3459" w:rsidP="002B3459">
            <w:pPr>
              <w:keepNext/>
              <w:jc w:val="left"/>
            </w:pPr>
            <w:r>
              <w:rPr>
                <w:bCs/>
                <w:noProof/>
              </w:rPr>
              <w:drawing>
                <wp:inline distT="0" distB="0" distL="0" distR="0" wp14:anchorId="26B1B05B" wp14:editId="4E73A675">
                  <wp:extent cx="2181225" cy="2052358"/>
                  <wp:effectExtent l="0" t="0" r="0" b="5080"/>
                  <wp:docPr id="1346952901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3583" cy="21298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1CCFB813" w14:textId="11ECB08E" w:rsidR="00F136C4" w:rsidRPr="002B3459" w:rsidRDefault="002B3459" w:rsidP="002B3459">
            <w:pPr>
              <w:pStyle w:val="a7"/>
              <w:jc w:val="left"/>
            </w:pPr>
            <w:r w:rsidRPr="00463CD2">
              <w:rPr>
                <w:rFonts w:hint="eastAsia"/>
              </w:rPr>
              <w:t xml:space="preserve">그림 </w:t>
            </w:r>
            <w:r>
              <w:rPr>
                <w:rFonts w:hint="eastAsia"/>
              </w:rPr>
              <w:t>2</w:t>
            </w:r>
            <w:r w:rsidRPr="00463CD2">
              <w:rPr>
                <w:rFonts w:hint="eastAsia"/>
              </w:rPr>
              <w:t>. IRIS 시스템 아키텍처 개요</w:t>
            </w:r>
          </w:p>
          <w:p w14:paraId="67D57E00" w14:textId="77777777" w:rsidR="00F136C4" w:rsidRPr="00F136C4" w:rsidRDefault="00F136C4" w:rsidP="00F136C4">
            <w:pPr>
              <w:jc w:val="left"/>
              <w:rPr>
                <w:bCs/>
              </w:rPr>
            </w:pPr>
            <w:r w:rsidRPr="00F136C4">
              <w:rPr>
                <w:rFonts w:hint="eastAsia"/>
                <w:bCs/>
              </w:rPr>
              <w:t>웨어러블</w:t>
            </w:r>
            <w:r w:rsidRPr="00F136C4">
              <w:rPr>
                <w:bCs/>
              </w:rPr>
              <w:t xml:space="preserve"> 디바이스 (안전 및 통신 허브): 충돌 및 낙상 감지와 같은 모든 안전-핵심 기능은 네트워크 연결과 무관하게 디바이스 내부에서 즉각적으로 처리됩니다. 동시에, 내장된 LTE-M 셀룰러 IoT 모듈을 통해 클라우드 서버와 직접 통신하는 허브 역할을 수행합니다. 클라우드에서 처리된 결과는 내장된 오디오 코덱과 </w:t>
            </w:r>
            <w:proofErr w:type="spellStart"/>
            <w:r w:rsidRPr="00F136C4">
              <w:rPr>
                <w:bCs/>
              </w:rPr>
              <w:t>골전도</w:t>
            </w:r>
            <w:proofErr w:type="spellEnd"/>
            <w:r w:rsidRPr="00F136C4">
              <w:rPr>
                <w:bCs/>
              </w:rPr>
              <w:t xml:space="preserve"> 이어폰을 통해 사용자에게 직접 음성으로 전달됩니다.   </w:t>
            </w:r>
          </w:p>
          <w:p w14:paraId="044FC2AF" w14:textId="77777777" w:rsidR="00F136C4" w:rsidRPr="00F136C4" w:rsidRDefault="00F136C4" w:rsidP="00F136C4">
            <w:pPr>
              <w:jc w:val="left"/>
              <w:rPr>
                <w:bCs/>
              </w:rPr>
            </w:pPr>
          </w:p>
          <w:p w14:paraId="02EC70A5" w14:textId="77777777" w:rsidR="00F136C4" w:rsidRPr="00F136C4" w:rsidRDefault="00F136C4" w:rsidP="00F136C4">
            <w:pPr>
              <w:jc w:val="left"/>
              <w:rPr>
                <w:bCs/>
              </w:rPr>
            </w:pPr>
            <w:r w:rsidRPr="00F136C4">
              <w:rPr>
                <w:rFonts w:hint="eastAsia"/>
                <w:bCs/>
              </w:rPr>
              <w:t>클라우드</w:t>
            </w:r>
            <w:r w:rsidRPr="00F136C4">
              <w:rPr>
                <w:bCs/>
              </w:rPr>
              <w:t xml:space="preserve"> 추론 (서버): OCR을 통한 텍스트 읽기, 장면 묘사, 버스 번호판 식별과 같이 막대한 연산 자원을 요구하는 고수준 인지 기능은 클라우드의 강력한 컴퓨팅 파워를 활용하여 정확도</w:t>
            </w:r>
            <w:r w:rsidRPr="00F136C4">
              <w:rPr>
                <w:bCs/>
              </w:rPr>
              <w:lastRenderedPageBreak/>
              <w:t xml:space="preserve">를 극대화합니다. 데이터 스트리밍에는 셀룰러 환경의 효율을 높이기 위해 </w:t>
            </w:r>
            <w:proofErr w:type="spellStart"/>
            <w:r w:rsidRPr="00F136C4">
              <w:rPr>
                <w:bCs/>
              </w:rPr>
              <w:t>gRPC</w:t>
            </w:r>
            <w:proofErr w:type="spellEnd"/>
            <w:r w:rsidRPr="00F136C4">
              <w:rPr>
                <w:bCs/>
              </w:rPr>
              <w:t xml:space="preserve"> 프로토콜 사용을 권장합니다.   </w:t>
            </w:r>
          </w:p>
          <w:p w14:paraId="43AA1ED7" w14:textId="77777777" w:rsidR="00F136C4" w:rsidRPr="00F136C4" w:rsidRDefault="00F136C4" w:rsidP="00F136C4">
            <w:pPr>
              <w:jc w:val="left"/>
              <w:rPr>
                <w:bCs/>
              </w:rPr>
            </w:pPr>
          </w:p>
          <w:p w14:paraId="706E0116" w14:textId="77777777" w:rsidR="00F136C4" w:rsidRPr="00F136C4" w:rsidRDefault="00F136C4" w:rsidP="00F136C4">
            <w:pPr>
              <w:jc w:val="left"/>
              <w:rPr>
                <w:bCs/>
              </w:rPr>
            </w:pPr>
            <w:r w:rsidRPr="00F136C4">
              <w:rPr>
                <w:bCs/>
              </w:rPr>
              <w:t>2.2. 하드웨어 구현</w:t>
            </w:r>
          </w:p>
          <w:p w14:paraId="472C97D0" w14:textId="77777777" w:rsidR="00F136C4" w:rsidRPr="00F136C4" w:rsidRDefault="00F136C4" w:rsidP="00F136C4">
            <w:pPr>
              <w:jc w:val="left"/>
              <w:rPr>
                <w:bCs/>
              </w:rPr>
            </w:pPr>
            <w:r w:rsidRPr="00F136C4">
              <w:rPr>
                <w:rFonts w:hint="eastAsia"/>
                <w:bCs/>
              </w:rPr>
              <w:t>핵심</w:t>
            </w:r>
            <w:r w:rsidRPr="00F136C4">
              <w:rPr>
                <w:bCs/>
              </w:rPr>
              <w:t xml:space="preserve"> 하드웨어는 다음과 같이 구성됩니다. 안전 코어로 </w:t>
            </w:r>
            <w:proofErr w:type="spellStart"/>
            <w:r w:rsidRPr="00F136C4">
              <w:rPr>
                <w:bCs/>
              </w:rPr>
              <w:t>초저전력</w:t>
            </w:r>
            <w:proofErr w:type="spellEnd"/>
            <w:r w:rsidRPr="00F136C4">
              <w:rPr>
                <w:bCs/>
              </w:rPr>
              <w:t xml:space="preserve"> IMU인 Bosch BHI260AB를 사용하여 상시 동작 및 낙상 감지를 수행합니다. 환경 감지에는 날씨와 조명에 강인한 TI IWR6843AOP </w:t>
            </w:r>
            <w:proofErr w:type="spellStart"/>
            <w:r w:rsidRPr="00F136C4">
              <w:rPr>
                <w:bCs/>
              </w:rPr>
              <w:t>mmWave</w:t>
            </w:r>
            <w:proofErr w:type="spellEnd"/>
            <w:r w:rsidRPr="00F136C4">
              <w:rPr>
                <w:bCs/>
              </w:rPr>
              <w:t xml:space="preserve"> 레이더를 채택하여 장애물의 거리, 속도, 각도를 정밀하게 파악합니다. 주 프로세서 및 통신은 Arm Cortex-M33 CPU와 LTE-M 모뎀이 통합된 Nordic nRF9160 </w:t>
            </w:r>
            <w:proofErr w:type="spellStart"/>
            <w:r w:rsidRPr="00F136C4">
              <w:rPr>
                <w:bCs/>
              </w:rPr>
              <w:t>SiP</w:t>
            </w:r>
            <w:proofErr w:type="spellEnd"/>
            <w:r w:rsidRPr="00F136C4">
              <w:rPr>
                <w:bCs/>
              </w:rPr>
              <w:t>가 담당하여 단일 칩으로 모든 연산과 클라우드 통신</w:t>
            </w:r>
            <w:r w:rsidRPr="00F136C4">
              <w:rPr>
                <w:rFonts w:hint="eastAsia"/>
                <w:bCs/>
              </w:rPr>
              <w:t>을</w:t>
            </w:r>
            <w:r w:rsidRPr="00F136C4">
              <w:rPr>
                <w:bCs/>
              </w:rPr>
              <w:t xml:space="preserve"> 처리합니다. 마지막으로, 오디오 피드백은 주변 소리를 차단하지 않는 </w:t>
            </w:r>
            <w:proofErr w:type="spellStart"/>
            <w:r w:rsidRPr="00F136C4">
              <w:rPr>
                <w:bCs/>
              </w:rPr>
              <w:t>골전도</w:t>
            </w:r>
            <w:proofErr w:type="spellEnd"/>
            <w:r w:rsidRPr="00F136C4">
              <w:rPr>
                <w:bCs/>
              </w:rPr>
              <w:t xml:space="preserve"> </w:t>
            </w:r>
            <w:proofErr w:type="spellStart"/>
            <w:r w:rsidRPr="00F136C4">
              <w:rPr>
                <w:bCs/>
              </w:rPr>
              <w:t>트랜스듀서와</w:t>
            </w:r>
            <w:proofErr w:type="spellEnd"/>
            <w:r w:rsidRPr="00F136C4">
              <w:rPr>
                <w:bCs/>
              </w:rPr>
              <w:t xml:space="preserve"> 저전력 **오디오 코덱(NXP SGTL5000)**을 통해 구현하며, 기기 내장 TTS 엔진이 음성 안내를 생성합니다.   </w:t>
            </w:r>
          </w:p>
          <w:p w14:paraId="14C8D2EB" w14:textId="77777777" w:rsidR="00F136C4" w:rsidRPr="00F136C4" w:rsidRDefault="00F136C4" w:rsidP="00F136C4">
            <w:pPr>
              <w:jc w:val="left"/>
              <w:rPr>
                <w:bCs/>
              </w:rPr>
            </w:pPr>
          </w:p>
          <w:p w14:paraId="7750385E" w14:textId="77777777" w:rsidR="00F136C4" w:rsidRPr="00F136C4" w:rsidRDefault="00F136C4" w:rsidP="00F136C4">
            <w:pPr>
              <w:jc w:val="left"/>
              <w:rPr>
                <w:bCs/>
              </w:rPr>
            </w:pPr>
            <w:r w:rsidRPr="00F136C4">
              <w:rPr>
                <w:bCs/>
              </w:rPr>
              <w:t>2.3. 전력 관리 및 구현 방향</w:t>
            </w:r>
          </w:p>
          <w:p w14:paraId="5B8F546D" w14:textId="77777777" w:rsidR="00F136C4" w:rsidRPr="00F136C4" w:rsidRDefault="00F136C4" w:rsidP="00F136C4">
            <w:pPr>
              <w:jc w:val="left"/>
              <w:rPr>
                <w:bCs/>
              </w:rPr>
            </w:pPr>
            <w:r w:rsidRPr="00F136C4">
              <w:rPr>
                <w:rFonts w:hint="eastAsia"/>
                <w:bCs/>
              </w:rPr>
              <w:t>전력</w:t>
            </w:r>
            <w:r w:rsidRPr="00F136C4">
              <w:rPr>
                <w:bCs/>
              </w:rPr>
              <w:t xml:space="preserve"> 관리 전략: 핵심 전략은 '상황 인지 기반 동적 전력 관리'입니다. 평상시에는 셀룰러 모뎀이 </w:t>
            </w:r>
            <w:proofErr w:type="spellStart"/>
            <w:r w:rsidRPr="00F136C4">
              <w:rPr>
                <w:bCs/>
              </w:rPr>
              <w:t>초저전력</w:t>
            </w:r>
            <w:proofErr w:type="spellEnd"/>
            <w:r w:rsidRPr="00F136C4">
              <w:rPr>
                <w:bCs/>
              </w:rPr>
              <w:t xml:space="preserve"> 모드(PSM)로 대기하고, IMU가 저전력으로 움직임을 감지하며, </w:t>
            </w:r>
            <w:proofErr w:type="spellStart"/>
            <w:r w:rsidRPr="00F136C4">
              <w:rPr>
                <w:bCs/>
              </w:rPr>
              <w:t>mmWave</w:t>
            </w:r>
            <w:proofErr w:type="spellEnd"/>
            <w:r w:rsidRPr="00F136C4">
              <w:rPr>
                <w:bCs/>
              </w:rPr>
              <w:t xml:space="preserve"> 센서는 낮은 주기로 주변을 스캔합니다. 충돌/낙상 위험 감지 시 또는 사용자의 명시적인 요청이 있을 때만 시스템이 완전히 활성화되어 클라우드와 통신합니다. 이 방식은 전력 소모가 가장 큰 셀룰러 통신을 최소화하여 350-500 </w:t>
            </w:r>
            <w:proofErr w:type="spellStart"/>
            <w:r w:rsidRPr="00F136C4">
              <w:rPr>
                <w:bCs/>
              </w:rPr>
              <w:t>mAh</w:t>
            </w:r>
            <w:proofErr w:type="spellEnd"/>
            <w:r w:rsidRPr="00F136C4">
              <w:rPr>
                <w:bCs/>
              </w:rPr>
              <w:t xml:space="preserve"> 배터리로 8시간에서 10시간의 연속 사</w:t>
            </w:r>
            <w:r w:rsidRPr="00F136C4">
              <w:rPr>
                <w:rFonts w:hint="eastAsia"/>
                <w:bCs/>
              </w:rPr>
              <w:t>용</w:t>
            </w:r>
            <w:r w:rsidRPr="00F136C4">
              <w:rPr>
                <w:bCs/>
              </w:rPr>
              <w:t xml:space="preserve"> 시간 달성을 목표로 합니다.   </w:t>
            </w:r>
          </w:p>
          <w:p w14:paraId="24A6B131" w14:textId="77777777" w:rsidR="00F136C4" w:rsidRPr="00F136C4" w:rsidRDefault="00F136C4" w:rsidP="00F136C4">
            <w:pPr>
              <w:jc w:val="left"/>
              <w:rPr>
                <w:bCs/>
              </w:rPr>
            </w:pPr>
          </w:p>
          <w:p w14:paraId="29E8653E" w14:textId="77777777" w:rsidR="00F136C4" w:rsidRPr="00F136C4" w:rsidRDefault="00F136C4" w:rsidP="00F136C4">
            <w:pPr>
              <w:jc w:val="left"/>
              <w:rPr>
                <w:bCs/>
              </w:rPr>
            </w:pPr>
            <w:r w:rsidRPr="00F136C4">
              <w:rPr>
                <w:rFonts w:hint="eastAsia"/>
                <w:bCs/>
              </w:rPr>
              <w:t>구현</w:t>
            </w:r>
            <w:r w:rsidRPr="00F136C4">
              <w:rPr>
                <w:bCs/>
              </w:rPr>
              <w:t xml:space="preserve"> 방향 및 개발 로드맵: 제안된 아키텍처는 최신 학술 연구에 의해 검증된 접근법에 기반합니다. 연구들은 효과적인 충돌 회피를 위해 320ms 미만의 지연 시간이 필수적임을 보여주며, 웨어러블 경고 장치가 실제 충돌 사고를 37%까지 감소시킬 수 있음을 입증했습니다. 개발은 프로토타이핑, 시스템 통합, 맞춤형 PCB 설계, 테스트 및 개선의 4단계 로드맵에 따라 진행될 것입니다.   </w:t>
            </w:r>
          </w:p>
          <w:p w14:paraId="37E47C70" w14:textId="7DE1B9B4" w:rsidR="00863EEC" w:rsidRDefault="00863EEC" w:rsidP="00F136C4">
            <w:pPr>
              <w:jc w:val="left"/>
            </w:pPr>
          </w:p>
        </w:tc>
      </w:tr>
    </w:tbl>
    <w:p w14:paraId="6E7B1E63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68C327E5" w14:textId="77777777" w:rsidTr="00F44461">
        <w:tc>
          <w:tcPr>
            <w:tcW w:w="9016" w:type="dxa"/>
          </w:tcPr>
          <w:p w14:paraId="71D19AA0" w14:textId="77777777" w:rsidR="002B3459" w:rsidRPr="002B3459" w:rsidRDefault="002B3459" w:rsidP="002B3459">
            <w:pPr>
              <w:jc w:val="left"/>
              <w:rPr>
                <w:bCs/>
              </w:rPr>
            </w:pPr>
            <w:r w:rsidRPr="002B3459">
              <w:rPr>
                <w:rFonts w:hint="eastAsia"/>
                <w:bCs/>
              </w:rPr>
              <w:t>본</w:t>
            </w:r>
            <w:r w:rsidRPr="002B3459">
              <w:rPr>
                <w:bCs/>
              </w:rPr>
              <w:t xml:space="preserve"> 제안서는 독립형 IRIS 웨어러블 시스템의 하드웨어 아키텍처를 요약합니다. 시스템의 핵심은 </w:t>
            </w:r>
            <w:proofErr w:type="spellStart"/>
            <w:r w:rsidRPr="002B3459">
              <w:rPr>
                <w:bCs/>
              </w:rPr>
              <w:t>온디바이스</w:t>
            </w:r>
            <w:proofErr w:type="spellEnd"/>
            <w:r w:rsidRPr="002B3459">
              <w:rPr>
                <w:bCs/>
              </w:rPr>
              <w:t xml:space="preserve"> 안전 코어와 고집적 셀룰러 IoT SoC의 결합으로, </w:t>
            </w:r>
            <w:proofErr w:type="spellStart"/>
            <w:r w:rsidRPr="002B3459">
              <w:rPr>
                <w:bCs/>
              </w:rPr>
              <w:t>mmWave</w:t>
            </w:r>
            <w:proofErr w:type="spellEnd"/>
            <w:r w:rsidRPr="002B3459">
              <w:rPr>
                <w:bCs/>
              </w:rPr>
              <w:t xml:space="preserve"> 레이더와 IMU 센서를 통해 전방위적 위험 감지 능력을 확보합니다. 또한, </w:t>
            </w:r>
            <w:proofErr w:type="spellStart"/>
            <w:r w:rsidRPr="002B3459">
              <w:rPr>
                <w:bCs/>
              </w:rPr>
              <w:t>골전도</w:t>
            </w:r>
            <w:proofErr w:type="spellEnd"/>
            <w:r w:rsidRPr="002B3459">
              <w:rPr>
                <w:bCs/>
              </w:rPr>
              <w:t xml:space="preserve"> 오디오 인터페이스로 주변 소리를 차단하지 않으면서 사용자에게 직관적인 음성 정보를 제공하며, </w:t>
            </w:r>
            <w:proofErr w:type="spellStart"/>
            <w:r w:rsidRPr="002B3459">
              <w:rPr>
                <w:bCs/>
              </w:rPr>
              <w:t>초저전력</w:t>
            </w:r>
            <w:proofErr w:type="spellEnd"/>
            <w:r w:rsidRPr="002B3459">
              <w:rPr>
                <w:bCs/>
              </w:rPr>
              <w:t xml:space="preserve"> 설계를 통해 하루 종일 사용할 수 있는 현실적인 사용성을 목표로 합니다.</w:t>
            </w:r>
          </w:p>
          <w:p w14:paraId="1125D58D" w14:textId="77777777" w:rsidR="002B3459" w:rsidRPr="002B3459" w:rsidRDefault="002B3459" w:rsidP="002B3459">
            <w:pPr>
              <w:jc w:val="left"/>
              <w:rPr>
                <w:bCs/>
              </w:rPr>
            </w:pPr>
          </w:p>
          <w:p w14:paraId="336FF2D2" w14:textId="737E4B93" w:rsidR="00522369" w:rsidRDefault="002B3459" w:rsidP="002B3459">
            <w:pPr>
              <w:jc w:val="left"/>
            </w:pPr>
            <w:r w:rsidRPr="002B3459">
              <w:rPr>
                <w:rFonts w:hint="eastAsia"/>
                <w:bCs/>
              </w:rPr>
              <w:t>향후</w:t>
            </w:r>
            <w:r w:rsidRPr="002B3459">
              <w:rPr>
                <w:bCs/>
              </w:rPr>
              <w:t xml:space="preserve"> 과제로는 에너지 </w:t>
            </w:r>
            <w:proofErr w:type="spellStart"/>
            <w:r w:rsidRPr="002B3459">
              <w:rPr>
                <w:bCs/>
              </w:rPr>
              <w:t>하베스팅</w:t>
            </w:r>
            <w:proofErr w:type="spellEnd"/>
            <w:r w:rsidRPr="002B3459">
              <w:rPr>
                <w:bCs/>
              </w:rPr>
              <w:t xml:space="preserve"> 기술을 통한 전력 최적화, GNSS 등 추가 센서 정보를 융합한 컨텍스트 인식 능력 강화, 그리고 </w:t>
            </w:r>
            <w:proofErr w:type="spellStart"/>
            <w:r w:rsidRPr="002B3459">
              <w:rPr>
                <w:bCs/>
              </w:rPr>
              <w:t>초저전력</w:t>
            </w:r>
            <w:proofErr w:type="spellEnd"/>
            <w:r w:rsidRPr="002B3459">
              <w:rPr>
                <w:bCs/>
              </w:rPr>
              <w:t xml:space="preserve"> AI 칩을 활용한 </w:t>
            </w:r>
            <w:proofErr w:type="spellStart"/>
            <w:r w:rsidRPr="002B3459">
              <w:rPr>
                <w:bCs/>
              </w:rPr>
              <w:t>엣지</w:t>
            </w:r>
            <w:proofErr w:type="spellEnd"/>
            <w:r w:rsidRPr="002B3459">
              <w:rPr>
                <w:bCs/>
              </w:rPr>
              <w:t xml:space="preserve"> AI 도입이 있습니다. 이를 통해 클라우드 의존도를 낮추고 시스템의 반응 속도를 더욱 향상시켜 진정한 실시간 지능형 보조 시스템으로 발전시킬 수 있습니다.</w:t>
            </w:r>
          </w:p>
        </w:tc>
      </w:tr>
    </w:tbl>
    <w:p w14:paraId="21DE7295" w14:textId="79B39290" w:rsidR="00671249" w:rsidRDefault="00671249" w:rsidP="00671249">
      <w:pPr>
        <w:ind w:firstLineChars="100" w:firstLine="200"/>
        <w:jc w:val="right"/>
      </w:pPr>
      <w:r>
        <w:t xml:space="preserve">       </w:t>
      </w:r>
    </w:p>
    <w:p w14:paraId="6DDE714D" w14:textId="77777777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lastRenderedPageBreak/>
        <w:t>7. 출처</w:t>
      </w:r>
    </w:p>
    <w:p w14:paraId="25884B35" w14:textId="1281F5F4" w:rsidR="00EB41B6" w:rsidRDefault="00EB41B6" w:rsidP="00EB41B6">
      <w:r>
        <w:rPr>
          <w:rFonts w:hint="eastAsia"/>
        </w:rPr>
        <w:t xml:space="preserve">[1] </w:t>
      </w:r>
      <w:r>
        <w:t xml:space="preserve">한국소비자원, "보행자 교통사고 현황 및 시사점," 2020.   </w:t>
      </w:r>
    </w:p>
    <w:p w14:paraId="1033F9A8" w14:textId="6C916488" w:rsidR="00EB41B6" w:rsidRDefault="00EB41B6" w:rsidP="00EB41B6">
      <w:r>
        <w:rPr>
          <w:rFonts w:hint="eastAsia"/>
        </w:rPr>
        <w:t xml:space="preserve">[2] </w:t>
      </w:r>
      <w:r>
        <w:t>한국소비자원, "건물 주차장 차량 진·</w:t>
      </w:r>
      <w:proofErr w:type="spellStart"/>
      <w:r>
        <w:t>출입로</w:t>
      </w:r>
      <w:proofErr w:type="spellEnd"/>
      <w:r>
        <w:t xml:space="preserve">, 시각장애인 사고 위험 높아," 2020.   </w:t>
      </w:r>
    </w:p>
    <w:p w14:paraId="79248719" w14:textId="6B1D2D00" w:rsidR="00EB41B6" w:rsidRDefault="00EB41B6" w:rsidP="00EB41B6">
      <w:r>
        <w:rPr>
          <w:rFonts w:hint="eastAsia"/>
        </w:rPr>
        <w:t xml:space="preserve">[3] </w:t>
      </w:r>
      <w:r>
        <w:t xml:space="preserve">퍼센트, "시각장애인 횡단보도 점자블록 및 </w:t>
      </w:r>
      <w:proofErr w:type="spellStart"/>
      <w:r>
        <w:t>볼라드</w:t>
      </w:r>
      <w:proofErr w:type="spellEnd"/>
      <w:r>
        <w:t xml:space="preserve"> 설치 현황," 2022.   </w:t>
      </w:r>
    </w:p>
    <w:p w14:paraId="3981740B" w14:textId="190C3DB3" w:rsidR="00EB41B6" w:rsidRDefault="00EB41B6" w:rsidP="00EB41B6">
      <w:r>
        <w:rPr>
          <w:rFonts w:hint="eastAsia"/>
        </w:rPr>
        <w:t xml:space="preserve">[4] </w:t>
      </w:r>
      <w:r>
        <w:t xml:space="preserve">국민권익위원회, "점자블록 관련 민원 분석 결과," 2021.   </w:t>
      </w:r>
    </w:p>
    <w:p w14:paraId="5D28682D" w14:textId="36209252" w:rsidR="00EB41B6" w:rsidRDefault="00EB41B6" w:rsidP="00EB41B6">
      <w:r>
        <w:rPr>
          <w:rFonts w:hint="eastAsia"/>
        </w:rPr>
        <w:t xml:space="preserve">[5] </w:t>
      </w:r>
      <w:r>
        <w:t xml:space="preserve">김민수 외, "시각 장애인 보행 보조 시스템 연구," 한국정보과학회 학술발표논문집, 2021.   </w:t>
      </w:r>
    </w:p>
    <w:p w14:paraId="701ACB5E" w14:textId="11E2129B" w:rsidR="00EB41B6" w:rsidRDefault="00EB41B6" w:rsidP="00EB41B6">
      <w:r>
        <w:rPr>
          <w:rFonts w:hint="eastAsia"/>
        </w:rPr>
        <w:t xml:space="preserve">[6] </w:t>
      </w:r>
      <w:r>
        <w:t>나무위키, "</w:t>
      </w:r>
      <w:proofErr w:type="spellStart"/>
      <w:r>
        <w:t>안내견</w:t>
      </w:r>
      <w:proofErr w:type="spellEnd"/>
      <w:r>
        <w:t xml:space="preserve">," 2024.   </w:t>
      </w:r>
    </w:p>
    <w:p w14:paraId="395783E0" w14:textId="3A4943D6" w:rsidR="00EB41B6" w:rsidRDefault="00EB41B6" w:rsidP="00EB41B6">
      <w:r>
        <w:rPr>
          <w:rFonts w:hint="eastAsia"/>
        </w:rPr>
        <w:t xml:space="preserve">[7] </w:t>
      </w:r>
      <w:r>
        <w:t xml:space="preserve">아시아경제, "시각장애인 </w:t>
      </w:r>
      <w:proofErr w:type="spellStart"/>
      <w:r>
        <w:t>안내견</w:t>
      </w:r>
      <w:proofErr w:type="spellEnd"/>
      <w:r>
        <w:t xml:space="preserve"> 출입 거부 사건 또 발생," 2022.   </w:t>
      </w:r>
    </w:p>
    <w:p w14:paraId="3E12A036" w14:textId="531BBD6E" w:rsidR="00EB41B6" w:rsidRDefault="00EB41B6" w:rsidP="00EB41B6">
      <w:r>
        <w:rPr>
          <w:rFonts w:hint="eastAsia"/>
        </w:rPr>
        <w:t xml:space="preserve">[8] </w:t>
      </w:r>
      <w:r>
        <w:t xml:space="preserve">서울신문, "다른 손님들 안전 생각해야” 출입 거부한 직원," 2025.   </w:t>
      </w:r>
    </w:p>
    <w:p w14:paraId="6B19FD58" w14:textId="22D5C2EF" w:rsidR="00EB41B6" w:rsidRDefault="00EB41B6" w:rsidP="00EB41B6">
      <w:r>
        <w:rPr>
          <w:rFonts w:hint="eastAsia"/>
        </w:rPr>
        <w:t xml:space="preserve">[9] </w:t>
      </w:r>
      <w:r>
        <w:t xml:space="preserve">Zhang, X., et al., "A wearable obstacle avoidance device for visually impaired individuals with cross-modal learning," Nature Communications, 2025.   </w:t>
      </w:r>
    </w:p>
    <w:p w14:paraId="5FEA8A1C" w14:textId="7134362E" w:rsidR="00EB41B6" w:rsidRDefault="00EB41B6" w:rsidP="00EB41B6">
      <w:r>
        <w:rPr>
          <w:rFonts w:hint="eastAsia"/>
        </w:rPr>
        <w:t xml:space="preserve">[10] </w:t>
      </w:r>
      <w:r>
        <w:t xml:space="preserve">Massachusetts Eye and Ear, "Wearable Devices Can Reduce Collision Risk in Blind and Visually Impaired People," 2021.   </w:t>
      </w:r>
    </w:p>
    <w:p w14:paraId="68A3F181" w14:textId="5A826BD3" w:rsidR="00EB41B6" w:rsidRDefault="00EB41B6" w:rsidP="00EB41B6">
      <w:r>
        <w:rPr>
          <w:rFonts w:hint="eastAsia"/>
        </w:rPr>
        <w:t xml:space="preserve">[11] </w:t>
      </w:r>
      <w:r>
        <w:t xml:space="preserve">KORE Wireless, "NB-IoT vs. LTE-M: What's the </w:t>
      </w:r>
      <w:proofErr w:type="gramStart"/>
      <w:r>
        <w:t>Difference?,</w:t>
      </w:r>
      <w:proofErr w:type="gramEnd"/>
      <w:r>
        <w:t xml:space="preserve">" 2024.   </w:t>
      </w:r>
    </w:p>
    <w:p w14:paraId="41766A57" w14:textId="644A09D9" w:rsidR="00EB41B6" w:rsidRDefault="00EB41B6" w:rsidP="00EB41B6">
      <w:r>
        <w:rPr>
          <w:rFonts w:hint="eastAsia"/>
        </w:rPr>
        <w:t xml:space="preserve">[12] </w:t>
      </w:r>
      <w:r>
        <w:t xml:space="preserve">Lightyear, "WebSocket versus </w:t>
      </w:r>
      <w:proofErr w:type="spellStart"/>
      <w:r>
        <w:t>gRPC</w:t>
      </w:r>
      <w:proofErr w:type="spellEnd"/>
      <w:r>
        <w:t xml:space="preserve"> Performance," 2024.   </w:t>
      </w:r>
    </w:p>
    <w:p w14:paraId="357800CF" w14:textId="3111A9F4" w:rsidR="00EB41B6" w:rsidRDefault="00EB41B6" w:rsidP="00EB41B6">
      <w:r>
        <w:rPr>
          <w:rFonts w:hint="eastAsia"/>
        </w:rPr>
        <w:t xml:space="preserve">[13] </w:t>
      </w:r>
      <w:proofErr w:type="spellStart"/>
      <w:r>
        <w:t>Baseten</w:t>
      </w:r>
      <w:proofErr w:type="spellEnd"/>
      <w:r>
        <w:t xml:space="preserve"> Blog, "HTTP vs. </w:t>
      </w:r>
      <w:proofErr w:type="spellStart"/>
      <w:r>
        <w:t>WebSockets</w:t>
      </w:r>
      <w:proofErr w:type="spellEnd"/>
      <w:r>
        <w:t xml:space="preserve"> vs. </w:t>
      </w:r>
      <w:proofErr w:type="spellStart"/>
      <w:r>
        <w:t>gRPC</w:t>
      </w:r>
      <w:proofErr w:type="spellEnd"/>
      <w:r>
        <w:t xml:space="preserve">," 2024.   </w:t>
      </w:r>
    </w:p>
    <w:p w14:paraId="0E566B12" w14:textId="33FF02BE" w:rsidR="00EB41B6" w:rsidRDefault="00EB41B6" w:rsidP="00EB41B6">
      <w:r>
        <w:rPr>
          <w:rFonts w:hint="eastAsia"/>
        </w:rPr>
        <w:t xml:space="preserve">[14] </w:t>
      </w:r>
      <w:r>
        <w:t xml:space="preserve">Bosch </w:t>
      </w:r>
      <w:proofErr w:type="spellStart"/>
      <w:r>
        <w:t>Sensortec</w:t>
      </w:r>
      <w:proofErr w:type="spellEnd"/>
      <w:r>
        <w:t xml:space="preserve">, "BHI260AB Smart Sensor," 2023.   </w:t>
      </w:r>
    </w:p>
    <w:p w14:paraId="1C07431C" w14:textId="70FB3E67" w:rsidR="00EB41B6" w:rsidRDefault="00EB41B6" w:rsidP="00EB41B6">
      <w:r>
        <w:rPr>
          <w:rFonts w:hint="eastAsia"/>
        </w:rPr>
        <w:t xml:space="preserve">[15] </w:t>
      </w:r>
      <w:r>
        <w:t xml:space="preserve">Texas Instruments, "Choosing the right proximity sensor," 2022.   </w:t>
      </w:r>
    </w:p>
    <w:p w14:paraId="51FAC9BA" w14:textId="3EA2BAC3" w:rsidR="00EB41B6" w:rsidRDefault="00EB41B6" w:rsidP="00EB41B6">
      <w:r>
        <w:rPr>
          <w:rFonts w:hint="eastAsia"/>
        </w:rPr>
        <w:t xml:space="preserve">[16] </w:t>
      </w:r>
      <w:proofErr w:type="spellStart"/>
      <w:r>
        <w:t>Minew</w:t>
      </w:r>
      <w:proofErr w:type="spellEnd"/>
      <w:r>
        <w:t xml:space="preserve">, "IoT Sensors: Millimeter Wave Radar vs. Competing Technologies," 2024.   </w:t>
      </w:r>
    </w:p>
    <w:p w14:paraId="030EACC4" w14:textId="3649A6AA" w:rsidR="00EB41B6" w:rsidRDefault="00EB41B6" w:rsidP="00EB41B6">
      <w:r>
        <w:rPr>
          <w:rFonts w:hint="eastAsia"/>
        </w:rPr>
        <w:t xml:space="preserve">[17] </w:t>
      </w:r>
      <w:r>
        <w:t xml:space="preserve">Singh, A., et al., "Concealed Metal Object Detection Using </w:t>
      </w:r>
      <w:proofErr w:type="spellStart"/>
      <w:r>
        <w:t>mmWave</w:t>
      </w:r>
      <w:proofErr w:type="spellEnd"/>
      <w:r>
        <w:t xml:space="preserve"> Radar and Depth Sensor Fusion," Sensors, 2024.   </w:t>
      </w:r>
    </w:p>
    <w:p w14:paraId="450198E4" w14:textId="43C2BA79" w:rsidR="00EB41B6" w:rsidRDefault="00EB41B6" w:rsidP="00EB41B6">
      <w:r>
        <w:rPr>
          <w:rFonts w:hint="eastAsia"/>
        </w:rPr>
        <w:t xml:space="preserve">[18] </w:t>
      </w:r>
      <w:r>
        <w:t xml:space="preserve">Texas Instruments, "IWR6843AOP Product Page," 2024.   </w:t>
      </w:r>
    </w:p>
    <w:p w14:paraId="3679BE41" w14:textId="663EC109" w:rsidR="00EB41B6" w:rsidRDefault="00EB41B6" w:rsidP="00EB41B6">
      <w:r>
        <w:rPr>
          <w:rFonts w:hint="eastAsia"/>
        </w:rPr>
        <w:t xml:space="preserve">[19] </w:t>
      </w:r>
      <w:r>
        <w:t xml:space="preserve">Texas Instruments, "IWR6843AOP Datasheet," 2023.   </w:t>
      </w:r>
    </w:p>
    <w:p w14:paraId="3551600C" w14:textId="10392B67" w:rsidR="00EB41B6" w:rsidRDefault="00EB41B6" w:rsidP="00EB41B6">
      <w:r>
        <w:rPr>
          <w:rFonts w:hint="eastAsia"/>
        </w:rPr>
        <w:t xml:space="preserve">[20] </w:t>
      </w:r>
      <w:r>
        <w:t xml:space="preserve">Nordic Semiconductor, "nRF9160," 2024.   </w:t>
      </w:r>
    </w:p>
    <w:p w14:paraId="2AF1F9AB" w14:textId="45C8EF74" w:rsidR="00EB41B6" w:rsidRDefault="00EB41B6" w:rsidP="00EB41B6">
      <w:r>
        <w:rPr>
          <w:rFonts w:hint="eastAsia"/>
        </w:rPr>
        <w:t xml:space="preserve">[21] </w:t>
      </w:r>
      <w:r>
        <w:t xml:space="preserve">Adafruit, "Bone Conductor Transducer with Wires," 2023.   </w:t>
      </w:r>
    </w:p>
    <w:p w14:paraId="2003E812" w14:textId="75C8CAEC" w:rsidR="00EB41B6" w:rsidRDefault="00EB41B6" w:rsidP="00EB41B6">
      <w:r>
        <w:rPr>
          <w:rFonts w:hint="eastAsia"/>
        </w:rPr>
        <w:t xml:space="preserve">[22] </w:t>
      </w:r>
      <w:r>
        <w:t xml:space="preserve">Dayton Audio, "BCE-1 22 x 14mm Bone Conducting Exciter," 2024.   </w:t>
      </w:r>
    </w:p>
    <w:p w14:paraId="564643C0" w14:textId="7FF6A3C7" w:rsidR="00EB41B6" w:rsidRDefault="00EB41B6" w:rsidP="00EB41B6">
      <w:r>
        <w:rPr>
          <w:rFonts w:hint="eastAsia"/>
        </w:rPr>
        <w:lastRenderedPageBreak/>
        <w:t xml:space="preserve">[23] </w:t>
      </w:r>
      <w:proofErr w:type="spellStart"/>
      <w:r>
        <w:t>Electromaker</w:t>
      </w:r>
      <w:proofErr w:type="spellEnd"/>
      <w:r>
        <w:t xml:space="preserve">, "Bone Conductor Transducer </w:t>
      </w:r>
      <w:proofErr w:type="gramStart"/>
      <w:r>
        <w:t>With</w:t>
      </w:r>
      <w:proofErr w:type="gramEnd"/>
      <w:r>
        <w:t xml:space="preserve"> Wires - 8 Ohm 1 Watt," 2024.   </w:t>
      </w:r>
    </w:p>
    <w:p w14:paraId="40F0CB5B" w14:textId="3898F761" w:rsidR="00EB41B6" w:rsidRDefault="00EB41B6" w:rsidP="00EB41B6">
      <w:r>
        <w:rPr>
          <w:rFonts w:hint="eastAsia"/>
        </w:rPr>
        <w:t xml:space="preserve">[24] </w:t>
      </w:r>
      <w:r>
        <w:t xml:space="preserve">NXP Semiconductors, "SGTL5000," 2022.   </w:t>
      </w:r>
    </w:p>
    <w:p w14:paraId="185E8CAA" w14:textId="212D01B4" w:rsidR="00EB41B6" w:rsidRDefault="00EB41B6" w:rsidP="00EB41B6">
      <w:r>
        <w:rPr>
          <w:rFonts w:hint="eastAsia"/>
        </w:rPr>
        <w:t xml:space="preserve">[25] </w:t>
      </w:r>
      <w:r>
        <w:t xml:space="preserve">Nordic Semiconductor, "nRF9160 DK Product Brief," 2020.   </w:t>
      </w:r>
    </w:p>
    <w:p w14:paraId="0600970F" w14:textId="596A5B37" w:rsidR="00EB41B6" w:rsidRDefault="00EB41B6" w:rsidP="00EB41B6">
      <w:r>
        <w:rPr>
          <w:rFonts w:hint="eastAsia"/>
        </w:rPr>
        <w:t xml:space="preserve">[26] </w:t>
      </w:r>
      <w:r>
        <w:t xml:space="preserve">Renesas, "DA7212," 2024.   </w:t>
      </w:r>
    </w:p>
    <w:p w14:paraId="774AC574" w14:textId="5EA3EA69" w:rsidR="00EB41B6" w:rsidRDefault="00EB41B6" w:rsidP="00EB41B6">
      <w:r>
        <w:rPr>
          <w:rFonts w:hint="eastAsia"/>
        </w:rPr>
        <w:t xml:space="preserve">[27] </w:t>
      </w:r>
      <w:r>
        <w:t xml:space="preserve">ScienceDaily, "New randomized trial shows potential for collision-warning devices," 2021.   </w:t>
      </w:r>
    </w:p>
    <w:p w14:paraId="514AF7E7" w14:textId="18B910B8" w:rsidR="00EB41B6" w:rsidRDefault="00EB41B6" w:rsidP="00EB41B6">
      <w:r>
        <w:rPr>
          <w:rFonts w:hint="eastAsia"/>
        </w:rPr>
        <w:t xml:space="preserve">[28] </w:t>
      </w:r>
      <w:r>
        <w:t xml:space="preserve">Luo, G., et al., "Effect of a Collision Warning Device on Contacts in Blind and Visually Impaired People," JAMA Ophthalmology, 2021.   </w:t>
      </w:r>
    </w:p>
    <w:p w14:paraId="7D76E091" w14:textId="5236EBE9" w:rsidR="00EB41B6" w:rsidRDefault="00EB41B6" w:rsidP="00EB41B6">
      <w:r>
        <w:rPr>
          <w:rFonts w:hint="eastAsia"/>
        </w:rPr>
        <w:t xml:space="preserve">[29] </w:t>
      </w:r>
      <w:r>
        <w:t xml:space="preserve">Future Electronics, "New Programmable Smart Sensors by Bosch," 2020.   </w:t>
      </w:r>
    </w:p>
    <w:p w14:paraId="0271AED5" w14:textId="2C21FB50" w:rsidR="00EB41B6" w:rsidRDefault="00EB41B6" w:rsidP="00EB41B6">
      <w:r>
        <w:rPr>
          <w:rFonts w:hint="eastAsia"/>
        </w:rPr>
        <w:t xml:space="preserve">[30] </w:t>
      </w:r>
      <w:r>
        <w:t xml:space="preserve">Mouser Electronics, "Bosch </w:t>
      </w:r>
      <w:proofErr w:type="spellStart"/>
      <w:r>
        <w:t>Sensortec</w:t>
      </w:r>
      <w:proofErr w:type="spellEnd"/>
      <w:r>
        <w:t xml:space="preserve"> BHI260AB Shuttle Board Datasheet," 2020.   </w:t>
      </w:r>
    </w:p>
    <w:p w14:paraId="469CAF91" w14:textId="5FDFB6B7" w:rsidR="00EB41B6" w:rsidRDefault="00EB41B6" w:rsidP="00EB41B6">
      <w:r>
        <w:rPr>
          <w:rFonts w:hint="eastAsia"/>
        </w:rPr>
        <w:t xml:space="preserve">[31] </w:t>
      </w:r>
      <w:r>
        <w:t xml:space="preserve">Infineon Technologies, "AI for Microcontrollers," 2024.   </w:t>
      </w:r>
    </w:p>
    <w:p w14:paraId="47794948" w14:textId="236FC2F7" w:rsidR="00EB41B6" w:rsidRDefault="00EB41B6" w:rsidP="00EB41B6">
      <w:r>
        <w:rPr>
          <w:rFonts w:hint="eastAsia"/>
        </w:rPr>
        <w:t xml:space="preserve">[32] </w:t>
      </w:r>
      <w:proofErr w:type="spellStart"/>
      <w:r>
        <w:t>Acapela</w:t>
      </w:r>
      <w:proofErr w:type="spellEnd"/>
      <w:r>
        <w:t xml:space="preserve"> Group, "</w:t>
      </w:r>
      <w:proofErr w:type="spellStart"/>
      <w:r>
        <w:t>Acapela</w:t>
      </w:r>
      <w:proofErr w:type="spellEnd"/>
      <w:r>
        <w:t xml:space="preserve"> TTS for Linux Embedded," 2024.   </w:t>
      </w:r>
    </w:p>
    <w:p w14:paraId="1445D9E2" w14:textId="176BF9C8" w:rsidR="00EB41B6" w:rsidRDefault="00EB41B6" w:rsidP="00EB41B6">
      <w:r>
        <w:rPr>
          <w:rFonts w:hint="eastAsia"/>
        </w:rPr>
        <w:t xml:space="preserve">[33] </w:t>
      </w:r>
      <w:proofErr w:type="spellStart"/>
      <w:r>
        <w:t>ReadSpeaker</w:t>
      </w:r>
      <w:proofErr w:type="spellEnd"/>
      <w:r>
        <w:t>, "</w:t>
      </w:r>
      <w:proofErr w:type="spellStart"/>
      <w:r>
        <w:t>ReadSpeaker</w:t>
      </w:r>
      <w:proofErr w:type="spellEnd"/>
      <w:r>
        <w:t xml:space="preserve"> </w:t>
      </w:r>
      <w:proofErr w:type="spellStart"/>
      <w:r>
        <w:t>speechEngine</w:t>
      </w:r>
      <w:proofErr w:type="spellEnd"/>
      <w:r>
        <w:t xml:space="preserve"> SDK Embedded," 2024.   </w:t>
      </w:r>
    </w:p>
    <w:p w14:paraId="47441193" w14:textId="7F3753D3" w:rsidR="00EB41B6" w:rsidRDefault="00EB41B6" w:rsidP="00EB41B6">
      <w:r>
        <w:rPr>
          <w:rFonts w:hint="eastAsia"/>
        </w:rPr>
        <w:t xml:space="preserve">[34] </w:t>
      </w:r>
      <w:r>
        <w:t xml:space="preserve">K. Sravanthi et al., "Implementation of Text to Speech System on ARM Microcontroller," IJMETMR, 2016.   </w:t>
      </w:r>
    </w:p>
    <w:p w14:paraId="19631E94" w14:textId="353899CA" w:rsidR="00EB41B6" w:rsidRDefault="00EB41B6" w:rsidP="00EB41B6">
      <w:r>
        <w:rPr>
          <w:rFonts w:hint="eastAsia"/>
        </w:rPr>
        <w:t xml:space="preserve">[35] </w:t>
      </w:r>
      <w:proofErr w:type="spellStart"/>
      <w:r>
        <w:t>ipXchange</w:t>
      </w:r>
      <w:proofErr w:type="spellEnd"/>
      <w:r>
        <w:t xml:space="preserve">, "Nordic Semiconductor nRF9160 LTE-M/NB-IoT + GNSS Development Kit," 2024.   </w:t>
      </w:r>
    </w:p>
    <w:p w14:paraId="09AD9980" w14:textId="77AB12B7" w:rsidR="008D3656" w:rsidRPr="00671249" w:rsidRDefault="008D3656" w:rsidP="00EB41B6"/>
    <w:sectPr w:rsidR="008D3656" w:rsidRPr="00671249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12E336" w14:textId="77777777" w:rsidR="00E412A8" w:rsidRDefault="00E412A8" w:rsidP="00F77CCD">
      <w:pPr>
        <w:spacing w:after="0" w:line="240" w:lineRule="auto"/>
      </w:pPr>
      <w:r>
        <w:separator/>
      </w:r>
    </w:p>
  </w:endnote>
  <w:endnote w:type="continuationSeparator" w:id="0">
    <w:p w14:paraId="61C26174" w14:textId="77777777" w:rsidR="00E412A8" w:rsidRDefault="00E412A8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B4C598" w14:textId="77777777" w:rsidR="00E412A8" w:rsidRDefault="00E412A8" w:rsidP="00F77CCD">
      <w:pPr>
        <w:spacing w:after="0" w:line="240" w:lineRule="auto"/>
      </w:pPr>
      <w:r>
        <w:separator/>
      </w:r>
    </w:p>
  </w:footnote>
  <w:footnote w:type="continuationSeparator" w:id="0">
    <w:p w14:paraId="20738B17" w14:textId="77777777" w:rsidR="00E412A8" w:rsidRDefault="00E412A8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6DEB5" w14:textId="5D72CCD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</w:t>
    </w:r>
    <w:r w:rsidR="00132C16" w:rsidRPr="00132C16">
      <w:rPr>
        <w:u w:val="single"/>
      </w:rPr>
      <w:t>객체 인식 및 음성 피드백 기반 시각 장애인 보조 시</w:t>
    </w:r>
    <w:r w:rsidR="00132C16">
      <w:rPr>
        <w:rFonts w:hint="eastAsia"/>
        <w:u w:val="single"/>
      </w:rPr>
      <w:t>스템</w:t>
    </w:r>
    <w:r w:rsidR="00132C16">
      <w:rPr>
        <w:u w:val="single"/>
      </w:rPr>
      <w:tab/>
    </w:r>
    <w:r w:rsidR="001C6817">
      <w:rPr>
        <w:rFonts w:hint="eastAsia"/>
        <w:u w:val="single"/>
      </w:rPr>
      <w:t>202</w:t>
    </w:r>
    <w:r w:rsidR="008249A4">
      <w:rPr>
        <w:rFonts w:hint="eastAsia"/>
        <w:u w:val="single"/>
      </w:rPr>
      <w:t>5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F136C4">
      <w:rPr>
        <w:rFonts w:hint="eastAsia"/>
        <w:u w:val="single"/>
      </w:rPr>
      <w:t>5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8249A4">
      <w:rPr>
        <w:rFonts w:hint="eastAsia"/>
        <w:u w:val="single"/>
      </w:rPr>
      <w:t>17</w:t>
    </w:r>
  </w:p>
  <w:p w14:paraId="2AAA8166" w14:textId="77777777" w:rsidR="00671249" w:rsidRPr="00162174" w:rsidRDefault="0067124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200D1"/>
    <w:rsid w:val="000C07EE"/>
    <w:rsid w:val="000C2F53"/>
    <w:rsid w:val="001056C9"/>
    <w:rsid w:val="00132C16"/>
    <w:rsid w:val="00162174"/>
    <w:rsid w:val="001C6817"/>
    <w:rsid w:val="002027ED"/>
    <w:rsid w:val="00221DF5"/>
    <w:rsid w:val="002A4801"/>
    <w:rsid w:val="002B3459"/>
    <w:rsid w:val="002E21A5"/>
    <w:rsid w:val="0030266E"/>
    <w:rsid w:val="003A1BFC"/>
    <w:rsid w:val="003A21E2"/>
    <w:rsid w:val="004D4432"/>
    <w:rsid w:val="00522369"/>
    <w:rsid w:val="005C3DBC"/>
    <w:rsid w:val="00671249"/>
    <w:rsid w:val="006D22DD"/>
    <w:rsid w:val="0071228D"/>
    <w:rsid w:val="0071731E"/>
    <w:rsid w:val="00721FB6"/>
    <w:rsid w:val="007E47B3"/>
    <w:rsid w:val="007E4B67"/>
    <w:rsid w:val="008249A4"/>
    <w:rsid w:val="00840AB4"/>
    <w:rsid w:val="00863EEC"/>
    <w:rsid w:val="0088730A"/>
    <w:rsid w:val="00894071"/>
    <w:rsid w:val="008D0C55"/>
    <w:rsid w:val="008D3656"/>
    <w:rsid w:val="009764FE"/>
    <w:rsid w:val="009E4937"/>
    <w:rsid w:val="00A24758"/>
    <w:rsid w:val="00A56111"/>
    <w:rsid w:val="00B35D55"/>
    <w:rsid w:val="00B86CD8"/>
    <w:rsid w:val="00BC25C4"/>
    <w:rsid w:val="00C317A0"/>
    <w:rsid w:val="00C86065"/>
    <w:rsid w:val="00C86FC2"/>
    <w:rsid w:val="00C920BA"/>
    <w:rsid w:val="00D674A5"/>
    <w:rsid w:val="00DB5E6B"/>
    <w:rsid w:val="00E412A8"/>
    <w:rsid w:val="00E54B48"/>
    <w:rsid w:val="00E6535C"/>
    <w:rsid w:val="00EB41B6"/>
    <w:rsid w:val="00F136C4"/>
    <w:rsid w:val="00F50137"/>
    <w:rsid w:val="00F77CCD"/>
    <w:rsid w:val="00FC4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A3B816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paragraph" w:styleId="a7">
    <w:name w:val="caption"/>
    <w:basedOn w:val="a"/>
    <w:next w:val="a"/>
    <w:uiPriority w:val="35"/>
    <w:unhideWhenUsed/>
    <w:qFormat/>
    <w:rsid w:val="002B345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심민성</cp:lastModifiedBy>
  <cp:revision>6</cp:revision>
  <dcterms:created xsi:type="dcterms:W3CDTF">2025-09-01T00:56:00Z</dcterms:created>
  <dcterms:modified xsi:type="dcterms:W3CDTF">2025-10-17T13:13:00Z</dcterms:modified>
</cp:coreProperties>
</file>