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Интеграција модула, уговори и подаци</w:t>
      </w:r>
    </w:p>
    <w:p>
      <w:pPr>
        <w:pStyle w:val="Subtitle"/>
      </w:pPr>
      <w:r>
        <w:t>Елементи развоја софтвера  ·  05</w:t>
      </w:r>
    </w:p>
    <w:p>
      <w:r>
        <w:rPr>
          <w:b w:val="0"/>
          <w:i w:val="0"/>
        </w:rPr>
        <w:t xml:space="preserve">Од ове вежбе до краја практикума користи се исти извршиви пример: </w:t>
      </w:r>
      <w:r>
        <w:rPr>
          <w:b/>
          <w:i w:val="0"/>
        </w:rPr>
        <w:t>Екуипмент Ресерватион</w:t>
      </w:r>
      <w:r>
        <w:rPr>
          <w:b w:val="0"/>
          <w:i w:val="0"/>
        </w:rPr>
        <w:t xml:space="preserve">. Изворни код налази се у директоријуму </w:t>
      </w:r>
      <w:r>
        <w:rPr>
          <w:rFonts w:ascii="Courier New" w:hAnsi="Courier New"/>
          <w:b w:val="0"/>
          <w:i w:val="0"/>
          <w:sz w:val="18"/>
        </w:rPr>
        <w:t>examples/ers-ai-workflow/</w:t>
      </w:r>
      <w:r>
        <w:rPr>
          <w:b w:val="0"/>
          <w:i w:val="0"/>
        </w:rPr>
        <w:t xml:space="preserve">, а решење се отвара датотеком </w:t>
      </w:r>
      <w:r>
        <w:rPr>
          <w:rFonts w:ascii="Courier New" w:hAnsi="Courier New"/>
          <w:b w:val="0"/>
          <w:i w:val="0"/>
          <w:sz w:val="18"/>
        </w:rPr>
        <w:t>EquipmentReservation.sln</w:t>
      </w:r>
      <w:r>
        <w:rPr>
          <w:b w:val="0"/>
          <w:i w:val="0"/>
        </w:rPr>
        <w:t>. На истом систему редом се обрађују интеграција модула, развој уз подршку ВИ алата, МЦП и извршиви заштитни механизми.</w:t>
      </w:r>
    </w:p>
    <w:p>
      <w:pPr>
        <w:pStyle w:val="Caption"/>
        <w:keepNext/>
      </w:pPr>
      <w:r>
        <w:t>Пример 1. Отварање и провера комплетног наставног примера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cd examples/ers-ai-workflow</w:t>
        <w:br/>
        <w:t>dotnet restore EquipmentReservation.sln</w:t>
        <w:br/>
        <w:t>dotnet build EquipmentReservation.sln --configuration Release</w:t>
        <w:br/>
        <w:t>dotnet test EquipmentReservation.sln --configuration Release --no-build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40244"/>
            <wp:docPr id="1" name="Picture 1" descr="Један солутион, јасне границ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62e8b93fb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Један солутион, јасне границе</w:t>
      </w:r>
    </w:p>
    <w:p>
      <w:r>
        <w:rPr>
          <w:b w:val="0"/>
          <w:i w:val="0"/>
        </w:rPr>
        <w:t>МЦП и Заштитни механизми пројекти постоје у истом солутион-у, али не постају зависности пословног језгра.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5.1 Структура решења и Правило зависности</w:t>
      </w:r>
      <w:bookmarkEnd w:id="100"/>
    </w:p>
    <w:p>
      <w:r>
        <w:rPr>
          <w:b w:val="0"/>
          <w:i w:val="0"/>
        </w:rPr>
        <w:t>Решење садржи осам пројеката. Првих пет чине апликацију са два пресентатион адаптера, МЦП и Заштитни механизми припадају развојним алатима, док пројекат са тестовима проверава пословно језгро, извршиве заштитне политике и сам смер зависности. Смер зависности остаје основно архитектонско правило: унутрашњи слојеви не познају спољне детаље.</w:t>
      </w:r>
    </w:p>
    <w:p>
      <w:pPr>
        <w:pStyle w:val="Caption"/>
        <w:keepNext/>
        <w:jc w:val="left"/>
      </w:pPr>
      <w:r>
        <w:t>Табела 1. Пројекат и Одговорност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7032"/>
      </w:tblGrid>
      <w:tr>
        <w:trPr>
          <w:cantSplit/>
          <w:tblHeader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Пројекат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Одговорност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Домаин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Модели, Ресулт и доменски сервиси са пословним правилима; нема пројектних зависности.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Апплицатион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Случајеви употребе, валидатори и портови према другим modulima/infrastrukturi.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Инфраструцтуре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Имплементације портова; у примеру ин-мемори адаптери без пословних одлука.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Програмски интерфејс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Корен композиције и ХТТП граница; не садржи пословна правила.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ConsoleUi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Други пресентатион адаптер над истим случајевима употребе.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МЦП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Контролисано излагање пројектног контекста ВИ клијенту.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Заштитни механизми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Детерминистичке политике за ризичне позиве алата.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Тестс</w:t>
            </w:r>
          </w:p>
        </w:tc>
        <w:tc>
          <w:tcPr>
            <w:tcW w:type="dxa" w:w="7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Енјунит провере домена, случаја употребе, заштитни механизам-а, ВИ артефаката и смера зависности.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Зашто је ово Чиста архитектура</w:t>
      </w:r>
    </w:p>
    <w:p>
      <w:r>
        <w:rPr>
          <w:b w:val="0"/>
          <w:i w:val="0"/>
        </w:rPr>
        <w:t xml:space="preserve">Промена базе, ВИ клијента, МЦП транспорта или извршива провера конфигурације не захтева промену пословних правила. Спољни детаљи зависе ка унутра, а не обрнуто. Тест </w:t>
      </w:r>
      <w:r>
        <w:rPr>
          <w:rFonts w:ascii="Courier New" w:hAnsi="Courier New"/>
          <w:b w:val="0"/>
          <w:i w:val="0"/>
          <w:sz w:val="18"/>
        </w:rPr>
        <w:t>DependencyRuleTests</w:t>
      </w:r>
      <w:r>
        <w:rPr>
          <w:b w:val="0"/>
          <w:i w:val="0"/>
        </w:rPr>
        <w:t xml:space="preserve"> пада ако неки пројекат добије зависност у погрешном смеру.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5.2 Пословно правило остаје у Доменском слоју</w:t>
      </w:r>
      <w:bookmarkEnd w:id="101"/>
    </w:p>
    <w:p>
      <w:r>
        <w:rPr>
          <w:b w:val="0"/>
          <w:i w:val="0"/>
        </w:rPr>
        <w:t xml:space="preserve">Модели </w:t>
      </w:r>
      <w:r>
        <w:rPr>
          <w:rFonts w:ascii="Courier New" w:hAnsi="Courier New"/>
          <w:b w:val="0"/>
          <w:i w:val="0"/>
          <w:sz w:val="18"/>
        </w:rPr>
        <w:t>Reservation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18"/>
        </w:rPr>
        <w:t>InventoryItem</w:t>
      </w:r>
      <w:r>
        <w:rPr>
          <w:b w:val="0"/>
          <w:i w:val="0"/>
        </w:rPr>
        <w:t xml:space="preserve"> представљају стање и не знају за ХТТП, базу, МЦП нити ВИ. Провера улазних вредности припада валидатору, а правило расположиве количине спроводи доменски сервис </w:t>
      </w:r>
      <w:r>
        <w:rPr>
          <w:rFonts w:ascii="Courier New" w:hAnsi="Courier New"/>
          <w:b w:val="0"/>
          <w:i w:val="0"/>
          <w:sz w:val="18"/>
        </w:rPr>
        <w:t>InventoryReservationService</w:t>
      </w:r>
      <w:r>
        <w:rPr>
          <w:b w:val="0"/>
          <w:i w:val="0"/>
        </w:rPr>
        <w:t>.</w:t>
      </w:r>
    </w:p>
    <w:p>
      <w:pPr>
        <w:pStyle w:val="Caption"/>
        <w:keepNext/>
      </w:pPr>
      <w:r>
        <w:t>Пример 2. examples/ers-ai-workflow/src/Domain/Inventory/InventoryReservationService.cs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sealed class InventoryItem</w:t>
        <w:br/>
        <w:t>{</w:t>
        <w:br/>
        <w:t xml:space="preserve">    public InventoryItem() { }</w:t>
        <w:br/>
        <w:br/>
        <w:t xml:space="preserve">    public InventoryItem(Guid equipmentId, int available)</w:t>
        <w:br/>
        <w:t xml:space="preserve">    {</w:t>
        <w:br/>
        <w:t xml:space="preserve">        EquipmentId = equipmentId;</w:t>
        <w:br/>
        <w:t xml:space="preserve">        Available = available;</w:t>
        <w:br/>
        <w:t xml:space="preserve">    }</w:t>
        <w:br/>
        <w:br/>
        <w:t xml:space="preserve">    public Guid EquipmentId { get; init; }</w:t>
        <w:br/>
        <w:t xml:space="preserve">    public int Available { get; init; }</w:t>
        <w:br/>
        <w:t>}</w:t>
        <w:br/>
        <w:br/>
        <w:t>public sealed class InventoryReservationService</w:t>
        <w:br/>
        <w:t>{</w:t>
        <w:br/>
        <w:t xml:space="preserve">    public Result&lt;InventoryItem&gt; Reserve(InventoryItem item, int quantity)</w:t>
        <w:br/>
        <w:t xml:space="preserve">    {</w:t>
        <w:br/>
        <w:t xml:space="preserve">        if (item is null || item.EquipmentId == Guid.Empty || item.Available &lt; 0)</w:t>
        <w:br/>
        <w:t xml:space="preserve">            return Result&lt;InventoryItem&gt;.Fail(InventoryErrorCodes.InvalidEquipment, new InventoryItem());</w:t>
        <w:br/>
        <w:br/>
        <w:t xml:space="preserve">        if (quantity &lt;= 0)</w:t>
        <w:br/>
        <w:t xml:space="preserve">            return Result&lt;InventoryItem&gt;.Fail(InventoryErrorCodes.InvalidQuantity, new InventoryItem());</w:t>
        <w:br/>
        <w:br/>
        <w:t xml:space="preserve">        if (item.Available &lt; quantity)</w:t>
        <w:br/>
        <w:t xml:space="preserve">            return Result&lt;InventoryItem&gt;.Fail(InventoryErrorCodes.InsufficientStock, new InventoryItem());</w:t>
        <w:br/>
        <w:br/>
        <w:t xml:space="preserve">        return Result&lt;InventoryItem&gt;.Ok(new InventoryItem(item.EquipmentId, item.Available - quantity));</w:t>
        <w:br/>
        <w:t xml:space="preserve">    }</w:t>
        <w:br/>
        <w:t>}</w:t>
      </w:r>
    </w:p>
    <w:p>
      <w:pPr>
        <w:pStyle w:val="ListBullet"/>
      </w:pPr>
      <w:r>
        <w:rPr>
          <w:b w:val="0"/>
          <w:i w:val="0"/>
        </w:rPr>
        <w:t>Принцип једне одговорности: модел чува стање; валидатор проверава улаз; доменски сервис спроводи правило; случај употребе оркестрира; адаптер чува податке.</w:t>
      </w:r>
    </w:p>
    <w:p>
      <w:pPr>
        <w:pStyle w:val="ListBullet"/>
      </w:pPr>
      <w:r>
        <w:rPr>
          <w:b w:val="0"/>
          <w:i w:val="0"/>
        </w:rPr>
        <w:t>Код неуспеха је део пословног исхода, а не изузетак инфраструктуре.</w:t>
      </w:r>
    </w:p>
    <w:p>
      <w:pPr>
        <w:pStyle w:val="ListBullet"/>
      </w:pPr>
      <w:r>
        <w:rPr>
          <w:b w:val="0"/>
          <w:i w:val="0"/>
        </w:rPr>
        <w:t>Исто правило користе Програмски интерфејс, Цонсоле УИ, тестови и будући адаптери, без дуплирања.</w:t>
      </w:r>
    </w:p>
    <w:p>
      <w:bookmarkStart w:id="102" w:name="h102"/>
      <w:pPr>
        <w:pStyle w:val="Heading2"/>
        <w:pageBreakBefore w:val="0"/>
      </w:pPr>
      <w:r>
        <w:rPr>
          <w:b w:val="0"/>
          <w:i w:val="0"/>
        </w:rPr>
        <w:t>5.3 Уговор између Ресерватионс и Инвентори дела система</w:t>
      </w:r>
      <w:bookmarkEnd w:id="102"/>
    </w:p>
    <w:p>
      <w:r>
        <w:rPr>
          <w:b w:val="0"/>
          <w:i w:val="0"/>
        </w:rPr>
        <w:t>Апликациони слој дефинише оно што случај употребе за резервацију заиста треба. Не прослеђује ОРМ ентитет нити омогућава приступ интерном складишту Инвентори модула. Ово је практична примена ИСП и ДИП.</w:t>
      </w:r>
    </w:p>
    <w:p>
      <w:pPr>
        <w:pStyle w:val="Caption"/>
        <w:keepNext/>
      </w:pPr>
      <w:r>
        <w:t>Пример 3. examples/ers-ai-workflow/src/Application/Interfaces/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sealed class ReserveInventoryRequest</w:t>
        <w:br/>
        <w:t>{</w:t>
        <w:br/>
        <w:t xml:space="preserve">    public ReserveInventoryRequest() { }</w:t>
        <w:br/>
        <w:br/>
        <w:t xml:space="preserve">    public ReserveInventoryRequest(Guid equipmentId, int quantity, Guid reservationId)</w:t>
        <w:br/>
        <w:t xml:space="preserve">    {</w:t>
        <w:br/>
        <w:t xml:space="preserve">        EquipmentId = equipmentId;</w:t>
        <w:br/>
        <w:t xml:space="preserve">        Quantity = quantity;</w:t>
        <w:br/>
        <w:t xml:space="preserve">        ReservationId = reservationId;</w:t>
        <w:br/>
        <w:t xml:space="preserve">    }</w:t>
        <w:br/>
        <w:br/>
        <w:t xml:space="preserve">    public Guid EquipmentId { get; init; }</w:t>
        <w:br/>
        <w:t xml:space="preserve">    public int Quantity { get; init; }</w:t>
        <w:br/>
        <w:t xml:space="preserve">    public Guid ReservationId { get; init; }</w:t>
        <w:br/>
        <w:t>}</w:t>
        <w:br/>
        <w:br/>
        <w:t>public interface IInventoryModule</w:t>
        <w:br/>
        <w:t>{</w:t>
        <w:br/>
        <w:t xml:space="preserve">    Task&lt;Result&gt; ReserveAsync(ReserveInventoryRequest request, CancellationToken cancellationToken);</w:t>
        <w:br/>
        <w:t xml:space="preserve">    Task&lt;Result&gt; ReleaseAsync(ReserveInventoryRequest request, CancellationToken cancellationToken);</w:t>
        <w:br/>
        <w:t>}</w:t>
        <w:br/>
        <w:br/>
        <w:t>public interface IReservationRepository</w:t>
        <w:br/>
        <w:t>{</w:t>
        <w:br/>
        <w:t xml:space="preserve">    Task&lt;Reservation&gt; FindByRequestIdAsync(Guid requestId, CancellationToken cancellationToken);</w:t>
        <w:br/>
        <w:t xml:space="preserve">    Task&lt;bool&gt; AddAsync(Reservation reservation, CancellationToken cancellationToken);</w:t>
        <w:br/>
        <w:t>}</w:t>
      </w:r>
    </w:p>
    <w:p>
      <w:pPr>
        <w:keepNext/>
      </w:pPr>
      <w:r>
        <w:rPr>
          <w:b/>
          <w:i w:val="0"/>
        </w:rPr>
        <w:t>Инверзија зависности</w:t>
      </w:r>
    </w:p>
    <w:p>
      <w:r>
        <w:rPr>
          <w:b w:val="0"/>
          <w:i w:val="0"/>
        </w:rPr>
        <w:t>Случај употребе зависи од уговора које поседује Апликациони слој. Инфраструцтуре бира како ће ти уговори бити реализовани, а правило залихе позива из доменског сервиса уместо да га сам доноси.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5.4 CreateReservationHandler као Апплицатион случај употребе</w:t>
      </w:r>
      <w:bookmarkEnd w:id="103"/>
    </w:p>
    <w:p>
      <w:r>
        <w:rPr>
          <w:b w:val="0"/>
          <w:i w:val="0"/>
        </w:rPr>
        <w:t xml:space="preserve">Обрађивач проверава улаз и отказивање захтева, закључава RequestId, проверава идемпотентност, позива Инвентори кроз порт и чува резултат кроз репозиторијум порт. Исти кључ са другачијим подацима враћа RequestPayloadMismatch. После неуспешног уписа покушава се компензација залихе, а њен неуспех враћа InventoryCompensationFailed. Не зна која конкретна класа чува податке и не мења залиху директним приступом другом модулу. Програмски интерфејс и Цонсоле УИ га позивају преко интерфејса </w:t>
      </w:r>
      <w:r>
        <w:rPr>
          <w:rFonts w:ascii="Courier New" w:hAnsi="Courier New"/>
          <w:b w:val="0"/>
          <w:i w:val="0"/>
          <w:sz w:val="18"/>
        </w:rPr>
        <w:t>ICreateReservationUseCase</w:t>
      </w:r>
      <w:r>
        <w:rPr>
          <w:b w:val="0"/>
          <w:i w:val="0"/>
        </w:rPr>
        <w:t>.</w:t>
      </w:r>
    </w:p>
    <w:p>
      <w:pPr>
        <w:pStyle w:val="Caption"/>
        <w:keepNext/>
      </w:pPr>
      <w:r>
        <w:t>Пример 4. examples/ers-ai-workflow/src/Application/Reservations/Create/CreateReservationHandler.cs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async Task&lt;CreateReservationResult&gt; HandleAsync(CreateReservationCommand command, CancellationToken cancellationToken)</w:t>
        <w:br/>
        <w:t>{</w:t>
        <w:br/>
        <w:t xml:space="preserve">    var validation = _validator.Validate(command);</w:t>
        <w:br/>
        <w:t xml:space="preserve">    if (!validation.Success)</w:t>
        <w:br/>
        <w:t xml:space="preserve">        return CreateReservationResult.Invalid(validation.Error);</w:t>
        <w:br/>
        <w:t xml:space="preserve">    if (cancellationToken.IsCancellationRequested)</w:t>
        <w:br/>
        <w:t xml:space="preserve">        return CreateReservationResult.Invalid(CreateReservationErrorCodes.RequestCancelled);</w:t>
        <w:br/>
        <w:br/>
        <w:t xml:space="preserve">    var acquisition = await _requestLock.AcquireAsync(command.RequestId, cancellationToken);</w:t>
        <w:br/>
        <w:t xml:space="preserve">    if (!acquisition.Acquired)</w:t>
        <w:br/>
        <w:t xml:space="preserve">        return CreateReservationResult.Invalid(CreateReservationErrorCodes.RequestCancelled);</w:t>
        <w:br/>
        <w:br/>
        <w:t xml:space="preserve">    await using var lease = acquisition.Lease;</w:t>
        <w:br/>
        <w:t xml:space="preserve">    if (cancellationToken.IsCancellationRequested)</w:t>
        <w:br/>
        <w:t xml:space="preserve">        return CreateReservationResult.Invalid(CreateReservationErrorCodes.RequestCancelled);</w:t>
        <w:br/>
        <w:br/>
        <w:t xml:space="preserve">    var existing = await _reservations.FindByRequestIdAsync(command.RequestId, cancellationToken);</w:t>
        <w:br/>
        <w:t xml:space="preserve">    if (existing.Id != Guid.Empty)</w:t>
        <w:br/>
        <w:t xml:space="preserve">    {</w:t>
        <w:br/>
        <w:t xml:space="preserve">        if (existing.EquipmentId != command.EquipmentId || existing.StudentId != command.StudentId || existing.Quantity != command.Quantity)</w:t>
        <w:br/>
        <w:t xml:space="preserve">            return CreateReservationResult.Invalid(CreateReservationErrorCodes.RequestPayloadMismatch);</w:t>
        <w:br/>
        <w:br/>
        <w:t xml:space="preserve">        return CreateReservationResult.From(existing, replayed: true);</w:t>
        <w:br/>
        <w:t xml:space="preserve">    }</w:t>
        <w:br/>
        <w:br/>
        <w:t xml:space="preserve">    var reservationId = _idGenerator.NewReservationId();</w:t>
        <w:br/>
        <w:t xml:space="preserve">    if (reservationId == Guid.Empty)</w:t>
        <w:br/>
        <w:t xml:space="preserve">        return CreateReservationResult.Invalid(CreateReservationErrorCodes.PersistenceFailed);</w:t>
        <w:br/>
        <w:br/>
        <w:t xml:space="preserve">    var inventoryRequest = new ReserveInventoryRequest(command.EquipmentId, command.Quantity, reservationId);</w:t>
        <w:br/>
        <w:t xml:space="preserve">    var stock = await _inventory.ReserveAsync(inventoryRequest, cancellationToken);</w:t>
        <w:br/>
        <w:t xml:space="preserve">    var reservation = stock.Success</w:t>
        <w:br/>
        <w:t xml:space="preserve">        ? Reservation.Confirmed(reservationId, command.RequestId, command.EquipmentId, command.StudentId, command.Quantity)</w:t>
        <w:br/>
        <w:t xml:space="preserve">        : Reservation.Rejected(reservationId, command.RequestId, command.EquipmentId, command.StudentId, command.Quantity, stock.Error);</w:t>
        <w:br/>
        <w:br/>
        <w:t xml:space="preserve">    // After stock changes, complete persistence even if the caller disconnects.</w:t>
        <w:br/>
        <w:t xml:space="preserve">    var saved = await _reservations.AddAsync(reservation, CancellationToken.None);</w:t>
        <w:br/>
        <w:t xml:space="preserve">    if (!saved)</w:t>
        <w:br/>
        <w:t xml:space="preserve">    {</w:t>
        <w:br/>
        <w:t xml:space="preserve">        if (stock.Success)</w:t>
        <w:br/>
        <w:t xml:space="preserve">        {</w:t>
        <w:br/>
        <w:t xml:space="preserve">            var rollback = await _inventory.ReleaseAsync(inventoryRequest, CancellationToken.None);</w:t>
        <w:br/>
        <w:t xml:space="preserve">            if (!rollback.Success)</w:t>
        <w:br/>
        <w:t xml:space="preserve">                return CreateReservationResult.Invalid(CreateReservationErrorCodes.CompensationFailed);</w:t>
        <w:br/>
        <w:t xml:space="preserve">        }</w:t>
        <w:br/>
        <w:br/>
        <w:t xml:space="preserve">        return CreateReservationResult.Invalid(CreateReservationErrorCodes.PersistenceFailed);</w:t>
        <w:br/>
        <w:t xml:space="preserve">    }</w:t>
        <w:br/>
        <w:br/>
        <w:t xml:space="preserve">    return CreateReservationResult.From(reservation, replayed: false);</w:t>
        <w:br/>
        <w:t>}</w:t>
      </w:r>
    </w:p>
    <w:p>
      <w:pPr>
        <w:pStyle w:val="Caption"/>
        <w:keepNext/>
        <w:jc w:val="left"/>
      </w:pPr>
      <w:r>
        <w:t>Табела 2. Исход и Значење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1"/>
        <w:gridCol w:w="5974"/>
        <w:gridCol w:w="2003"/>
      </w:tblGrid>
      <w:tr>
        <w:trPr>
          <w:cantSplit/>
          <w:tblHeader/>
        </w:trPr>
        <w:tc>
          <w:tcPr>
            <w:tcW w:type="dxa" w:w="166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Исход</w:t>
            </w:r>
          </w:p>
        </w:tc>
        <w:tc>
          <w:tcPr>
            <w:tcW w:type="dxa" w:w="59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Значење</w:t>
            </w:r>
          </w:p>
        </w:tc>
        <w:tc>
          <w:tcPr>
            <w:tcW w:type="dxa" w:w="20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ХТТП одговор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Цонфирмед</w:t>
            </w:r>
          </w:p>
        </w:tc>
        <w:tc>
          <w:tcPr>
            <w:tcW w:type="dxa" w:w="59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Залиха је умањена и резервација сачувана.</w:t>
            </w:r>
          </w:p>
        </w:tc>
        <w:tc>
          <w:tcPr>
            <w:tcW w:type="dxa" w:w="20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Рејецтед</w:t>
            </w:r>
          </w:p>
        </w:tc>
        <w:tc>
          <w:tcPr>
            <w:tcW w:type="dxa" w:w="59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 xml:space="preserve">Инвентори је одбио захтев, на пример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InsufficientStock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20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409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Инвалид</w:t>
            </w:r>
          </w:p>
        </w:tc>
        <w:tc>
          <w:tcPr>
            <w:tcW w:type="dxa" w:w="59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 xml:space="preserve">Команда није прошла валидацију, на пример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QuantityMustBePositive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20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400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5.5 Идемпотентност мора бити проверена тестом</w:t>
      </w:r>
      <w:bookmarkEnd w:id="104"/>
    </w:p>
    <w:p>
      <w:r>
        <w:rPr>
          <w:rFonts w:ascii="Courier New" w:hAnsi="Courier New"/>
          <w:b w:val="0"/>
          <w:i w:val="0"/>
          <w:sz w:val="18"/>
        </w:rPr>
        <w:t>RequestId</w:t>
      </w:r>
      <w:r>
        <w:rPr>
          <w:b w:val="0"/>
          <w:i w:val="0"/>
        </w:rPr>
        <w:t xml:space="preserve"> представља идемпотенци кеи. Ако исти захтев стигне поново, постојећа резервација се враћа без другог умањења залихе. То није коментар нити претпоставка; понашање је закључано тестом.</w:t>
      </w:r>
    </w:p>
    <w:p>
      <w:pPr>
        <w:pStyle w:val="Caption"/>
        <w:keepNext/>
      </w:pPr>
      <w:r>
        <w:t>Пример 5. examples/ers-ai-workflow/tests/Tests/Integration/ReservationFlowTests.cs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[Test]</w:t>
        <w:br/>
        <w:t>public async Task CreateReservation_WhenRequestIsRepeated_IsIdempotent()</w:t>
        <w:br/>
        <w:t>{</w:t>
        <w:br/>
        <w:t xml:space="preserve">    ComposeSystem(available: 5);</w:t>
        <w:br/>
        <w:t xml:space="preserve">    var command = Command(quantity: 2);</w:t>
        <w:br/>
        <w:br/>
        <w:t xml:space="preserve">    var first = await _handler.HandleAsync(command, CancellationToken.None);</w:t>
        <w:br/>
        <w:t xml:space="preserve">    var replay = await _handler.HandleAsync(command, CancellationToken.None);</w:t>
        <w:br/>
        <w:br/>
        <w:t xml:space="preserve">    using (Assert.EnterMultipleScope())</w:t>
        <w:br/>
        <w:t xml:space="preserve">    {</w:t>
        <w:br/>
        <w:t xml:space="preserve">        Assert.That(first.Outcome, Is.EqualTo(CreateReservationOutcome.Confirmed));</w:t>
        <w:br/>
        <w:t xml:space="preserve">        Assert.That(replay.ReservationId, Is.EqualTo(first.ReservationId));</w:t>
        <w:br/>
        <w:t xml:space="preserve">        Assert.That(replay.Replayed, Is.True);</w:t>
        <w:br/>
        <w:t xml:space="preserve">        Assert.That(await AvailableAsync(), Is.EqualTo(3));</w:t>
        <w:br/>
        <w:t xml:space="preserve">    }</w:t>
        <w:br/>
        <w:t>}</w:t>
      </w:r>
    </w:p>
    <w:p>
      <w:r>
        <w:rPr>
          <w:b w:val="0"/>
          <w:i w:val="0"/>
        </w:rPr>
        <w:t xml:space="preserve">Поред интеграционих тестова над ин-мемори адаптерима, </w:t>
      </w:r>
      <w:r>
        <w:rPr>
          <w:rFonts w:ascii="Courier New" w:hAnsi="Courier New"/>
          <w:b w:val="0"/>
          <w:i w:val="0"/>
          <w:sz w:val="18"/>
        </w:rPr>
        <w:t>CreateReservationHandlerTests</w:t>
      </w:r>
      <w:r>
        <w:rPr>
          <w:b w:val="0"/>
          <w:i w:val="0"/>
        </w:rPr>
        <w:t xml:space="preserve"> проверава обрађивач у изолацији. Мок замењује само портове: репозиторијум, Инвентори, лоцк и генератор идентификатора.</w:t>
      </w:r>
    </w:p>
    <w:p>
      <w:pPr>
        <w:keepNext/>
      </w:pPr>
      <w:r>
        <w:rPr>
          <w:b/>
          <w:i w:val="0"/>
        </w:rPr>
        <w:t>Провера интеграције</w:t>
      </w:r>
    </w:p>
    <w:p>
      <w:r>
        <w:rPr>
          <w:b w:val="0"/>
          <w:i w:val="0"/>
        </w:rPr>
        <w:t xml:space="preserve">Исправност интеграције потврђује се покретањем команде </w:t>
      </w:r>
      <w:r>
        <w:rPr>
          <w:rFonts w:ascii="Courier New" w:hAnsi="Courier New"/>
          <w:b w:val="0"/>
          <w:i w:val="0"/>
          <w:sz w:val="18"/>
        </w:rPr>
        <w:t>dotnet test EquipmentReservation.sln</w:t>
      </w:r>
      <w:r>
        <w:rPr>
          <w:b w:val="0"/>
          <w:i w:val="0"/>
        </w:rPr>
        <w:t xml:space="preserve"> и прегледом резултата тестова.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5.6 СОЛИД мапа на стварном примеру</w:t>
      </w:r>
      <w:bookmarkEnd w:id="105"/>
    </w:p>
    <w:p>
      <w:pPr>
        <w:pStyle w:val="Caption"/>
        <w:keepNext/>
        <w:jc w:val="left"/>
      </w:pPr>
      <w:r>
        <w:t>Табела 3. Принцип и Где се види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Принцип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Где се види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Принцип једне одговорности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Ресерватион чува стање; валидатор проверава улаз; InventoryReservationService спроводи правило залихе; обрађивач оркестрира случај употребе; адаптер чува податке.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ОЦП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Нова Инфраструцтуре имплементација или нова опција менија (ИМенуАцтион) додаје се без мењања обрађивач-а.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ЛСП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Свака ИИнвенториМодуле имплементација мора поштовати исти уговор uspeha/neuspeha.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ИСП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ИИнвенториМодуле излаже резервацију и компензацију залихе (ReserveAsync и ReleaseAsync); читање стања иде кроз посебан ИИнвенториРеадМодел.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ДИП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Програмски интерфејс и Цонсоле УИ зависе од ИЦреатеРесерватионУсеЦасе, обрађивач од портова; корен композиције бира конкретне адаптере.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Рад на вежби</w:t>
      </w:r>
    </w:p>
    <w:p>
      <w:r>
        <w:rPr>
          <w:b w:val="0"/>
          <w:i w:val="0"/>
        </w:rPr>
        <w:t xml:space="preserve">Отворити </w:t>
      </w:r>
      <w:r>
        <w:rPr>
          <w:rFonts w:ascii="Courier New" w:hAnsi="Courier New"/>
          <w:b w:val="0"/>
          <w:i w:val="0"/>
          <w:sz w:val="18"/>
        </w:rPr>
        <w:t>EquipmentReservation.sln</w:t>
      </w:r>
      <w:r>
        <w:rPr>
          <w:b w:val="0"/>
          <w:i w:val="0"/>
        </w:rPr>
        <w:t>, пронаћи смер свих ProjectReference зависности и нацртати га. Затим заменити један ин-мемори адаптер сопственим тест-доубле-ом без промене Domain/Application кода и покренути цео солутион тест.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Интеграција модула, уговори и подаци</dc:title>
  <dc:subject>Елементи развоја софтвера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