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полагања</w:t>
      </w:r>
    </w:p>
    <w:p>
      <w:pPr>
        <w:pStyle w:val="Subtitle"/>
      </w:pPr>
      <w:r>
        <w:t>Елементи развоја софтвера (ЕРС)</w:t>
      </w:r>
    </w:p>
    <w:p>
      <w:pPr>
        <w:spacing w:after="260"/>
      </w:pPr>
      <w:r>
        <w:rPr>
          <w:rFonts w:ascii="Arial" w:hAnsi="Arial"/>
          <w:color w:val="60666D"/>
          <w:sz w:val="18"/>
        </w:rPr>
        <w:t>Академска 2026/2027. година</w:t>
      </w:r>
    </w:p>
    <w:p>
      <w:r>
        <w:rPr>
          <w:b w:val="0"/>
        </w:rPr>
        <w:t>Овај документ дефинише структуру полагања предмета, бодовање пројектног рада, контролне тачке, организацију одбране, теоријска питања, поправни термин и правила формирања коначне оцене.</w:t>
      </w:r>
    </w:p>
    <w:p>
      <w:pPr>
        <w:pStyle w:val="Heading1"/>
      </w:pPr>
      <w:r>
        <w:t>1 Структура полагања и формирање оцене</w:t>
      </w:r>
    </w:p>
    <w:p>
      <w:r>
        <w:rPr>
          <w:b w:val="0"/>
        </w:rPr>
        <w:t>Провера знања на предмету заснива се на континуираном раду на рачунарским вежбама, изради и одбрани пројектног задатка и усменом делу испита, у складу са условима наведеним у наставку.</w:t>
      </w:r>
    </w:p>
    <w:p>
      <w:pPr>
        <w:pStyle w:val="ListBullet"/>
      </w:pPr>
      <w:r>
        <w:rPr>
          <w:b w:val="0"/>
        </w:rPr>
        <w:t xml:space="preserve">Рачунарске вежбе и пројектни задатак: </w:t>
      </w:r>
      <w:r>
        <w:rPr>
          <w:b/>
        </w:rPr>
        <w:t>највише 71 поен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Минимум за успешно положен пројектни део: </w:t>
      </w:r>
      <w:r>
        <w:rPr>
          <w:b/>
        </w:rPr>
        <w:t>41 поен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Са </w:t>
      </w:r>
      <w:r>
        <w:rPr>
          <w:b/>
        </w:rPr>
        <w:t>51 или више поена</w:t>
      </w:r>
      <w:r>
        <w:rPr>
          <w:b w:val="0"/>
        </w:rPr>
        <w:t xml:space="preserve"> на пројектном делу студент може да прихвати оцену формирану на основу остварених поена, </w:t>
      </w:r>
      <w:r>
        <w:rPr>
          <w:b/>
        </w:rPr>
        <w:t>без полагања усменог дела испита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Уколико студент који има </w:t>
      </w:r>
      <w:r>
        <w:rPr>
          <w:b/>
        </w:rPr>
        <w:t>најмање 51 поен</w:t>
      </w:r>
      <w:r>
        <w:rPr>
          <w:b w:val="0"/>
        </w:rPr>
        <w:t xml:space="preserve"> са пројектног дела пријави испит, а не приступи усменом делу испита, </w:t>
      </w:r>
      <w:r>
        <w:rPr>
          <w:b/>
        </w:rPr>
        <w:t>уписује се оцена која одговара броју поена остварених на пројекту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Са </w:t>
      </w:r>
      <w:r>
        <w:rPr>
          <w:b/>
        </w:rPr>
        <w:t>41 до 50 поена</w:t>
      </w:r>
      <w:r>
        <w:rPr>
          <w:b w:val="0"/>
        </w:rPr>
        <w:t xml:space="preserve"> на пројектном делу студент </w:t>
      </w:r>
      <w:r>
        <w:rPr>
          <w:b/>
        </w:rPr>
        <w:t>приступа усменом делу испита</w:t>
      </w:r>
      <w:r>
        <w:rPr>
          <w:b w:val="0"/>
        </w:rPr>
        <w:t xml:space="preserve">. За позитивну коначну оцену потребно је достићи </w:t>
      </w:r>
      <w:r>
        <w:rPr>
          <w:b/>
        </w:rPr>
        <w:t>најмање 51 поен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Резултат усменог дела може увећати укупан број поена за </w:t>
      </w:r>
      <w:r>
        <w:rPr>
          <w:b/>
        </w:rPr>
        <w:t>највише 30</w:t>
      </w:r>
      <w:r>
        <w:rPr>
          <w:b w:val="0"/>
        </w:rPr>
        <w:t xml:space="preserve">, односно умањити га за </w:t>
      </w:r>
      <w:r>
        <w:rPr>
          <w:b/>
        </w:rPr>
        <w:t>највише 20 поена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Коначан резултат исказује се на скали од </w:t>
      </w:r>
      <w:r>
        <w:rPr>
          <w:b/>
        </w:rPr>
        <w:t>0 до 100 поена</w:t>
      </w:r>
      <w:r>
        <w:rPr>
          <w:b w:val="0"/>
        </w:rPr>
        <w:t xml:space="preserve">. Резултат већи од 100 евидентира се као </w:t>
      </w:r>
      <w:r>
        <w:rPr>
          <w:b/>
        </w:rPr>
        <w:t>100 поена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Поени остварени на пројектном делу важе </w:t>
      </w:r>
      <w:r>
        <w:rPr>
          <w:b/>
        </w:rPr>
        <w:t>до краја текуће академске године</w:t>
      </w:r>
      <w:r>
        <w:rPr>
          <w:b w:val="0"/>
        </w:rPr>
        <w:t xml:space="preserve"> и </w:t>
      </w:r>
      <w:r>
        <w:rPr>
          <w:b/>
        </w:rPr>
        <w:t>не преносе се у наредну академску годину</w:t>
      </w:r>
      <w:r>
        <w:rPr>
          <w:b w:val="0"/>
        </w:rPr>
        <w:t>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154"/>
        <w:gridCol w:w="2778"/>
        <w:gridCol w:w="2381"/>
      </w:tblGrid>
      <w:tr>
        <w:trPr>
          <w:cantSplit/>
          <w:tblHeader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Пројектни део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Минимум пројекта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Упис без усменог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Усмени део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до 71 поен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41 поен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од 51 поена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-20 до +30</w:t>
            </w:r>
          </w:p>
        </w:tc>
      </w:tr>
    </w:tbl>
    <w:p>
      <w:pPr>
        <w:spacing w:after="0"/>
      </w:pPr>
    </w:p>
    <w:p>
      <w:pPr>
        <w:pStyle w:val="Heading1"/>
      </w:pPr>
      <w:r>
        <w:t>2 Бодовање пројектног задатка</w:t>
      </w:r>
    </w:p>
    <w:p>
      <w:r>
        <w:rPr>
          <w:b w:val="0"/>
        </w:rPr>
        <w:t xml:space="preserve">Пројектни задатак се вреднује по тематским целинама и контролним тачкама. Контролне тачке су саставни део укупног пројектног резултата и </w:t>
      </w:r>
      <w:r>
        <w:rPr>
          <w:b/>
        </w:rPr>
        <w:t>не додају се преко максимума од 71 поена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1417"/>
      </w:tblGrid>
      <w:tr>
        <w:trPr>
          <w:cantSplit/>
          <w:tblHeader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Област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Поени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Тапиз табле, Агилни приступ и Скрам - организација и праћење развојног процеса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СОЛИД принципи и чиста архитектура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Пословна логика и аутоматизовано тестирање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Контролна тачка 1 - основна имплементација (термин Вежбе 4)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Интероперабилност и усклађеност уговорних страна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Правилна и контролисана употреба вештачке интелигенције у изради пројекта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Контролна тачка 2 - завршна демонстрација (термин Вежбе 8)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УКУПНО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71</w:t>
            </w:r>
          </w:p>
        </w:tc>
      </w:tr>
    </w:tbl>
    <w:p>
      <w:pPr>
        <w:spacing w:after="0"/>
      </w:pPr>
    </w:p>
    <w:p>
      <w:pPr>
        <w:pStyle w:val="Heading2"/>
      </w:pPr>
      <w:r>
        <w:t>Додатни поени</w:t>
      </w:r>
    </w:p>
    <w:p>
      <w:r>
        <w:rPr>
          <w:b w:val="0"/>
        </w:rPr>
        <w:t xml:space="preserve">За активност и ангажовање на настави могуће је остварити </w:t>
      </w:r>
      <w:r>
        <w:rPr>
          <w:b/>
        </w:rPr>
        <w:t>до 5 додатних поена</w:t>
      </w:r>
      <w:r>
        <w:rPr>
          <w:b w:val="0"/>
        </w:rPr>
        <w:t xml:space="preserve">. Додатни поени служе искључиво као допуна пројектног резултата до </w:t>
      </w:r>
      <w:r>
        <w:rPr>
          <w:b/>
        </w:rPr>
        <w:t>максималних 71 поена</w:t>
      </w:r>
      <w:r>
        <w:rPr>
          <w:b w:val="0"/>
        </w:rPr>
        <w:t xml:space="preserve"> и </w:t>
      </w:r>
      <w:r>
        <w:rPr>
          <w:b/>
        </w:rPr>
        <w:t>не могу повећати пројектни резултат преко тог прага</w:t>
      </w:r>
      <w:r>
        <w:rPr>
          <w:b w:val="0"/>
        </w:rPr>
        <w:t>.</w:t>
      </w:r>
    </w:p>
    <w:p>
      <w:pPr>
        <w:pStyle w:val="Heading1"/>
      </w:pPr>
      <w:r>
        <w:t>3 Контролне тачке</w:t>
      </w:r>
    </w:p>
    <w:p>
      <w:r>
        <w:rPr>
          <w:b w:val="0"/>
        </w:rPr>
        <w:t xml:space="preserve">Током семестра реализују се </w:t>
      </w:r>
      <w:r>
        <w:rPr>
          <w:b/>
        </w:rPr>
        <w:t>две контролне тачке</w:t>
      </w:r>
      <w:r>
        <w:rPr>
          <w:b w:val="0"/>
        </w:rPr>
        <w:t xml:space="preserve">, свака са </w:t>
      </w:r>
      <w:r>
        <w:rPr>
          <w:b/>
        </w:rPr>
        <w:t>највише 10 поена</w:t>
      </w:r>
      <w:r>
        <w:rPr>
          <w:b w:val="0"/>
        </w:rPr>
        <w:t xml:space="preserve">. Прва се одржава </w:t>
      </w:r>
      <w:r>
        <w:rPr>
          <w:b/>
        </w:rPr>
        <w:t>у термину Вежбе 4</w:t>
      </w:r>
      <w:r>
        <w:rPr>
          <w:b w:val="0"/>
        </w:rPr>
        <w:t xml:space="preserve">, а друга </w:t>
      </w:r>
      <w:r>
        <w:rPr>
          <w:b/>
        </w:rPr>
        <w:t>у термину Вежбе 8</w:t>
      </w:r>
      <w:r>
        <w:rPr>
          <w:b w:val="0"/>
        </w:rPr>
        <w:t xml:space="preserve">. Укупно се на контролним тачкама може остварити </w:t>
      </w:r>
      <w:r>
        <w:rPr>
          <w:b/>
        </w:rPr>
        <w:t>20 поена</w:t>
      </w:r>
      <w:r>
        <w:rPr>
          <w:b w:val="0"/>
        </w:rPr>
        <w:t xml:space="preserve">, који су већ укључени у максимум пројектног дела од </w:t>
      </w:r>
      <w:r>
        <w:rPr>
          <w:b/>
        </w:rPr>
        <w:t>71 поена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928"/>
        <w:gridCol w:w="4989"/>
        <w:gridCol w:w="1247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Контролна тачка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Област провере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Поени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КТ1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Термин Вежбе 4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Основна имплементација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КТ2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Термин Вежбе 8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Завршна демонстрација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</w:pPr>
      <w:r>
        <w:t>КТ1 ОСНОВНА ИМПЛЕМЕНТАЦИЈА 4. ВЕЖБА</w:t>
      </w:r>
    </w:p>
    <w:p>
      <w:pPr>
        <w:pStyle w:val="ListBullet"/>
      </w:pPr>
      <w:r>
        <w:rPr>
          <w:b w:val="0"/>
        </w:rPr>
        <w:t>Репозиторијум и покретање пројекта; структурирана Тапиз листа планираних задатака и подела рада.</w:t>
      </w:r>
    </w:p>
    <w:p>
      <w:pPr>
        <w:pStyle w:val="ListBullet"/>
      </w:pPr>
      <w:r>
        <w:rPr>
          <w:b w:val="0"/>
        </w:rPr>
        <w:t>Основни доменски модел, пословна правила и границе програмских интерфејса и уговорне границе за све додељене целине.</w:t>
      </w:r>
    </w:p>
    <w:p>
      <w:pPr>
        <w:pStyle w:val="ListBullet"/>
      </w:pPr>
      <w:r>
        <w:rPr>
          <w:b w:val="0"/>
        </w:rPr>
        <w:t>Најмање један извршив функционални ток и аутоматизовани тест значајног правила.</w:t>
      </w:r>
    </w:p>
    <w:p>
      <w:pPr>
        <w:pStyle w:val="ListBullet"/>
      </w:pPr>
      <w:r>
        <w:rPr>
          <w:b w:val="0"/>
        </w:rPr>
        <w:t>Договор са зависним тимовима или контролисана заменска компонента када зависна компонента није спремна.</w:t>
      </w:r>
    </w:p>
    <w:p>
      <w:pPr>
        <w:pStyle w:val="Heading2"/>
      </w:pPr>
      <w:r>
        <w:t>КТ2 ЗАВРШНА ДЕМОНСТРАЦИЈА 8. ВЕЖБА</w:t>
      </w:r>
    </w:p>
    <w:p>
      <w:pPr>
        <w:pStyle w:val="ListBullet"/>
      </w:pPr>
      <w:r>
        <w:rPr>
          <w:b w:val="0"/>
        </w:rPr>
        <w:t>Реализовани обавезни случајеви употребе сваке додељене целине у одобреном обиму.</w:t>
      </w:r>
    </w:p>
    <w:p>
      <w:pPr>
        <w:pStyle w:val="ListBullet"/>
      </w:pPr>
      <w:r>
        <w:rPr>
          <w:b w:val="0"/>
        </w:rPr>
        <w:t>Позитивни и негативни тестови, интеграција, изградња, континуирана интеграција и прегледани захтеви за спајање измена.</w:t>
      </w:r>
    </w:p>
    <w:p>
      <w:pPr>
        <w:pStyle w:val="ListBullet"/>
      </w:pPr>
      <w:r>
        <w:rPr>
          <w:b w:val="0"/>
        </w:rPr>
        <w:t>Поновљиво покретање са демонстрационим подацима и демонстрација заокруженог пословног процеса.</w:t>
      </w:r>
    </w:p>
    <w:p>
      <w:pPr>
        <w:pStyle w:val="ListBullet"/>
      </w:pPr>
      <w:r>
        <w:rPr>
          <w:b w:val="0"/>
        </w:rPr>
        <w:t>Поштовање власништва над подацима, права приступа и изолације закупаца где је применљиво.</w:t>
      </w:r>
    </w:p>
    <w:p>
      <w:r>
        <w:rPr>
          <w:b/>
        </w:rPr>
        <w:t>Контролне тачке у терминима Вежбе 4 и Вежбе 8 и термини одбране пројекта из одељка 6 представљају одвојене организационе обавезе.</w:t>
      </w:r>
      <w:r>
        <w:rPr>
          <w:b w:val="0"/>
        </w:rPr>
        <w:t xml:space="preserve"> Тачна сатница контролних тачака прати распоред рачунарских вежби и објаве предмета.</w:t>
      </w:r>
    </w:p>
    <w:p>
      <w:pPr>
        <w:pStyle w:val="Heading1"/>
      </w:pPr>
      <w:r>
        <w:t>4 Присуство и обавезе на рачунарским вежбама</w:t>
      </w:r>
    </w:p>
    <w:p>
      <w:pPr>
        <w:pStyle w:val="ListBullet"/>
      </w:pPr>
      <w:r>
        <w:rPr>
          <w:b/>
        </w:rPr>
        <w:t>Присуство рачунарским вежбама је обавезно!</w:t>
      </w:r>
    </w:p>
    <w:p>
      <w:pPr>
        <w:pStyle w:val="ListBullet"/>
      </w:pPr>
      <w:r>
        <w:rPr>
          <w:b w:val="0"/>
        </w:rPr>
        <w:t xml:space="preserve">Студент који током семестра има </w:t>
      </w:r>
      <w:r>
        <w:rPr>
          <w:b/>
        </w:rPr>
        <w:t>више од два неоправдана изостанка</w:t>
      </w:r>
      <w:r>
        <w:rPr>
          <w:b w:val="0"/>
        </w:rPr>
        <w:t xml:space="preserve"> са рачунарских вежби </w:t>
      </w:r>
      <w:r>
        <w:rPr>
          <w:b/>
        </w:rPr>
        <w:t>губи право на полагање пројекта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Да би изостанак био евидентиран као оправдан, одговарајућу потврду потребно је доставити у најкраћем могућем року на адресу danijel.jovanovic@uns.ac.rs.</w:t>
      </w:r>
    </w:p>
    <w:p>
      <w:pPr>
        <w:pStyle w:val="ListBullet"/>
      </w:pPr>
      <w:r>
        <w:rPr>
          <w:b w:val="0"/>
        </w:rPr>
        <w:t>У поруци је потребно навести име и презиме, број индекса и датум вежбе на коју се изостанак односи, како би оправдање могло правилно да се евидентира.</w:t>
      </w:r>
    </w:p>
    <w:p>
      <w:pPr>
        <w:pStyle w:val="Heading1"/>
      </w:pPr>
      <w:r>
        <w:t>5 Информације о пројекту</w:t>
      </w:r>
    </w:p>
    <w:p>
      <w:r>
        <w:rPr>
          <w:b w:val="0"/>
        </w:rPr>
        <w:t xml:space="preserve">Пројектни задатак реализује се у оквиру заједничког софтверског производа </w:t>
      </w:r>
      <w:r>
        <w:rPr>
          <w:b/>
        </w:rPr>
        <w:t>ПИКСИС</w:t>
      </w:r>
      <w:r>
        <w:rPr>
          <w:b w:val="0"/>
        </w:rPr>
        <w:t xml:space="preserve"> - информационог система за управљање дата центром. Детаљни функционални и технички захтеви дефинисани су актуелном пројектном спецификацијом, док су у наставку наведена правила организације рада која су обавезујућа за све тимове.</w:t>
      </w:r>
    </w:p>
    <w:p>
      <w:pPr>
        <w:pStyle w:val="Heading2"/>
      </w:pPr>
      <w:r>
        <w:t>Тим и додела пројектне целине</w:t>
      </w:r>
    </w:p>
    <w:p>
      <w:pPr>
        <w:pStyle w:val="ListBullet"/>
      </w:pPr>
      <w:r>
        <w:rPr>
          <w:b w:val="0"/>
        </w:rPr>
        <w:t xml:space="preserve">Тим чини </w:t>
      </w:r>
      <w:r>
        <w:rPr>
          <w:b/>
        </w:rPr>
        <w:t>од 6 до 10 студената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Сваком тиму предметни асистент додељује пројектне целине за које тим преузима примарну одговорност у оквиру заједничког система.</w:t>
      </w:r>
    </w:p>
    <w:p>
      <w:pPr>
        <w:pStyle w:val="ListBullet"/>
      </w:pPr>
      <w:r>
        <w:rPr>
          <w:b w:val="0"/>
        </w:rPr>
        <w:t xml:space="preserve">Сви тимови раде над </w:t>
      </w:r>
      <w:r>
        <w:rPr>
          <w:b/>
        </w:rPr>
        <w:t>истим заједничким Гитхаб репозиторијумом</w:t>
      </w:r>
      <w:r>
        <w:rPr>
          <w:b w:val="0"/>
        </w:rPr>
        <w:t>. Приступ репозиторијуму администрира предметни асистент.</w:t>
      </w:r>
    </w:p>
    <w:p>
      <w:pPr>
        <w:pStyle w:val="ListBullet"/>
      </w:pPr>
      <w:r>
        <w:rPr>
          <w:b w:val="0"/>
        </w:rPr>
        <w:t>Приступ се додељује на основу Гитхаб корисничког имена. Студент је дужан да достави тачно корисничко име како би био додат као сарадник на репозиторијуму и како би његов индивидуални допринос био видљив кроз историју измена.</w:t>
      </w:r>
    </w:p>
    <w:p>
      <w:pPr>
        <w:pStyle w:val="Heading2"/>
      </w:pPr>
      <w:r>
        <w:t>Начин рада у репозиторијуму</w:t>
      </w:r>
    </w:p>
    <w:p>
      <w:pPr>
        <w:pStyle w:val="ListBullet"/>
      </w:pPr>
      <w:r>
        <w:rPr>
          <w:b w:val="0"/>
        </w:rPr>
        <w:t>Развојни ток обухвата Тапиз задатак, радну грану за развој функционалности, смислене комит записе, захтев за спајање измена, проверу континуиране интеграције, преглед кода и завршну проверу квалитета пре означавања задатка као завршеног.</w:t>
      </w:r>
    </w:p>
    <w:p>
      <w:pPr>
        <w:pStyle w:val="ListBullet"/>
      </w:pPr>
      <w:r>
        <w:rPr>
          <w:b/>
        </w:rPr>
        <w:t>Директно слање измена на главну грану није дозвољено.</w:t>
      </w:r>
      <w:r>
        <w:rPr>
          <w:b w:val="0"/>
        </w:rPr>
        <w:t xml:space="preserve"> Значајне промене морају бити повезане са одговарајућом корисничком причом и њеном чеклистом, а захтев за спајање измена мора бити прегледан пре спајања.</w:t>
      </w:r>
    </w:p>
    <w:p>
      <w:pPr>
        <w:pStyle w:val="ListBullet"/>
      </w:pPr>
      <w:r>
        <w:rPr>
          <w:b w:val="0"/>
        </w:rPr>
        <w:t>Када промена утиче на друге модуле или функционалност друге пројектне целине, неопходна је координација са тимом који ту целину одржава.</w:t>
      </w:r>
    </w:p>
    <w:p>
      <w:pPr>
        <w:pStyle w:val="ListBullet"/>
      </w:pPr>
      <w:r>
        <w:rPr>
          <w:b w:val="0"/>
        </w:rPr>
        <w:t xml:space="preserve">Референтне технологије за израду су </w:t>
      </w:r>
      <w:r>
        <w:rPr>
          <w:b/>
        </w:rPr>
        <w:t>платформа дотнет и програмски језик Ц шарп</w:t>
      </w:r>
      <w:r>
        <w:rPr>
          <w:b w:val="0"/>
        </w:rPr>
        <w:t>. Употреба друге технологије могућа је уз обезбеђену интероперабилност са остатком система.</w:t>
      </w:r>
    </w:p>
    <w:p>
      <w:pPr>
        <w:pStyle w:val="Heading2"/>
      </w:pPr>
      <w:r>
        <w:t>Минимална очекивања од пројектне целине</w:t>
      </w:r>
    </w:p>
    <w:p>
      <w:pPr>
        <w:pStyle w:val="ListBullet"/>
      </w:pPr>
      <w:r>
        <w:rPr>
          <w:b w:val="0"/>
        </w:rPr>
        <w:t xml:space="preserve">Пројектна целина </w:t>
      </w:r>
      <w:r>
        <w:rPr>
          <w:b/>
        </w:rPr>
        <w:t>мора бити део заједничког производа</w:t>
      </w:r>
      <w:r>
        <w:rPr>
          <w:b w:val="0"/>
        </w:rPr>
        <w:t xml:space="preserve"> и имати јасно дефинисану границу и уговор према другим целинама; изолована мини-апликација која се не може интегрисати са системом не сматра се прихватљивом реализацијом.</w:t>
      </w:r>
    </w:p>
    <w:p>
      <w:pPr>
        <w:pStyle w:val="ListBullet"/>
      </w:pPr>
      <w:r>
        <w:rPr>
          <w:b w:val="0"/>
        </w:rPr>
        <w:t>Очекују се аутоматизовани тестови кључних пословних правила и случајева употребе, као и интеграциони, уговорни и међутимски и регресиони тестови када су релевантни за додељену целину.</w:t>
      </w:r>
    </w:p>
    <w:p>
      <w:pPr>
        <w:pStyle w:val="ListBullet"/>
      </w:pPr>
      <w:r>
        <w:rPr>
          <w:b w:val="0"/>
        </w:rPr>
        <w:t xml:space="preserve">Када домен то омогућава, током семестра очекује се </w:t>
      </w:r>
      <w:r>
        <w:rPr>
          <w:b/>
        </w:rPr>
        <w:t>најмање једна значајна интеграција са другом пројектном целином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Документација мора обухватити одговорност целине, главне случајеве употребе, корисничке приче и чеклисте, јавне уговоре, записе о значајним архитектонским одлукама, упутство за локално покретање и тестирање, репрезентативан демонстрациони сценарио и позната ограничења.</w:t>
      </w:r>
    </w:p>
    <w:p>
      <w:pPr>
        <w:pStyle w:val="ListBullet"/>
      </w:pPr>
      <w:r>
        <w:rPr>
          <w:b w:val="0"/>
        </w:rPr>
        <w:t>Локално покретање, изградња и тестирање не смеју зависити од недокументованих ручних корака познатих само једном члану тима.</w:t>
      </w:r>
    </w:p>
    <w:p>
      <w:pPr>
        <w:pStyle w:val="ListBullet"/>
      </w:pPr>
      <w:r>
        <w:rPr>
          <w:b/>
        </w:rPr>
        <w:t>Сваки студент мора имати видљив индивидуални допринос</w:t>
      </w:r>
      <w:r>
        <w:rPr>
          <w:b w:val="0"/>
        </w:rPr>
        <w:t xml:space="preserve"> и на одбрани бити способан да образложи сопствени рад, најмање један релевантан случај употребе, донету дизајнерску одлуку, припадајуће тестове и зависност према другој целини када она постоји.</w:t>
      </w:r>
    </w:p>
    <w:p>
      <w:pPr>
        <w:pStyle w:val="Heading1"/>
      </w:pPr>
      <w:r>
        <w:t>6 Термини одбране пројекта</w:t>
      </w:r>
    </w:p>
    <w:p>
      <w:r>
        <w:rPr>
          <w:b w:val="0"/>
        </w:rPr>
        <w:t xml:space="preserve">Одбрана пројекта организује се у </w:t>
      </w:r>
      <w:r>
        <w:rPr>
          <w:b/>
        </w:rPr>
        <w:t>два основна термина</w:t>
      </w:r>
      <w:r>
        <w:rPr>
          <w:b w:val="0"/>
        </w:rPr>
        <w:t>. Студент, односно тим, пројекат брани у једном од понуђених термина.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91"/>
        <w:gridCol w:w="4649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Напомена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Предиспитни термин (предрок)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Прва половина децембра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Ранији термин за студенте чији је пројекат спреман за одбрану.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Редовни термин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Последња недеља зимског семестра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Редовни термин одбране пројекта.</w:t>
            </w:r>
          </w:p>
        </w:tc>
      </w:tr>
    </w:tbl>
    <w:p>
      <w:pPr>
        <w:spacing w:after="0"/>
      </w:pPr>
    </w:p>
    <w:p>
      <w:r>
        <w:rPr>
          <w:b/>
        </w:rPr>
        <w:t>Тачан датум, сатница и организација одбране биће благовремено објављени путем званичних канала комуникације предмета.</w:t>
      </w:r>
    </w:p>
    <w:p>
      <w:pPr>
        <w:pStyle w:val="Heading2"/>
      </w:pPr>
      <w:r>
        <w:t>Одбрана пројекта</w:t>
      </w:r>
    </w:p>
    <w:p>
      <w:pPr>
        <w:pStyle w:val="ListBullet"/>
      </w:pPr>
      <w:r>
        <w:rPr>
          <w:b w:val="0"/>
        </w:rPr>
        <w:t>На одбрани се проверава функционалност пројекта, испуњеност критеријума бодовања и разумевање донетих архитектонских, техничких и организационих одлука.</w:t>
      </w:r>
    </w:p>
    <w:p>
      <w:pPr>
        <w:pStyle w:val="ListBullet"/>
      </w:pPr>
      <w:r>
        <w:rPr>
          <w:b w:val="0"/>
        </w:rPr>
        <w:t xml:space="preserve">Сваки члан тима мора бити у стању да образложи свој допринос и релевантне делове заједничког решења. </w:t>
      </w:r>
      <w:r>
        <w:rPr>
          <w:b/>
        </w:rPr>
        <w:t>Присуство чланова тима чија се одбрана евидентира је обавезно.</w:t>
      </w:r>
    </w:p>
    <w:p>
      <w:pPr>
        <w:pStyle w:val="ListBullet"/>
      </w:pPr>
      <w:r>
        <w:rPr>
          <w:b w:val="0"/>
        </w:rPr>
        <w:t xml:space="preserve">Коришћење ВИ алата је дозвољено у складу са захтевима предмета, али </w:t>
      </w:r>
      <w:r>
        <w:rPr>
          <w:b/>
        </w:rPr>
        <w:t>студент остаје одговоран за проверу, разумевање и образлагање сваког дела решења који представља на одбрани</w:t>
      </w:r>
      <w:r>
        <w:rPr>
          <w:b w:val="0"/>
        </w:rPr>
        <w:t>.</w:t>
      </w:r>
    </w:p>
    <w:p>
      <w:pPr>
        <w:pStyle w:val="Heading2"/>
      </w:pPr>
      <w:r>
        <w:t>Теоријска питања</w:t>
      </w:r>
    </w:p>
    <w:p>
      <w:r>
        <w:rPr>
          <w:b w:val="0"/>
        </w:rPr>
        <w:t>Питања за проверу разумевања издвојена су у посебан документ „Теоријска питања за одбрану ЕРС“.</w:t>
      </w:r>
    </w:p>
    <w:p>
      <w:pPr>
        <w:pStyle w:val="Heading1"/>
      </w:pPr>
      <w:r>
        <w:t>7 Поправни термин</w:t>
      </w:r>
    </w:p>
    <w:p>
      <w:r>
        <w:rPr>
          <w:b w:val="0"/>
        </w:rPr>
        <w:t xml:space="preserve">У поправном термину студент израђује </w:t>
      </w:r>
      <w:r>
        <w:rPr>
          <w:b/>
        </w:rPr>
        <w:t>нови пројекат самостално</w:t>
      </w:r>
      <w:r>
        <w:rPr>
          <w:b w:val="0"/>
        </w:rPr>
        <w:t xml:space="preserve">. </w:t>
      </w:r>
      <w:r>
        <w:rPr>
          <w:b/>
        </w:rPr>
        <w:t>Пројектни поени из претходне реализације не преносе се на нови пројекат.</w:t>
      </w:r>
    </w:p>
    <w:p>
      <w:r>
        <w:rPr>
          <w:b w:val="0"/>
        </w:rPr>
        <w:t xml:space="preserve">Број поена остварен на новом пројекту множи се </w:t>
      </w:r>
      <w:r>
        <w:rPr>
          <w:b/>
        </w:rPr>
        <w:t>коефицијентом 0,8</w:t>
      </w:r>
      <w:r>
        <w:rPr>
          <w:b w:val="0"/>
        </w:rPr>
        <w:t xml:space="preserve">. На тај начин максималан број поена који је могуће остварити на пројектном делу у поправном термину износи </w:t>
      </w:r>
      <w:r>
        <w:rPr>
          <w:b/>
        </w:rPr>
        <w:t>56,8 поена</w:t>
      </w:r>
      <w:r>
        <w:rPr>
          <w:b w:val="0"/>
        </w:rPr>
        <w:t>. На тако добијен резултат примењују се општа правила о минимуму пројектног дела, упису оцене и усменом делу испита.</w:t>
      </w:r>
    </w:p>
    <w:p>
      <w:pPr>
        <w:pStyle w:val="Heading1"/>
      </w:pPr>
      <w:r>
        <w:t>8 Усмени део испита и коначна оцена</w:t>
      </w:r>
    </w:p>
    <w:p>
      <w:r>
        <w:rPr>
          <w:b w:val="0"/>
        </w:rPr>
        <w:t>Усмени део испита обухвата проверу разумевања принципа обрађених на настави, архитектуре и имплементације пројекта, тестирања, интеграционих одлука и начина употребе ВИ алата.</w:t>
      </w:r>
    </w:p>
    <w:p>
      <w:pPr>
        <w:pStyle w:val="ListBullet"/>
      </w:pPr>
      <w:r>
        <w:rPr>
          <w:b w:val="0"/>
        </w:rPr>
        <w:t xml:space="preserve">Резултат усменог дела може увећати укупан број поена за </w:t>
      </w:r>
      <w:r>
        <w:rPr>
          <w:b/>
        </w:rPr>
        <w:t>највише 30</w:t>
      </w:r>
      <w:r>
        <w:rPr>
          <w:b w:val="0"/>
        </w:rPr>
        <w:t xml:space="preserve">, односно умањити га за </w:t>
      </w:r>
      <w:r>
        <w:rPr>
          <w:b/>
        </w:rPr>
        <w:t>највише 20 поена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За студента који са </w:t>
      </w:r>
      <w:r>
        <w:rPr>
          <w:b/>
        </w:rPr>
        <w:t>51 или више пројектних поена</w:t>
      </w:r>
      <w:r>
        <w:rPr>
          <w:b w:val="0"/>
        </w:rPr>
        <w:t xml:space="preserve"> приступи усменом делу, резултат усменог дела </w:t>
      </w:r>
      <w:r>
        <w:rPr>
          <w:b/>
        </w:rPr>
        <w:t>улази у коначан обрачун поена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Предмет је положен када коначан број поена износи </w:t>
      </w:r>
      <w:r>
        <w:rPr>
          <w:b/>
        </w:rPr>
        <w:t>најмање 51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Оцена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6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7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8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9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Бодови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51-60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61-70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71-80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81-90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91-100</w:t>
            </w:r>
          </w:p>
        </w:tc>
      </w:tr>
    </w:tbl>
    <w:p>
      <w:pPr>
        <w:spacing w:after="0"/>
      </w:pPr>
    </w:p>
    <w:p>
      <w:pPr>
        <w:pStyle w:val="Heading1"/>
      </w:pPr>
      <w:r>
        <w:t>9 Одговорност за рад</w:t>
      </w:r>
    </w:p>
    <w:p>
      <w:r>
        <w:rPr>
          <w:b w:val="0"/>
        </w:rPr>
        <w:t xml:space="preserve">Од студената се очекује јасно разграничење сопственог рада, рада осталих чланова тима и садржаја добијеног употребом спољних алата. У случају неовлашћеног преузимања туђег решења, плагијата или лажног представљања доприноса, за пројектни задатак евидентира се </w:t>
      </w:r>
      <w:r>
        <w:rPr>
          <w:b/>
        </w:rPr>
        <w:t>0 поена</w:t>
      </w:r>
      <w:r>
        <w:rPr>
          <w:b w:val="0"/>
        </w:rPr>
        <w:t>.</w:t>
      </w:r>
    </w:p>
    <w:p>
      <w:r>
        <w:rPr>
          <w:b/>
        </w:rPr>
        <w:t>Употреба ВИ алата не умањује обавезу студента да разуме и самостално образложи решење.</w:t>
      </w:r>
      <w:r>
        <w:rPr>
          <w:b w:val="0"/>
        </w:rPr>
        <w:t xml:space="preserve"> На одбрани се као релевантан доказ рада могу користити репозиторијум, историја измена, тестови, документација и евиденција употребе ВИ алата.</w:t>
      </w:r>
    </w:p>
    <w:p>
      <w:pPr>
        <w:pStyle w:val="Heading1"/>
      </w:pPr>
      <w:r>
        <w:t>10 Комуникација и организационе информације</w:t>
      </w:r>
    </w:p>
    <w:p>
      <w:pPr>
        <w:pStyle w:val="ListBullet"/>
      </w:pPr>
      <w:r>
        <w:rPr>
          <w:b/>
        </w:rPr>
        <w:t>Организационе информације, тачни термини контролних тачака и одбрана, као и евентуалне измене распореда, објављују се путем званичних канала комуникације предмета.</w:t>
      </w:r>
    </w:p>
    <w:p>
      <w:pPr>
        <w:pStyle w:val="ListBullet"/>
      </w:pPr>
      <w:r>
        <w:rPr>
          <w:b w:val="0"/>
        </w:rPr>
        <w:t xml:space="preserve">За достављање потврде о оправданом изостанку користи се адреса </w:t>
      </w:r>
      <w:r>
        <w:rPr>
          <w:b/>
        </w:rPr>
        <w:t>danijel.jovanovic@uns.ac.rs</w:t>
      </w:r>
      <w:r>
        <w:rPr>
          <w:b w:val="0"/>
        </w:rPr>
        <w:t>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070"/>
        <w:sz w:val="16"/>
      </w:rPr>
      <w:t xml:space="preserve">ЕРС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7" w:lineRule="auto" w:after="60"/>
    </w:pPr>
    <w:rPr>
      <w:rFonts w:ascii="Georgia" w:hAnsi="Georgia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6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3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1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0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 w:after="60"/>
      <w:contextualSpacing/>
    </w:pPr>
    <w:rPr>
      <w:rFonts w:ascii="Georgia" w:hAnsi="Georgia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полагања</dc:title>
  <dc:subject>Елементи развоја софтвера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