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ПИКСИС</w:t>
      </w:r>
    </w:p>
    <w:p>
      <w:bookmarkStart w:id="100" w:name="h100"/>
      <w:pPr>
        <w:pStyle w:val="Heading1"/>
        <w:pageBreakBefore w:val="0"/>
      </w:pPr>
      <w:r>
        <w:rPr>
          <w:b w:val="0"/>
          <w:i w:val="0"/>
        </w:rPr>
        <w:t>Информациони систем за управљање Дата центром</w:t>
      </w:r>
      <w:bookmarkEnd w:id="100"/>
    </w:p>
    <w:p>
      <w:r>
        <w:rPr>
          <w:b/>
          <w:i w:val="0"/>
        </w:rPr>
        <w:t>Пројектна спецификација за предмет Елементи развоја софтвера</w:t>
      </w:r>
      <w:r>
        <w:br/>
      </w:r>
      <w:r>
        <w:rPr>
          <w:b w:val="0"/>
          <w:i w:val="0"/>
        </w:rPr>
        <w:t xml:space="preserve">Факултет техничких наука - Примењено софтверско инжењерство  </w:t>
      </w:r>
    </w:p>
    <w:p>
      <w:bookmarkStart w:id="101" w:name="h101"/>
      <w:pPr>
        <w:pStyle w:val="Heading1"/>
        <w:pageBreakBefore w:val="0"/>
      </w:pPr>
      <w:r>
        <w:rPr>
          <w:b w:val="0"/>
          <w:i w:val="0"/>
        </w:rPr>
        <w:t>Основни подаци</w:t>
      </w:r>
      <w:bookmarkEnd w:id="101"/>
    </w:p>
    <w:p>
      <w:pPr>
        <w:pStyle w:val="Caption"/>
        <w:keepNext/>
        <w:jc w:val="left"/>
      </w:pPr>
      <w:r>
        <w:t>Табела 1. Ставка и Вредност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0"/>
        <w:gridCol w:w="6437"/>
      </w:tblGrid>
      <w:tr>
        <w:trPr>
          <w:cantSplit/>
          <w:tblHeader/>
        </w:trPr>
        <w:tc>
          <w:tcPr>
            <w:tcW w:type="dxa" w:w="320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Ставка</w:t>
            </w:r>
          </w:p>
        </w:tc>
        <w:tc>
          <w:tcPr>
            <w:tcW w:type="dxa" w:w="64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Вредност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Назив пројекта</w:t>
            </w:r>
          </w:p>
        </w:tc>
        <w:tc>
          <w:tcPr>
            <w:tcW w:type="dxa" w:w="64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ПИКСИС - Информациони систем за управљање Дата центром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Предмет</w:t>
            </w:r>
          </w:p>
        </w:tc>
        <w:tc>
          <w:tcPr>
            <w:tcW w:type="dxa" w:w="64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Елементи развоја софтвера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Тип рада</w:t>
            </w:r>
          </w:p>
        </w:tc>
        <w:tc>
          <w:tcPr>
            <w:tcW w:type="dxa" w:w="64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Тимски развој заједничког софтверског производа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Величина тима</w:t>
            </w:r>
          </w:p>
        </w:tc>
        <w:tc>
          <w:tcPr>
            <w:tcW w:type="dxa" w:w="64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6-10 студената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Број пројектних целина</w:t>
            </w:r>
          </w:p>
        </w:tc>
        <w:tc>
          <w:tcPr>
            <w:tcW w:type="dxa" w:w="64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90 (30 на нивоу Р1, 30 на нивоу Р2 и 30 на нивоу Р3)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Типичан обим извођења</w:t>
            </w:r>
          </w:p>
        </w:tc>
        <w:tc>
          <w:tcPr>
            <w:tcW w:type="dxa" w:w="64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приближно 200 студената; број тимова зависи од формиране величине тимова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Референтна технологија</w:t>
            </w:r>
          </w:p>
        </w:tc>
        <w:tc>
          <w:tcPr>
            <w:tcW w:type="dxa" w:w="64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дотнет / Ц шарп; друге технологије уз одобрење и доказ интероперабилности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Организација рада</w:t>
            </w:r>
          </w:p>
        </w:tc>
        <w:tc>
          <w:tcPr>
            <w:tcW w:type="dxa" w:w="64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Гит, развојне гране, Захтев за спајање измена, преглед кода, Континуирана интеграција и Тапиз табле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Архитектонски принципи</w:t>
            </w:r>
          </w:p>
        </w:tc>
        <w:tc>
          <w:tcPr>
            <w:tcW w:type="dxa" w:w="64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модуларност, Чиста архитектура, СОЛИД, тестабилност и експлицитни уговори између целина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02" w:name="h102"/>
      <w:pPr>
        <w:pStyle w:val="Heading1"/>
        <w:pageBreakBefore w:val="0"/>
      </w:pPr>
      <w:r>
        <w:rPr>
          <w:b w:val="0"/>
          <w:i w:val="0"/>
        </w:rPr>
        <w:t>Нормативне конвенције и следљивост</w:t>
      </w:r>
      <w:bookmarkEnd w:id="102"/>
    </w:p>
    <w:p>
      <w:r>
        <w:rPr>
          <w:b w:val="0"/>
          <w:i w:val="0"/>
        </w:rPr>
        <w:t>Спецификација користи следећа нормативна значења како би се смањила</w:t>
        <w:br/>
        <w:t>могућност различитог тумачења захтева:</w:t>
      </w:r>
    </w:p>
    <w:p>
      <w:pPr>
        <w:pStyle w:val="ListBullet"/>
      </w:pPr>
      <w:r>
        <w:rPr>
          <w:b/>
          <w:i w:val="0"/>
        </w:rPr>
        <w:t>мора / није дозвољено</w:t>
      </w:r>
      <w:r>
        <w:rPr>
          <w:b w:val="0"/>
          <w:i w:val="0"/>
        </w:rPr>
        <w:t xml:space="preserve"> - обавезан захтев; неиспуњење значи да захтев није реализован;</w:t>
      </w:r>
    </w:p>
    <w:p>
      <w:pPr>
        <w:pStyle w:val="ListBullet"/>
      </w:pPr>
      <w:r>
        <w:rPr>
          <w:b/>
          <w:i w:val="0"/>
        </w:rPr>
        <w:t>треба / очекује се</w:t>
      </w:r>
      <w:r>
        <w:rPr>
          <w:b w:val="0"/>
          <w:i w:val="0"/>
        </w:rPr>
        <w:t xml:space="preserve"> - подразумевано очекивање које може бити одступање само уз образложену и документовану одлуку;</w:t>
      </w:r>
    </w:p>
    <w:p>
      <w:pPr>
        <w:pStyle w:val="ListBullet"/>
      </w:pPr>
      <w:r>
        <w:rPr>
          <w:b/>
          <w:i w:val="0"/>
        </w:rPr>
        <w:t>може / могуће проширење</w:t>
      </w:r>
      <w:r>
        <w:rPr>
          <w:b w:val="0"/>
          <w:i w:val="0"/>
        </w:rPr>
        <w:t xml:space="preserve"> - опционо; није део минималног обухвата осим ако га наставни тим експлицитно додели;</w:t>
      </w:r>
    </w:p>
    <w:p>
      <w:pPr>
        <w:pStyle w:val="ListBullet"/>
      </w:pPr>
      <w:r>
        <w:rPr>
          <w:b/>
          <w:i w:val="0"/>
        </w:rPr>
        <w:t>обавезни случај употребе</w:t>
      </w:r>
      <w:r>
        <w:rPr>
          <w:b w:val="0"/>
          <w:i w:val="0"/>
        </w:rPr>
        <w:t xml:space="preserve"> - понашање које мора бити демонстрабилно и покривено одговарајућим тестовима;</w:t>
      </w:r>
    </w:p>
    <w:p>
      <w:pPr>
        <w:pStyle w:val="ListBullet"/>
      </w:pPr>
      <w:r>
        <w:rPr>
          <w:b/>
          <w:i w:val="0"/>
        </w:rPr>
        <w:t>кључна пословна правила</w:t>
      </w:r>
      <w:r>
        <w:rPr>
          <w:b w:val="0"/>
          <w:i w:val="0"/>
        </w:rPr>
        <w:t xml:space="preserve"> - invariants/ograničenja која имплементација мора сачувати независно од УИ-а и техничког решења.</w:t>
      </w:r>
    </w:p>
    <w:p>
      <w:bookmarkStart w:id="103" w:name="h103"/>
      <w:pPr>
        <w:pStyle w:val="Heading2"/>
        <w:pageBreakBefore w:val="0"/>
      </w:pPr>
      <w:r>
        <w:rPr>
          <w:b w:val="0"/>
          <w:i w:val="0"/>
        </w:rPr>
        <w:t>Следљивост захтева</w:t>
      </w:r>
      <w:bookmarkEnd w:id="103"/>
    </w:p>
    <w:p>
      <w:pPr>
        <w:pStyle w:val="ListBullet"/>
      </w:pPr>
      <w:r>
        <w:rPr>
          <w:b w:val="0"/>
          <w:i w:val="0"/>
        </w:rPr>
        <w:t xml:space="preserve">ознака пројектне целине, нпр. </w:t>
      </w:r>
      <w:r>
        <w:rPr>
          <w:rFonts w:ascii="Courier New" w:hAnsi="Courier New"/>
          <w:b w:val="0"/>
          <w:i w:val="0"/>
          <w:sz w:val="18"/>
        </w:rPr>
        <w:t>R2-05</w:t>
      </w:r>
      <w:r>
        <w:rPr>
          <w:b w:val="0"/>
          <w:i w:val="0"/>
        </w:rPr>
        <w:t>, представља стабилан идентификатор њеног функционалног обухвата;</w:t>
      </w:r>
    </w:p>
    <w:p>
      <w:pPr>
        <w:pStyle w:val="ListBullet"/>
      </w:pPr>
      <w:r>
        <w:rPr>
          <w:b w:val="0"/>
          <w:i w:val="0"/>
        </w:rPr>
        <w:t>захтеви у Тапиз-у, тестовима, Записи о архитектонским одлукама записима и Захтев за спајање измена описима треба да референцирају ознаку целине и конкретан случај употребе или пословно правило;</w:t>
      </w:r>
    </w:p>
    <w:p>
      <w:pPr>
        <w:pStyle w:val="ListBullet"/>
      </w:pPr>
      <w:r>
        <w:rPr>
          <w:b w:val="0"/>
          <w:i w:val="0"/>
        </w:rPr>
        <w:t xml:space="preserve">за међутимски и системске захтеве користе се експлицитни идентификатори облика </w:t>
      </w:r>
      <w:r>
        <w:rPr>
          <w:rFonts w:ascii="Courier New" w:hAnsi="Courier New"/>
          <w:b w:val="0"/>
          <w:i w:val="0"/>
          <w:sz w:val="18"/>
        </w:rPr>
        <w:t>SYS-&lt;oblast&gt;-NN</w:t>
      </w:r>
      <w:r>
        <w:rPr>
          <w:b w:val="0"/>
          <w:i w:val="0"/>
        </w:rPr>
        <w:t>, наведени у овој спецификацији;</w:t>
      </w:r>
    </w:p>
    <w:p>
      <w:pPr>
        <w:pStyle w:val="ListBullet"/>
      </w:pPr>
      <w:r>
        <w:rPr>
          <w:b w:val="0"/>
          <w:i w:val="0"/>
        </w:rPr>
        <w:t>једном објављен идентификатор се не користи за друго значење; промена семантике захтева евидентира се кроз контролисану ревизију спецификације;</w:t>
      </w:r>
    </w:p>
    <w:p>
      <w:pPr>
        <w:pStyle w:val="ListBullet"/>
      </w:pPr>
      <w:r>
        <w:rPr>
          <w:b w:val="0"/>
          <w:i w:val="0"/>
        </w:rPr>
        <w:t>некомпатибилна промена јавног уговора мора имати следљив Тапиз задатак, преглед цонсумер тима и ажуриране цонтрацт тестове.</w:t>
      </w:r>
    </w:p>
    <w:p>
      <w:bookmarkStart w:id="104" w:name="h104"/>
      <w:pPr>
        <w:pStyle w:val="Heading1"/>
        <w:pageBreakBefore w:val="0"/>
      </w:pPr>
      <w:r>
        <w:rPr>
          <w:b w:val="0"/>
          <w:i w:val="0"/>
        </w:rPr>
        <w:t>1 Сврха, циљ и границе пројекта</w:t>
      </w:r>
      <w:bookmarkEnd w:id="104"/>
    </w:p>
    <w:p>
      <w:r>
        <w:rPr>
          <w:b w:val="0"/>
          <w:i w:val="0"/>
        </w:rPr>
        <w:t>ПИКСИС је информациони систем намењен моделовању и подршконтинуирана интеграција оперативним</w:t>
        <w:br/>
        <w:t>процесима савременог Дата центра. Систем обухвата физичку</w:t>
        <w:br/>
        <w:t>инфраструктуру, ИТ ресурсе, корисничке организације, капацитете,</w:t>
        <w:br/>
        <w:t>резервације, рачунарска радна оптерећења, надзор, инциденте,</w:t>
        <w:br/>
        <w:t>одржавање и одабране пословне процесе који су непосредно повезани са</w:t>
        <w:br/>
        <w:t>радом дата центра.</w:t>
      </w:r>
    </w:p>
    <w:p>
      <w:r>
        <w:rPr>
          <w:b w:val="0"/>
          <w:i w:val="0"/>
        </w:rPr>
        <w:t>Пројекат није симулатор електронских компоненти, мрежних протокола нити</w:t>
        <w:br/>
        <w:t>стварног ВИ тренинг окружења. Физички и инфраструктурни процеси</w:t>
        <w:br/>
        <w:t>моделују се на нивоу који је довољан да настану реалистична пословна</w:t>
        <w:br/>
        <w:t>правила, ограничења, конфликти и међузависности између тимова.</w:t>
      </w:r>
    </w:p>
    <w:p>
      <w:r>
        <w:rPr>
          <w:b/>
          <w:i w:val="0"/>
        </w:rPr>
        <w:t>Циљ пројектног оквира:</w:t>
      </w:r>
      <w:r>
        <w:rPr>
          <w:b w:val="0"/>
          <w:i w:val="0"/>
        </w:rPr>
        <w:t xml:space="preserve"> Пројектне целине су довољно повезане да захтевају сарадњу више тимова, али се не прописује готово пројектантско решење. Студенти самостално моделују домен, структуру кода и техничке одлуке уз поштовање правила ове спецификације.</w:t>
      </w:r>
    </w:p>
    <w:p>
      <w:bookmarkStart w:id="105" w:name="h105"/>
      <w:pPr>
        <w:pStyle w:val="Heading1"/>
        <w:pageBreakBefore w:val="0"/>
      </w:pPr>
      <w:r>
        <w:rPr>
          <w:b w:val="0"/>
          <w:i w:val="0"/>
        </w:rPr>
        <w:t>1.1 Обухват система</w:t>
      </w:r>
      <w:bookmarkEnd w:id="105"/>
    </w:p>
    <w:p>
      <w:pPr>
        <w:pStyle w:val="ListBullet"/>
      </w:pPr>
      <w:r>
        <w:rPr>
          <w:b w:val="0"/>
          <w:i w:val="0"/>
        </w:rPr>
        <w:t>физичка топологија дата центра: локације, просторије, зоне, рек орман-ови и</w:t>
        <w:br/>
        <w:t>опрема;</w:t>
      </w:r>
    </w:p>
    <w:p>
      <w:pPr>
        <w:pStyle w:val="ListBullet"/>
      </w:pPr>
      <w:r>
        <w:rPr>
          <w:b w:val="0"/>
          <w:i w:val="0"/>
        </w:rPr>
        <w:t>напајање, хлађење, сензори и оперативна мерења на концептуалном</w:t>
        <w:br/>
        <w:t>нивоу;</w:t>
      </w:r>
    </w:p>
    <w:p>
      <w:pPr>
        <w:pStyle w:val="ListBullet"/>
      </w:pPr>
      <w:r>
        <w:rPr>
          <w:b w:val="0"/>
          <w:i w:val="0"/>
        </w:rPr>
        <w:t>сервери, ГПУ ресурси, меморија, складиште података и логички скуп ресурса-ови;</w:t>
      </w:r>
    </w:p>
    <w:p>
      <w:pPr>
        <w:pStyle w:val="ListBullet"/>
      </w:pPr>
      <w:r>
        <w:rPr>
          <w:b w:val="0"/>
          <w:i w:val="0"/>
        </w:rPr>
        <w:t>мулти-закупац кориснички модел и приступ ресурсима;</w:t>
      </w:r>
    </w:p>
    <w:p>
      <w:pPr>
        <w:pStyle w:val="ListBullet"/>
      </w:pPr>
      <w:r>
        <w:rPr>
          <w:b w:val="0"/>
          <w:i w:val="0"/>
        </w:rPr>
        <w:t>захтеви за ресурсима, резервације, алокације и једноставни compute/AI</w:t>
        <w:br/>
        <w:t>радно оптерећење-и;</w:t>
      </w:r>
    </w:p>
    <w:p>
      <w:pPr>
        <w:pStyle w:val="ListBullet"/>
      </w:pPr>
      <w:r>
        <w:rPr>
          <w:b w:val="0"/>
          <w:i w:val="0"/>
        </w:rPr>
        <w:t>надзор, алерт-и, инциденти, одржавање и СЛА;</w:t>
      </w:r>
    </w:p>
    <w:p>
      <w:pPr>
        <w:pStyle w:val="ListBullet"/>
      </w:pPr>
      <w:r>
        <w:rPr>
          <w:b w:val="0"/>
          <w:i w:val="0"/>
        </w:rPr>
        <w:t>трошкови, енергија, набавка, добављачи и капацитетно планирање;</w:t>
      </w:r>
    </w:p>
    <w:p>
      <w:pPr>
        <w:pStyle w:val="ListBullet"/>
      </w:pPr>
      <w:r>
        <w:rPr>
          <w:b w:val="0"/>
          <w:i w:val="0"/>
        </w:rPr>
        <w:t>аудит, обавештења, документи и извештаји као хоризонталне функције.</w:t>
      </w:r>
    </w:p>
    <w:p>
      <w:bookmarkStart w:id="106" w:name="h106"/>
      <w:pPr>
        <w:pStyle w:val="Heading1"/>
        <w:pageBreakBefore w:val="0"/>
      </w:pPr>
      <w:r>
        <w:rPr>
          <w:b w:val="0"/>
          <w:i w:val="0"/>
        </w:rPr>
        <w:t>1.2 Ван обухвата</w:t>
      </w:r>
      <w:bookmarkEnd w:id="106"/>
    </w:p>
    <w:p>
      <w:pPr>
        <w:pStyle w:val="ListBullet"/>
      </w:pPr>
      <w:r>
        <w:rPr>
          <w:b w:val="0"/>
          <w:i w:val="0"/>
        </w:rPr>
        <w:t>стварно управљање вентилаторима, УПС уређајима, ПДУ уређајима или</w:t>
        <w:br/>
        <w:t>мрежним мрежни преклопник-евима;</w:t>
      </w:r>
    </w:p>
    <w:p>
      <w:pPr>
        <w:pStyle w:val="ListBullet"/>
      </w:pPr>
      <w:r>
        <w:rPr>
          <w:b w:val="0"/>
          <w:i w:val="0"/>
        </w:rPr>
        <w:t>тренирање реалних ВИ модела као обавезан део пројекта;</w:t>
      </w:r>
    </w:p>
    <w:p>
      <w:pPr>
        <w:pStyle w:val="ListBullet"/>
      </w:pPr>
      <w:r>
        <w:rPr>
          <w:b w:val="0"/>
          <w:i w:val="0"/>
        </w:rPr>
        <w:t>имплементација хипервизора, сцхедулер-а оперативног система или</w:t>
        <w:br/>
        <w:t>складиште података драјвера;</w:t>
      </w:r>
    </w:p>
    <w:p>
      <w:pPr>
        <w:pStyle w:val="ListBullet"/>
      </w:pPr>
      <w:r>
        <w:rPr>
          <w:b w:val="0"/>
          <w:i w:val="0"/>
        </w:rPr>
        <w:t>реални биллинг и poresko/računovodstveno књиговодство;</w:t>
      </w:r>
    </w:p>
    <w:p>
      <w:pPr>
        <w:pStyle w:val="ListBullet"/>
      </w:pPr>
      <w:r>
        <w:rPr>
          <w:b w:val="0"/>
          <w:i w:val="0"/>
        </w:rPr>
        <w:t>потпуна DCIM/BMS индустријска компатибилност; спољне системе је</w:t>
        <w:br/>
        <w:t>дозвољено моделовати симулаторима.</w:t>
      </w:r>
    </w:p>
    <w:p>
      <w:pPr>
        <w:pStyle w:val="Caption"/>
        <w:keepNext/>
      </w:pPr>
      <w:r>
        <w:t>Пример 1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flowchart LR</w:t>
        <w:br/>
        <w:t xml:space="preserve">    A[Data Center Administrator] --&gt; P((PYXIS))</w:t>
        <w:br/>
        <w:t xml:space="preserve">    O[Operations Manager] --&gt; P</w:t>
        <w:br/>
        <w:t xml:space="preserve">    T[Technician] --&gt; P</w:t>
        <w:br/>
        <w:t xml:space="preserve">    C[Capacity / Resource Manager] --&gt; P</w:t>
        <w:br/>
        <w:t xml:space="preserve">    U[Tenant / Customer User] --&gt; P</w:t>
        <w:br/>
        <w:t xml:space="preserve">    F[Finance / Cost Manager] --&gt; P</w:t>
        <w:br/>
        <w:t xml:space="preserve">    R[Auditor] --&gt; P</w:t>
        <w:br/>
        <w:br/>
        <w:t xml:space="preserve">    P --&gt; S1[Sensor Gateway Simulator]</w:t>
        <w:br/>
        <w:t xml:space="preserve">    P --&gt; S2[Power Meter Simulator]</w:t>
        <w:br/>
        <w:t xml:space="preserve">    P --&gt; S3[Cooling Controller Simulator]</w:t>
        <w:br/>
        <w:t xml:space="preserve">    P --&gt; S4[GPU / Compute Metrics Simulator]</w:t>
        <w:br/>
        <w:t xml:space="preserve">    P --&gt; S5[Workload Runner Simulator]</w:t>
        <w:br/>
        <w:t xml:space="preserve">    P --&gt; S6[Notification Gateway Simulator]</w:t>
      </w:r>
    </w:p>
    <w:p>
      <w:r>
        <w:rPr>
          <w:b w:val="0"/>
          <w:i/>
        </w:rPr>
        <w:t>Слика 1. Контекст система ПИКСИС: типични корисници и спољни симулатори.</w:t>
      </w:r>
    </w:p>
    <w:p>
      <w:bookmarkStart w:id="107" w:name="h107"/>
      <w:pPr>
        <w:pStyle w:val="Heading1"/>
        <w:pageBreakBefore w:val="0"/>
      </w:pPr>
      <w:r>
        <w:rPr>
          <w:b w:val="0"/>
          <w:i w:val="0"/>
        </w:rPr>
        <w:t>2 Контекст Дата центра и корисници система</w:t>
      </w:r>
      <w:bookmarkEnd w:id="107"/>
    </w:p>
    <w:p>
      <w:r>
        <w:rPr>
          <w:b w:val="0"/>
          <w:i w:val="0"/>
        </w:rPr>
        <w:t>Дата центар се посматра као организована инфраструктура у којој више</w:t>
        <w:br/>
        <w:t>корисничких организација користи заједничке физичке и рачунарске</w:t>
        <w:br/>
        <w:t>ресурсе. ПИКСИС не управља стварним хардвером директно, већ чува</w:t>
        <w:br/>
        <w:t>пословно релевантан модел стања и комуницира са симулаторима спољног</w:t>
        <w:br/>
        <w:t>окружења преко јасно дефинисаних адаптера.</w:t>
      </w:r>
    </w:p>
    <w:p>
      <w:bookmarkStart w:id="108" w:name="h108"/>
      <w:pPr>
        <w:pStyle w:val="Heading1"/>
        <w:pageBreakBefore w:val="0"/>
      </w:pPr>
      <w:r>
        <w:rPr>
          <w:b w:val="0"/>
          <w:i w:val="0"/>
        </w:rPr>
        <w:t>2.1 Примарне улоге</w:t>
      </w:r>
      <w:bookmarkEnd w:id="108"/>
    </w:p>
    <w:p>
      <w:pPr>
        <w:pStyle w:val="Caption"/>
        <w:keepNext/>
        <w:jc w:val="left"/>
      </w:pPr>
      <w:r>
        <w:t>Табела 2. Улога и Типичне одговорности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44"/>
        <w:gridCol w:w="6094"/>
      </w:tblGrid>
      <w:tr>
        <w:trPr>
          <w:cantSplit/>
          <w:tblHeader/>
        </w:trPr>
        <w:tc>
          <w:tcPr>
            <w:tcW w:type="dxa" w:w="35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Улога</w:t>
            </w:r>
          </w:p>
        </w:tc>
        <w:tc>
          <w:tcPr>
            <w:tcW w:type="dxa" w:w="609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Типичне одговорности</w:t>
            </w:r>
          </w:p>
        </w:tc>
      </w:tr>
      <w:tr>
        <w:trPr>
          <w:cantSplit/>
        </w:trPr>
        <w:tc>
          <w:tcPr>
            <w:tcW w:type="dxa" w:w="35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Дата Центер Администратор</w:t>
            </w:r>
          </w:p>
        </w:tc>
        <w:tc>
          <w:tcPr>
            <w:tcW w:type="dxa" w:w="609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конфигурација локација, опреме, референтних података и администраторских правила</w:t>
            </w:r>
          </w:p>
        </w:tc>
      </w:tr>
      <w:tr>
        <w:trPr>
          <w:cantSplit/>
        </w:trPr>
        <w:tc>
          <w:tcPr>
            <w:tcW w:type="dxa" w:w="35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Оператионс Манагер</w:t>
            </w:r>
          </w:p>
        </w:tc>
        <w:tc>
          <w:tcPr>
            <w:tcW w:type="dxa" w:w="609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преглед оперативног стања, приоритета, инцидената, маинтенанце-а и СЛА</w:t>
            </w:r>
          </w:p>
        </w:tc>
      </w:tr>
      <w:tr>
        <w:trPr>
          <w:cantSplit/>
        </w:trPr>
        <w:tc>
          <w:tcPr>
            <w:tcW w:type="dxa" w:w="35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Тецхнициан</w:t>
            </w:r>
          </w:p>
        </w:tc>
        <w:tc>
          <w:tcPr>
            <w:tcW w:type="dxa" w:w="609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радни налози, интервенције, статус опреме и техничка документација</w:t>
            </w:r>
          </w:p>
        </w:tc>
      </w:tr>
      <w:tr>
        <w:trPr>
          <w:cantSplit/>
        </w:trPr>
        <w:tc>
          <w:tcPr>
            <w:tcW w:type="dxa" w:w="35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Цапацити / Ресоурце Манагер</w:t>
            </w:r>
          </w:p>
        </w:tc>
        <w:tc>
          <w:tcPr>
            <w:tcW w:type="dxa" w:w="609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капацитет, поол-ови, квоте, резервације и планирање ресурса</w:t>
            </w:r>
          </w:p>
        </w:tc>
      </w:tr>
      <w:tr>
        <w:trPr>
          <w:cantSplit/>
        </w:trPr>
        <w:tc>
          <w:tcPr>
            <w:tcW w:type="dxa" w:w="35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Закупац / Цустомер Усер</w:t>
            </w:r>
          </w:p>
        </w:tc>
        <w:tc>
          <w:tcPr>
            <w:tcW w:type="dxa" w:w="609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захтеви за ресурсима, резервације, радно оптерећење-и и преглед сопствене потрошње</w:t>
            </w:r>
          </w:p>
        </w:tc>
      </w:tr>
      <w:tr>
        <w:trPr>
          <w:cantSplit/>
        </w:trPr>
        <w:tc>
          <w:tcPr>
            <w:tcW w:type="dxa" w:w="35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Финанце / Цост Манагер</w:t>
            </w:r>
          </w:p>
        </w:tc>
        <w:tc>
          <w:tcPr>
            <w:tcW w:type="dxa" w:w="609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трошкови коришћења, тарифне картице и агрегирани извештаји</w:t>
            </w:r>
          </w:p>
        </w:tc>
      </w:tr>
      <w:tr>
        <w:trPr>
          <w:cantSplit/>
        </w:trPr>
        <w:tc>
          <w:tcPr>
            <w:tcW w:type="dxa" w:w="35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Аудитор / Реад-онли Оператор</w:t>
            </w:r>
          </w:p>
        </w:tc>
        <w:tc>
          <w:tcPr>
            <w:tcW w:type="dxa" w:w="609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контролисан преглед аудит трага, догађаја и извештаја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09" w:name="h109"/>
      <w:pPr>
        <w:pStyle w:val="Heading1"/>
        <w:pageBreakBefore w:val="0"/>
      </w:pPr>
      <w:r>
        <w:rPr>
          <w:b w:val="0"/>
          <w:i w:val="0"/>
        </w:rPr>
        <w:t>2.2 Мулти-закупац модел</w:t>
      </w:r>
      <w:bookmarkEnd w:id="109"/>
    </w:p>
    <w:p>
      <w:r>
        <w:rPr>
          <w:b w:val="0"/>
          <w:i w:val="0"/>
        </w:rPr>
        <w:t>Систем мора подржати више независних организација које користе исту</w:t>
        <w:br/>
        <w:t>физичку инфраструктуру. Сваки пословни податак за који је релевантно</w:t>
        <w:br/>
        <w:t>власништво мора имати јасан закупац контекст. Мулти-закупац захтев није</w:t>
        <w:br/>
        <w:t>само УИ филтер, већ пословно и безбедносно правило које се проверава у</w:t>
        <w:br/>
        <w:t>апликационом слоју.</w:t>
      </w:r>
    </w:p>
    <w:p>
      <w:pPr>
        <w:pStyle w:val="Caption"/>
        <w:keepNext/>
      </w:pPr>
      <w:r>
        <w:t>Пример 2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flowchart TB</w:t>
        <w:br/>
        <w:t xml:space="preserve">    subgraph T1[Tenant A]</w:t>
        <w:br/>
        <w:t xml:space="preserve">      direction TB</w:t>
        <w:br/>
        <w:t xml:space="preserve">      U1[Korisnici A]</w:t>
        <w:br/>
        <w:t xml:space="preserve">      subgraph T1D[ ]</w:t>
        <w:br/>
        <w:t xml:space="preserve">        direction LR</w:t>
        <w:br/>
        <w:t xml:space="preserve">        D1[Poslovni podaci A]</w:t>
        <w:br/>
        <w:t xml:space="preserve">        Q1[Kvote / rezervacije A]</w:t>
        <w:br/>
        <w:t xml:space="preserve">      end</w:t>
        <w:br/>
        <w:t xml:space="preserve">    end</w:t>
        <w:br/>
        <w:br/>
        <w:t xml:space="preserve">    subgraph T2[Tenant B]</w:t>
        <w:br/>
        <w:t xml:space="preserve">      direction TB</w:t>
        <w:br/>
        <w:t xml:space="preserve">      U2[Korisnici B]</w:t>
        <w:br/>
        <w:t xml:space="preserve">      subgraph T2D[ ]</w:t>
        <w:br/>
        <w:t xml:space="preserve">        direction LR</w:t>
        <w:br/>
        <w:t xml:space="preserve">        D2[Poslovni podaci B]</w:t>
        <w:br/>
        <w:t xml:space="preserve">        Q2[Kvote / rezervacije B]</w:t>
        <w:br/>
        <w:t xml:space="preserve">      end</w:t>
        <w:br/>
        <w:t xml:space="preserve">    end</w:t>
        <w:br/>
        <w:br/>
        <w:t xml:space="preserve">    subgraph P[ ]</w:t>
        <w:br/>
        <w:t xml:space="preserve">      direction TB</w:t>
        <w:br/>
        <w:t xml:space="preserve">      subgraph PT[ ]</w:t>
        <w:br/>
        <w:t xml:space="preserve">        direction LR</w:t>
        <w:br/>
        <w:t xml:space="preserve">        X[Zajednička fizička infrastruktura]</w:t>
        <w:br/>
        <w:t xml:space="preserve">        I[Identity i Authorization&lt;br/&gt;PYXIS / zajednički sloj]</w:t>
        <w:br/>
        <w:t xml:space="preserve">      end</w:t>
        <w:br/>
        <w:t xml:space="preserve">      A[Audit i zajedničke evidencije]</w:t>
        <w:br/>
        <w:t xml:space="preserve">      I --&gt; A</w:t>
        <w:br/>
        <w:t xml:space="preserve">    end</w:t>
        <w:br/>
        <w:br/>
        <w:t xml:space="preserve">    U1 --&gt; I</w:t>
        <w:br/>
        <w:t xml:space="preserve">    U2 --&gt; I</w:t>
        <w:br/>
        <w:t xml:space="preserve">    D1 --&gt; X</w:t>
        <w:br/>
        <w:t xml:space="preserve">    Q1 --&gt; X</w:t>
        <w:br/>
        <w:t xml:space="preserve">    D2 --&gt; X</w:t>
        <w:br/>
        <w:t xml:space="preserve">    Q2 --&gt; X</w:t>
      </w:r>
    </w:p>
    <w:p>
      <w:r>
        <w:rPr>
          <w:b w:val="0"/>
          <w:i/>
        </w:rPr>
        <w:t>Слика 2. Концептуална мулти-закупац граница над заједничком инфраструктуром.</w:t>
      </w:r>
    </w:p>
    <w:p>
      <w:r>
        <w:rPr>
          <w:b/>
          <w:i w:val="0"/>
        </w:rPr>
        <w:t>Правило изолације:</w:t>
      </w:r>
      <w:r>
        <w:rPr>
          <w:b w:val="0"/>
          <w:i w:val="0"/>
        </w:rPr>
        <w:t xml:space="preserve"> Познавање идентификатора ресурса другог закупац-а не даје право приступа том ресурсу. Свака операција мора проверити одговарајући обухват и пословно власништво.</w:t>
      </w:r>
    </w:p>
    <w:p>
      <w:bookmarkStart w:id="110" w:name="h110"/>
      <w:pPr>
        <w:pStyle w:val="Heading1"/>
        <w:pageBreakBefore w:val="0"/>
      </w:pPr>
      <w:r>
        <w:rPr>
          <w:b w:val="0"/>
          <w:i w:val="0"/>
        </w:rPr>
        <w:t>2.3 Спољни системи и симулатори</w:t>
      </w:r>
      <w:bookmarkEnd w:id="110"/>
    </w:p>
    <w:p>
      <w:r>
        <w:rPr>
          <w:b w:val="0"/>
          <w:i w:val="0"/>
        </w:rPr>
        <w:t>Реални сензори и инфраструктурни контролери нису услов за реализацију</w:t>
        <w:br/>
        <w:t>пројекта. Када је пројектној целини потребан спољни извор података или</w:t>
        <w:br/>
        <w:t>извршни систем, студент имплементира одговарајући симулатор и адаптер.</w:t>
        <w:br/>
        <w:t>Симулатор се третира као спољни систем и не сме преузети пословну</w:t>
        <w:br/>
        <w:t>логику ПИКСИС-а.</w:t>
      </w:r>
    </w:p>
    <w:p>
      <w:pPr>
        <w:pStyle w:val="Caption"/>
        <w:keepNext/>
        <w:jc w:val="left"/>
      </w:pPr>
      <w:r>
        <w:t>Табела 3. Симулатор и Пример података / операција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1"/>
        <w:gridCol w:w="5787"/>
      </w:tblGrid>
      <w:tr>
        <w:trPr>
          <w:cantSplit/>
          <w:tblHeader/>
        </w:trPr>
        <w:tc>
          <w:tcPr>
            <w:tcW w:type="dxa" w:w="385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Симулатор</w:t>
            </w:r>
          </w:p>
        </w:tc>
        <w:tc>
          <w:tcPr>
            <w:tcW w:type="dxa" w:w="578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Пример података / операција</w:t>
            </w:r>
          </w:p>
        </w:tc>
      </w:tr>
      <w:tr>
        <w:trPr>
          <w:cantSplit/>
        </w:trPr>
        <w:tc>
          <w:tcPr>
            <w:tcW w:type="dxa" w:w="385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Сенсор Гатеваи Симулатор</w:t>
            </w:r>
          </w:p>
        </w:tc>
        <w:tc>
          <w:tcPr>
            <w:tcW w:type="dxa" w:w="578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температура, влага, статус сензора</w:t>
            </w:r>
          </w:p>
        </w:tc>
      </w:tr>
      <w:tr>
        <w:trPr>
          <w:cantSplit/>
        </w:trPr>
        <w:tc>
          <w:tcPr>
            <w:tcW w:type="dxa" w:w="385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Повер Метер Симулатор</w:t>
            </w:r>
          </w:p>
        </w:tc>
        <w:tc>
          <w:tcPr>
            <w:tcW w:type="dxa" w:w="578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тренутна снага, енергија по временском интервалу</w:t>
            </w:r>
          </w:p>
        </w:tc>
      </w:tr>
      <w:tr>
        <w:trPr>
          <w:cantSplit/>
        </w:trPr>
        <w:tc>
          <w:tcPr>
            <w:tcW w:type="dxa" w:w="385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Цоолинг Цонтроллер Симулатор</w:t>
            </w:r>
          </w:p>
        </w:tc>
        <w:tc>
          <w:tcPr>
            <w:tcW w:type="dxa" w:w="578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статус расхладне јединице, задати режим, аларм</w:t>
            </w:r>
          </w:p>
        </w:tc>
      </w:tr>
      <w:tr>
        <w:trPr>
          <w:cantSplit/>
        </w:trPr>
        <w:tc>
          <w:tcPr>
            <w:tcW w:type="dxa" w:w="385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ГПУ / Цомпуте Метрицс Симулатор</w:t>
            </w:r>
          </w:p>
        </w:tc>
        <w:tc>
          <w:tcPr>
            <w:tcW w:type="dxa" w:w="578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искоришћеност GPU/CPU/RAM, доступност ресурса</w:t>
            </w:r>
          </w:p>
        </w:tc>
      </w:tr>
      <w:tr>
        <w:trPr>
          <w:cantSplit/>
        </w:trPr>
        <w:tc>
          <w:tcPr>
            <w:tcW w:type="dxa" w:w="385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Радно оптерећење Руннер Симулатор</w:t>
            </w:r>
          </w:p>
        </w:tc>
        <w:tc>
          <w:tcPr>
            <w:tcW w:type="dxa" w:w="578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queued/running/completed/failed догађаји за симулирани јоб</w:t>
            </w:r>
          </w:p>
        </w:tc>
      </w:tr>
      <w:tr>
        <w:trPr>
          <w:cantSplit/>
        </w:trPr>
        <w:tc>
          <w:tcPr>
            <w:tcW w:type="dxa" w:w="385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Нотифицатион Гатеваи Симулатор</w:t>
            </w:r>
          </w:p>
        </w:tc>
        <w:tc>
          <w:tcPr>
            <w:tcW w:type="dxa" w:w="578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симулирано слање e-mail/SMS/in-app обавештења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11" w:name="h111"/>
      <w:pPr>
        <w:pStyle w:val="Heading1"/>
        <w:pageBreakBefore w:val="0"/>
      </w:pPr>
      <w:r>
        <w:rPr>
          <w:b w:val="0"/>
          <w:i w:val="0"/>
        </w:rPr>
        <w:t>3 Концептуални модел и главне доменске области</w:t>
      </w:r>
      <w:bookmarkEnd w:id="111"/>
    </w:p>
    <w:p>
      <w:r>
        <w:rPr>
          <w:b w:val="0"/>
          <w:i w:val="0"/>
        </w:rPr>
        <w:t>Концептуални модел служи за разумевање домена и међузависности, али</w:t>
        <w:br/>
        <w:t>није УМЛ класни дијаграм нити прописана структура имплементације. Тимови</w:t>
        <w:br/>
        <w:t>самостално одређују аггрегате границе, валуе објекте, апликационе</w:t>
        <w:br/>
        <w:t>случајеве употребе, интерфејсе и персистенце модел.</w:t>
      </w:r>
    </w:p>
    <w:p>
      <w:pPr>
        <w:pStyle w:val="Caption"/>
        <w:keepNext/>
      </w:pPr>
      <w:r>
        <w:t>Пример 3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flowchart TD</w:t>
        <w:br/>
        <w:t xml:space="preserve">    DC[Data Center Site] --&gt; F[Facility / Building] --&gt; R[Room] --&gt; Z[Operational Zone]</w:t>
        <w:br/>
        <w:t xml:space="preserve">    Z --&gt; RK[Rack] --&gt; E[IT Equipment]</w:t>
        <w:br/>
        <w:t xml:space="preserve">    Z --&gt; P[Power Infrastructure]</w:t>
        <w:br/>
        <w:t xml:space="preserve">    Z --&gt; C[Cooling Infrastructure]</w:t>
        <w:br/>
        <w:t xml:space="preserve">    E --&gt; C1[Compute / GPU]</w:t>
        <w:br/>
        <w:t xml:space="preserve">    E --&gt; C2[Storage]</w:t>
        <w:br/>
        <w:t xml:space="preserve">    E --&gt; C3[Network]</w:t>
        <w:br/>
        <w:t xml:space="preserve">    E --&gt; S[Sensors / Telemetry Sources]</w:t>
      </w:r>
    </w:p>
    <w:p>
      <w:r>
        <w:rPr>
          <w:b w:val="0"/>
          <w:i/>
        </w:rPr>
        <w:t>Слика 3. Поједностављена физичка хијерархија Дата центра.</w:t>
      </w:r>
    </w:p>
    <w:p>
      <w:pPr>
        <w:pStyle w:val="Caption"/>
        <w:keepNext/>
      </w:pPr>
      <w:r>
        <w:t>Пример 4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flowchart TB</w:t>
        <w:br/>
        <w:t xml:space="preserve">    R1[R1 - osnovni modeli i evidencije&lt;br/&gt;Facilities &amp; Zones · Racks &amp; Assets · Power &amp; Cooling&lt;br/&gt;Tenants &amp; Identity · Sensors &amp; Audit · Vendors &amp; Documents]</w:t>
        <w:br/>
        <w:t xml:space="preserve">    R2[R2 - operativni procesi&lt;br/&gt;Compute &amp; Storage Capacity · Resource Pools &amp; Quotas&lt;br/&gt;Requests &amp; Reservations · Workloads &amp; Jobs · Monitoring · Maintenance &amp; SLA]</w:t>
        <w:br/>
        <w:t xml:space="preserve">    R3[R3 - koordinacija i analitika&lt;br/&gt;Scheduling · Energy &amp; Cost · Procurement &amp; Inventory&lt;br/&gt;Dataset / Model Registry · Capacity Planning &amp; KPI]</w:t>
        <w:br/>
        <w:t xml:space="preserve">    R1 --&gt; R2 --&gt; R3</w:t>
      </w:r>
    </w:p>
    <w:p>
      <w:r>
        <w:rPr>
          <w:b w:val="0"/>
          <w:i/>
        </w:rPr>
        <w:t>Слика 4. Мапа главних доменских области и њихових развојних нивоа.</w:t>
      </w:r>
    </w:p>
    <w:p>
      <w:bookmarkStart w:id="112" w:name="h112"/>
      <w:pPr>
        <w:pStyle w:val="Heading1"/>
        <w:pageBreakBefore w:val="0"/>
      </w:pPr>
      <w:r>
        <w:rPr>
          <w:b w:val="0"/>
          <w:i w:val="0"/>
        </w:rPr>
        <w:t>3.1 Власништво над подацима</w:t>
      </w:r>
      <w:bookmarkEnd w:id="112"/>
    </w:p>
    <w:p>
      <w:pPr>
        <w:pStyle w:val="ListBullet"/>
      </w:pPr>
      <w:r>
        <w:rPr>
          <w:b w:val="0"/>
          <w:i w:val="0"/>
        </w:rPr>
        <w:t>свака пројектна целина мора имати јасно дефинисан скуп података над</w:t>
        <w:br/>
        <w:t>којима има примарно власништво;</w:t>
      </w:r>
    </w:p>
    <w:p>
      <w:pPr>
        <w:pStyle w:val="ListBullet"/>
      </w:pPr>
      <w:r>
        <w:rPr>
          <w:b w:val="0"/>
          <w:i w:val="0"/>
        </w:rPr>
        <w:t>друга целина не приступа интерним tabelama/repozitorijumima власника</w:t>
        <w:br/>
        <w:t>без експлицитно договорене границе;</w:t>
      </w:r>
    </w:p>
    <w:p>
      <w:pPr>
        <w:pStyle w:val="ListBullet"/>
      </w:pPr>
      <w:r>
        <w:rPr>
          <w:b w:val="0"/>
          <w:i w:val="0"/>
        </w:rPr>
        <w:t>shared/common слој не сме постати место за произвољно дељење</w:t>
        <w:br/>
        <w:t>пословне логике;</w:t>
      </w:r>
    </w:p>
    <w:p>
      <w:pPr>
        <w:pStyle w:val="ListBullet"/>
      </w:pPr>
      <w:r>
        <w:rPr>
          <w:b w:val="0"/>
          <w:i w:val="0"/>
        </w:rPr>
        <w:t>међутимски промена уговора захтева координацију и преглед погођених</w:t>
        <w:br/>
        <w:t>тимова;</w:t>
      </w:r>
    </w:p>
    <w:p>
      <w:pPr>
        <w:pStyle w:val="ListBullet"/>
      </w:pPr>
      <w:r>
        <w:rPr>
          <w:b w:val="0"/>
          <w:i w:val="0"/>
        </w:rPr>
        <w:t>база може бити заједничка на физичком нивоу, али власништво над</w:t>
        <w:br/>
        <w:t>šemom/tabelama остаје модуларно.</w:t>
      </w:r>
    </w:p>
    <w:p>
      <w:bookmarkStart w:id="113" w:name="h113"/>
      <w:pPr>
        <w:pStyle w:val="Heading1"/>
        <w:pageBreakBefore w:val="0"/>
      </w:pPr>
      <w:r>
        <w:rPr>
          <w:b w:val="0"/>
          <w:i w:val="0"/>
        </w:rPr>
        <w:t>3.2 Пример физичких ограничења</w:t>
      </w:r>
      <w:bookmarkEnd w:id="113"/>
    </w:p>
    <w:p>
      <w:r>
        <w:rPr>
          <w:b w:val="0"/>
          <w:i w:val="0"/>
        </w:rPr>
        <w:t>Пословна правила треба да произилазе из моделованог реалног система. На</w:t>
        <w:br/>
        <w:t>пример, инсталација ГПУ сервера може бити одбијена и када постоји</w:t>
        <w:br/>
        <w:t>довољно слободних рек орман унит позиција, уколико би номинална потрошња</w:t>
        <w:br/>
        <w:t>прекорачила дозвољени повер будгет рек орман-а или зоне.</w:t>
      </w:r>
    </w:p>
    <w:p>
      <w:r>
        <w:rPr>
          <w:b/>
          <w:i w:val="0"/>
        </w:rPr>
        <w:t>Пример пословног ограничења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Рек орман: 42У; заузето 30У; повер будгет 20 кВ.</w:t>
      </w:r>
      <w:r>
        <w:rPr>
          <w:b w:val="0"/>
          <w:i w:val="0"/>
        </w:rPr>
        <w:br/>
      </w:r>
      <w:r>
        <w:rPr>
          <w:b w:val="0"/>
          <w:i w:val="0"/>
        </w:rPr>
        <w:t>Нови ГПУ сервер: 4У; номинална потрошња 4,5 кВ.</w:t>
      </w:r>
      <w:r>
        <w:rPr>
          <w:b w:val="0"/>
          <w:i w:val="0"/>
        </w:rPr>
        <w:br/>
      </w:r>
      <w:r>
        <w:rPr>
          <w:b w:val="0"/>
          <w:i w:val="0"/>
        </w:rPr>
        <w:t>Тренутна номинална потрошња рек орман-а: 17 кВ.</w:t>
      </w:r>
      <w:r>
        <w:rPr>
          <w:b w:val="0"/>
          <w:i w:val="0"/>
        </w:rPr>
        <w:br/>
      </w:r>
      <w:r>
        <w:rPr>
          <w:b w:val="0"/>
          <w:i w:val="0"/>
        </w:rPr>
        <w:t>Просторни капацитет: довољан.</w:t>
      </w:r>
      <w:r>
        <w:rPr>
          <w:b w:val="0"/>
          <w:i w:val="0"/>
        </w:rPr>
        <w:br/>
      </w:r>
      <w:r>
        <w:rPr>
          <w:b w:val="0"/>
          <w:i w:val="0"/>
        </w:rPr>
        <w:t>Енергетски капацитет: недовољан.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Исход: </w:t>
      </w:r>
      <w:r>
        <w:rPr>
          <w:rFonts w:ascii="Courier New" w:hAnsi="Courier New"/>
          <w:b w:val="0"/>
          <w:i w:val="0"/>
          <w:sz w:val="18"/>
        </w:rPr>
        <w:t>InstallationRejected / InsufficientPowerCapacity</w:t>
      </w:r>
      <w:r>
        <w:rPr>
          <w:b w:val="0"/>
          <w:i w:val="0"/>
        </w:rPr>
        <w:t>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bookmarkStart w:id="114" w:name="h114"/>
      <w:pPr>
        <w:pStyle w:val="Heading1"/>
        <w:pageBreakBefore w:val="0"/>
      </w:pPr>
      <w:r>
        <w:rPr>
          <w:b w:val="0"/>
          <w:i w:val="0"/>
        </w:rPr>
        <w:t>4 Развојни нивои и додела пројектних целина</w:t>
      </w:r>
      <w:bookmarkEnd w:id="114"/>
    </w:p>
    <w:p>
      <w:r>
        <w:rPr>
          <w:b w:val="0"/>
          <w:i w:val="0"/>
        </w:rPr>
        <w:t>Пројектне целине имају ознаку Р1, Р2 или Р3. Ознака представља ниво</w:t>
        <w:br/>
        <w:t>функционалних предуслова и зрелости система, а не академску годину,</w:t>
        <w:br/>
        <w:t>тежину задатка нити право тима да сам изабере тему.</w:t>
      </w:r>
    </w:p>
    <w:p>
      <w:pPr>
        <w:pStyle w:val="Caption"/>
        <w:keepNext/>
      </w:pPr>
      <w:r>
        <w:t>Пример 5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flowchart LR</w:t>
        <w:br/>
        <w:t xml:space="preserve">    R1[R1 - osnovni nivo&lt;br/&gt;infrastruktura, tenant-i, evidencije] --&gt; R2[R2 - operativni nivo&lt;br/&gt;kapacitet, rezervacije, monitoring]</w:t>
        <w:br/>
        <w:t xml:space="preserve">    R2 --&gt; R3[R3 - napredni nivo&lt;br/&gt;scheduling, energija, troškovi, planiranje]</w:t>
      </w:r>
    </w:p>
    <w:p>
      <w:r>
        <w:rPr>
          <w:b w:val="0"/>
          <w:i/>
        </w:rPr>
        <w:t>Слика 5. Развојни нивои пројектних целина; ознаке представљају функционалне предуслове, не академску годину.</w:t>
      </w:r>
    </w:p>
    <w:p>
      <w:pPr>
        <w:pStyle w:val="Caption"/>
        <w:keepNext/>
        <w:jc w:val="left"/>
      </w:pPr>
      <w:r>
        <w:t>Табела 4. Ниво и Значење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5"/>
        <w:gridCol w:w="4037"/>
        <w:gridCol w:w="4037"/>
      </w:tblGrid>
      <w:tr>
        <w:trPr>
          <w:cantSplit/>
          <w:tblHeader/>
        </w:trPr>
        <w:tc>
          <w:tcPr>
            <w:tcW w:type="dxa" w:w="15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Ниво</w:t>
            </w:r>
          </w:p>
        </w:tc>
        <w:tc>
          <w:tcPr>
            <w:tcW w:type="dxa" w:w="40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Значење</w:t>
            </w:r>
          </w:p>
        </w:tc>
        <w:tc>
          <w:tcPr>
            <w:tcW w:type="dxa" w:w="40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Типични садржај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Р1 - Основни</w:t>
            </w:r>
          </w:p>
        </w:tc>
        <w:tc>
          <w:tcPr>
            <w:tcW w:type="dxa" w:w="40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може се развијати са минималним бројем претходних функционалних предуслова</w:t>
            </w:r>
          </w:p>
        </w:tc>
        <w:tc>
          <w:tcPr>
            <w:tcW w:type="dxa" w:w="40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физичка инфраструктура, закупац-и, платформа, сензори и евиденције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Р2 - Оперативни</w:t>
            </w:r>
          </w:p>
        </w:tc>
        <w:tc>
          <w:tcPr>
            <w:tcW w:type="dxa" w:w="40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ослања се на стабилне Р1 моделе и уводи свакодневне оперативне процесе</w:t>
            </w:r>
          </w:p>
        </w:tc>
        <w:tc>
          <w:tcPr>
            <w:tcW w:type="dxa" w:w="40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капацитет, резервације, радно оптерећење-и, надзор, инциденти и одржавање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Р3 - Напредни</w:t>
            </w:r>
          </w:p>
        </w:tc>
        <w:tc>
          <w:tcPr>
            <w:tcW w:type="dxa" w:w="40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гради над R1/R2 подацима и процесима и уводи аналитичке или сложеније координационе функције</w:t>
            </w:r>
          </w:p>
        </w:tc>
        <w:tc>
          <w:tcPr>
            <w:tcW w:type="dxa" w:w="40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сцхедулинг, енергија, трошкови, набавка, регистри и планирање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/>
          <w:i w:val="0"/>
        </w:rPr>
        <w:t>Додела пројектних целина:</w:t>
      </w:r>
      <w:r>
        <w:rPr>
          <w:b w:val="0"/>
          <w:i w:val="0"/>
        </w:rPr>
        <w:t xml:space="preserve"> Пројектне целине додељује наставни тим. У зависности од броја тимова и стварног стања репозиторијума, могуће је доделити целину вишег нивоа раније ако су њени предуслови доступни или контролисано симулирани.</w:t>
      </w:r>
    </w:p>
    <w:p>
      <w:bookmarkStart w:id="115" w:name="h115"/>
      <w:pPr>
        <w:pStyle w:val="Heading1"/>
        <w:pageBreakBefore w:val="0"/>
      </w:pPr>
      <w:r>
        <w:rPr>
          <w:b w:val="0"/>
          <w:i w:val="0"/>
        </w:rPr>
        <w:t>4.1 Тим и обим целине</w:t>
      </w:r>
      <w:bookmarkEnd w:id="115"/>
    </w:p>
    <w:p>
      <w:r>
        <w:rPr>
          <w:b w:val="0"/>
          <w:i w:val="0"/>
        </w:rPr>
        <w:t>Тим има 6-10 студената. Једна пројектна целина је замишљена као</w:t>
        <w:br/>
        <w:t>примарна одговорност једног тима, али широке целине могу бити подељене</w:t>
        <w:br/>
        <w:t>на два јасно раздвојена епика ако број тимова то захтева. Наставни тим</w:t>
        <w:br/>
        <w:t>тада дефинише границу и уговор између епика пре почетка имплементације.</w:t>
      </w:r>
    </w:p>
    <w:p>
      <w:pPr>
        <w:pStyle w:val="ListBullet"/>
      </w:pPr>
      <w:r>
        <w:rPr>
          <w:b w:val="0"/>
          <w:i w:val="0"/>
        </w:rPr>
        <w:t>тим може развијати нову целину, надограђивати постојећу или</w:t>
        <w:br/>
        <w:t>комбиновати оба типа рада;</w:t>
      </w:r>
    </w:p>
    <w:p>
      <w:pPr>
        <w:pStyle w:val="ListBullet"/>
      </w:pPr>
      <w:r>
        <w:rPr>
          <w:b w:val="0"/>
          <w:i w:val="0"/>
        </w:rPr>
        <w:t>рефакторисање постојећег дела дозвољено је и очекивано када је</w:t>
        <w:br/>
        <w:t>потребно за квалитетну измену;</w:t>
      </w:r>
    </w:p>
    <w:p>
      <w:pPr>
        <w:pStyle w:val="ListBullet"/>
      </w:pPr>
      <w:r>
        <w:rPr>
          <w:b w:val="0"/>
          <w:i w:val="0"/>
        </w:rPr>
        <w:t>постојеће понашање не сме бити произвољно уклоњено због лакше</w:t>
        <w:br/>
        <w:t>имплементације новог захтева;</w:t>
      </w:r>
    </w:p>
    <w:p>
      <w:pPr>
        <w:pStyle w:val="ListBullet"/>
      </w:pPr>
      <w:r>
        <w:rPr>
          <w:b w:val="0"/>
          <w:i w:val="0"/>
        </w:rPr>
        <w:t>најмање једна значајна интеграција са другом целином очекује се током</w:t>
        <w:br/>
        <w:t>семестра када домен то омогућава; када тим сматра да значајна интеграција</w:t>
        <w:br/>
        <w:t>није применљива, разлог мора бити експлицитно потврђен са наставним тимом.</w:t>
      </w:r>
    </w:p>
    <w:p>
      <w:bookmarkStart w:id="116" w:name="h116"/>
      <w:pPr>
        <w:pStyle w:val="Heading1"/>
        <w:pageBreakBefore w:val="0"/>
      </w:pPr>
      <w:r>
        <w:rPr>
          <w:b w:val="0"/>
          <w:i w:val="0"/>
        </w:rPr>
        <w:t>5 Општи технички и процесни захтеви</w:t>
      </w:r>
      <w:bookmarkEnd w:id="116"/>
    </w:p>
    <w:p>
      <w:bookmarkStart w:id="117" w:name="h117"/>
      <w:pPr>
        <w:pStyle w:val="Heading1"/>
        <w:pageBreakBefore w:val="0"/>
      </w:pPr>
      <w:r>
        <w:rPr>
          <w:b w:val="0"/>
          <w:i w:val="0"/>
        </w:rPr>
        <w:t>5.1 Технолошки оквир</w:t>
      </w:r>
      <w:bookmarkEnd w:id="117"/>
    </w:p>
    <w:p>
      <w:r>
        <w:rPr>
          <w:b w:val="0"/>
          <w:i w:val="0"/>
        </w:rPr>
        <w:t>Подразумевана и препоручена технологија за пословне модуле је дотнет / Ц шарп,</w:t>
        <w:br/>
        <w:t>због јединственог изградња-а, интеграције и наставне подршке. Друга</w:t>
        <w:br/>
        <w:t>технологија може бити одобрена када постоји јасан разлог и када тим</w:t>
        <w:br/>
        <w:t>обезбеди интероперабилност са остатком система. Избор технологије не</w:t>
        <w:br/>
        <w:t>мења захтеве за архитектуру, тестирање, документацију и квалитет.</w:t>
      </w:r>
    </w:p>
    <w:p>
      <w:pPr>
        <w:pStyle w:val="ListBullet"/>
      </w:pPr>
      <w:r>
        <w:rPr>
          <w:b w:val="0"/>
          <w:i w:val="0"/>
        </w:rPr>
        <w:t>алтернативни модул мора имати експлицитно документован уговор са</w:t>
        <w:br/>
        <w:t>остатком система;</w:t>
      </w:r>
    </w:p>
    <w:p>
      <w:pPr>
        <w:pStyle w:val="ListBullet"/>
      </w:pPr>
      <w:r>
        <w:rPr>
          <w:b w:val="0"/>
          <w:i w:val="0"/>
        </w:rPr>
        <w:t>локално покретање и Континуирана интеграција не смеју зависити од ручних корака познатих</w:t>
        <w:br/>
        <w:t>само једном члану тима;</w:t>
      </w:r>
    </w:p>
    <w:p>
      <w:pPr>
        <w:pStyle w:val="ListBullet"/>
      </w:pPr>
      <w:r>
        <w:rPr>
          <w:b w:val="0"/>
          <w:i w:val="0"/>
        </w:rPr>
        <w:t>фронтенд, симулатори и адаптерске компоненте могу користити</w:t>
        <w:br/>
        <w:t>технологију прикладну намени;</w:t>
      </w:r>
    </w:p>
    <w:p>
      <w:pPr>
        <w:pStyle w:val="ListBullet"/>
      </w:pPr>
      <w:r>
        <w:rPr>
          <w:b w:val="0"/>
          <w:i w:val="0"/>
        </w:rPr>
        <w:t>технологија се не оцењује сама по себи; оцењују се дизајн,</w:t>
        <w:br/>
        <w:t>исправност, тестабилност и интеграција.</w:t>
      </w:r>
    </w:p>
    <w:p>
      <w:bookmarkStart w:id="118" w:name="h118"/>
      <w:pPr>
        <w:pStyle w:val="Heading1"/>
        <w:pageBreakBefore w:val="0"/>
      </w:pPr>
      <w:r>
        <w:rPr>
          <w:b w:val="0"/>
          <w:i w:val="0"/>
        </w:rPr>
        <w:t>5.2 Архитектура и дизајн</w:t>
      </w:r>
      <w:bookmarkEnd w:id="118"/>
    </w:p>
    <w:p>
      <w:pPr>
        <w:pStyle w:val="ListBullet"/>
      </w:pPr>
      <w:r>
        <w:rPr>
          <w:b w:val="0"/>
          <w:i w:val="0"/>
        </w:rPr>
        <w:t>Чиста архитектура или еквивалентно јасно раздвајање пословног</w:t>
        <w:br/>
        <w:t>језгра, апликационих случај употребе-ова, инфраструктуре и ulazno/izlaznih</w:t>
        <w:br/>
        <w:t>адаптера;</w:t>
      </w:r>
    </w:p>
    <w:p>
      <w:pPr>
        <w:pStyle w:val="ListBullet"/>
      </w:pPr>
      <w:r>
        <w:rPr>
          <w:b w:val="0"/>
          <w:i w:val="0"/>
        </w:rPr>
        <w:t>СОЛИД принципи примењују се тамо где смањују спрегнутост и</w:t>
        <w:br/>
        <w:t>повећавају razumljivost/testabilnost;</w:t>
      </w:r>
    </w:p>
    <w:p>
      <w:pPr>
        <w:pStyle w:val="ListBullet"/>
      </w:pPr>
      <w:r>
        <w:rPr>
          <w:b w:val="0"/>
          <w:i w:val="0"/>
        </w:rPr>
        <w:t>пословна правила не смеју бити скривена у контролерима, УИ</w:t>
        <w:br/>
        <w:t>компонентама, ОРМ конфигурацији или симулаторима;</w:t>
      </w:r>
    </w:p>
    <w:p>
      <w:pPr>
        <w:pStyle w:val="ListBullet"/>
      </w:pPr>
      <w:r>
        <w:rPr>
          <w:b w:val="0"/>
          <w:i w:val="0"/>
        </w:rPr>
        <w:t>очекивани пословни неуспех моделује се експлицитно када представља</w:t>
        <w:br/>
        <w:t>нормалан исход процеса;</w:t>
      </w:r>
    </w:p>
    <w:p>
      <w:pPr>
        <w:pStyle w:val="ListBullet"/>
      </w:pPr>
      <w:r>
        <w:rPr>
          <w:b w:val="0"/>
          <w:i w:val="0"/>
        </w:rPr>
        <w:t>значајне архитектонске одлуке документују се кратким Записи о архитектонским одлукама записима.</w:t>
      </w:r>
    </w:p>
    <w:p>
      <w:bookmarkStart w:id="119" w:name="h119"/>
      <w:pPr>
        <w:pStyle w:val="Heading1"/>
        <w:pageBreakBefore w:val="0"/>
      </w:pPr>
      <w:r>
        <w:rPr>
          <w:b w:val="0"/>
          <w:i w:val="0"/>
        </w:rPr>
        <w:t>5.3 Тестирање</w:t>
      </w:r>
      <w:bookmarkEnd w:id="119"/>
    </w:p>
    <w:p>
      <w:r>
        <w:rPr>
          <w:b w:val="0"/>
          <w:i w:val="0"/>
        </w:rPr>
        <w:t>Свака пројектна целина мора имати аутоматизоване тестове који доказују</w:t>
        <w:br/>
        <w:t>кључна пословна правила и регресионе ризике. Фрамеворк зависи од</w:t>
        <w:br/>
        <w:t>технологије: NUnit/Moq за дотнет, Vitest/Jest за TypeScript или</w:t>
        <w:br/>
        <w:t>еквивалентан алат за одобрену технологију.</w:t>
      </w:r>
    </w:p>
    <w:p>
      <w:pPr>
        <w:pStyle w:val="ListBullet"/>
      </w:pPr>
      <w:r>
        <w:rPr>
          <w:b w:val="0"/>
          <w:i w:val="0"/>
        </w:rPr>
        <w:t>позитивни, негативни и релевантни гранични сценарији;</w:t>
      </w:r>
    </w:p>
    <w:p>
      <w:pPr>
        <w:pStyle w:val="ListBullet"/>
      </w:pPr>
      <w:r>
        <w:rPr>
          <w:b w:val="0"/>
          <w:i w:val="0"/>
        </w:rPr>
        <w:t>унит тестови пословног језгра;</w:t>
      </w:r>
    </w:p>
    <w:p>
      <w:pPr>
        <w:pStyle w:val="ListBullet"/>
      </w:pPr>
      <w:r>
        <w:rPr>
          <w:b w:val="0"/>
          <w:i w:val="0"/>
        </w:rPr>
        <w:t>интегратион тестови persistence/adapterskih граница где су релевантни;</w:t>
      </w:r>
    </w:p>
    <w:p>
      <w:pPr>
        <w:pStyle w:val="ListBullet"/>
      </w:pPr>
      <w:r>
        <w:rPr>
          <w:b w:val="0"/>
          <w:i w:val="0"/>
        </w:rPr>
        <w:t>тестови уговора између тимова када промена може да утиче на</w:t>
        <w:br/>
        <w:t>цонсумер-а;</w:t>
      </w:r>
    </w:p>
    <w:p>
      <w:pPr>
        <w:pStyle w:val="ListBullet"/>
      </w:pPr>
      <w:r>
        <w:rPr>
          <w:b w:val="0"/>
          <w:i w:val="0"/>
        </w:rPr>
        <w:t>новооткривен грешка треба, где је разумно, прво репродуковати тестом па</w:t>
        <w:br/>
        <w:t>затим исправити.</w:t>
      </w:r>
    </w:p>
    <w:p>
      <w:bookmarkStart w:id="120" w:name="h120"/>
      <w:pPr>
        <w:pStyle w:val="Heading1"/>
        <w:pageBreakBefore w:val="0"/>
      </w:pPr>
      <w:r>
        <w:rPr>
          <w:b w:val="0"/>
          <w:i w:val="0"/>
        </w:rPr>
        <w:t>5.4 Гит, Захтев за спајање измена и Тапиз табле</w:t>
      </w:r>
      <w:bookmarkEnd w:id="120"/>
    </w:p>
    <w:p>
      <w:pPr>
        <w:pStyle w:val="Caption"/>
        <w:keepNext/>
      </w:pPr>
      <w:r>
        <w:t>Пример 6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Tapiz task -&gt; feature branch -&gt; commits -&gt; Pull Request -&gt; CI + review -&gt; VERIFY / QA -&gt; DONE</w:t>
      </w:r>
    </w:p>
    <w:p>
      <w:pPr>
        <w:pStyle w:val="ListBullet"/>
      </w:pPr>
      <w:r>
        <w:rPr>
          <w:b w:val="0"/>
          <w:i w:val="0"/>
        </w:rPr>
        <w:t>директан слање измена на главна грана није дозвољен;</w:t>
      </w:r>
    </w:p>
    <w:p>
      <w:pPr>
        <w:pStyle w:val="ListBullet"/>
      </w:pPr>
      <w:r>
        <w:rPr>
          <w:b w:val="0"/>
          <w:i w:val="0"/>
        </w:rPr>
        <w:t>свака значајна промена мора бити повезана са Тапиз задатак-ом и</w:t>
        <w:br/>
        <w:t>аццептанце критеријумима;</w:t>
      </w:r>
    </w:p>
    <w:p>
      <w:pPr>
        <w:pStyle w:val="ListBullet"/>
      </w:pPr>
      <w:r>
        <w:rPr>
          <w:b w:val="0"/>
          <w:i w:val="0"/>
        </w:rPr>
        <w:t>Захтев за спајање измена мора имати преглед; међутимски уговор тражи преглед</w:t>
        <w:br/>
        <w:t>погођеног тима;</w:t>
      </w:r>
    </w:p>
    <w:p>
      <w:pPr>
        <w:pStyle w:val="ListBullet"/>
      </w:pPr>
      <w:r>
        <w:rPr>
          <w:b w:val="0"/>
          <w:i w:val="0"/>
        </w:rPr>
        <w:t>Континуирана интеграција мора најмање да изврши изградња, статичке провере и релевантне</w:t>
        <w:br/>
        <w:t>тестове;</w:t>
      </w:r>
    </w:p>
    <w:p>
      <w:pPr>
        <w:pStyle w:val="ListBullet"/>
      </w:pPr>
      <w:r>
        <w:rPr>
          <w:b w:val="0"/>
          <w:i w:val="0"/>
        </w:rPr>
        <w:t>историја комит-а мора омогућити реконструкцију развоја и</w:t>
        <w:br/>
        <w:t>индивидуалног доприноса.</w:t>
      </w:r>
    </w:p>
    <w:p>
      <w:bookmarkStart w:id="121" w:name="h121"/>
      <w:pPr>
        <w:pStyle w:val="Heading1"/>
        <w:pageBreakBefore w:val="0"/>
      </w:pPr>
      <w:r>
        <w:rPr>
          <w:b w:val="0"/>
          <w:i w:val="0"/>
        </w:rPr>
        <w:t>5.5 Дефиниција завршености</w:t>
      </w:r>
      <w:bookmarkEnd w:id="121"/>
    </w:p>
    <w:p>
      <w:pPr>
        <w:pStyle w:val="ListBullet"/>
      </w:pPr>
      <w:r>
        <w:rPr>
          <w:b w:val="0"/>
          <w:i w:val="0"/>
        </w:rPr>
        <w:t>аццептанце критеријуми су испуњени;</w:t>
      </w:r>
    </w:p>
    <w:p>
      <w:pPr>
        <w:pStyle w:val="ListBullet"/>
      </w:pPr>
      <w:r>
        <w:rPr>
          <w:b w:val="0"/>
          <w:i w:val="0"/>
        </w:rPr>
        <w:t>пословна правила и негативни исходи су проверени;</w:t>
      </w:r>
    </w:p>
    <w:p>
      <w:pPr>
        <w:pStyle w:val="ListBullet"/>
      </w:pPr>
      <w:r>
        <w:rPr>
          <w:b w:val="0"/>
          <w:i w:val="0"/>
        </w:rPr>
        <w:t>архитектонске границе и овнерсхип правила су поштовани;</w:t>
      </w:r>
    </w:p>
    <w:p>
      <w:pPr>
        <w:pStyle w:val="ListBullet"/>
      </w:pPr>
      <w:r>
        <w:rPr>
          <w:b w:val="0"/>
          <w:i w:val="0"/>
        </w:rPr>
        <w:t>тестови постоје и пролазе;</w:t>
      </w:r>
    </w:p>
    <w:p>
      <w:pPr>
        <w:pStyle w:val="ListBullet"/>
      </w:pPr>
      <w:r>
        <w:rPr>
          <w:b w:val="0"/>
          <w:i w:val="0"/>
        </w:rPr>
        <w:t>Континуирана интеграција пролази;</w:t>
      </w:r>
    </w:p>
    <w:p>
      <w:pPr>
        <w:pStyle w:val="ListBullet"/>
      </w:pPr>
      <w:r>
        <w:rPr>
          <w:b w:val="0"/>
          <w:i w:val="0"/>
        </w:rPr>
        <w:t>ПР је прегледан и коментари су решени;</w:t>
      </w:r>
    </w:p>
    <w:p>
      <w:pPr>
        <w:pStyle w:val="ListBullet"/>
      </w:pPr>
      <w:r>
        <w:rPr>
          <w:b w:val="0"/>
          <w:i w:val="0"/>
        </w:rPr>
        <w:t>документација, цонтрацт и Записи о архитектонским одлукама су ажурирани када је потребно;</w:t>
      </w:r>
    </w:p>
    <w:p>
      <w:pPr>
        <w:pStyle w:val="ListBullet"/>
      </w:pPr>
      <w:r>
        <w:rPr>
          <w:b w:val="0"/>
          <w:i w:val="0"/>
        </w:rPr>
        <w:t>јавни уговори које користе други тимови налазе се у важећем лифецицле стању и одговарајући цонсумер-и нису прекинути променом;</w:t>
      </w:r>
    </w:p>
    <w:p>
      <w:pPr>
        <w:pStyle w:val="ListBullet"/>
      </w:pPr>
      <w:r>
        <w:rPr>
          <w:b w:val="0"/>
          <w:i w:val="0"/>
        </w:rPr>
        <w:t>локално окружење, миграције и seed/demo подаци могу се поновљиво покренути по документованом поступку;</w:t>
      </w:r>
    </w:p>
    <w:p>
      <w:pPr>
        <w:pStyle w:val="ListBullet"/>
      </w:pPr>
      <w:r>
        <w:rPr>
          <w:b w:val="0"/>
          <w:i w:val="0"/>
        </w:rPr>
        <w:t>нема хард-цодед тајни нити очигледних закупац исолатион пропуста;</w:t>
      </w:r>
    </w:p>
    <w:p>
      <w:pPr>
        <w:pStyle w:val="ListBullet"/>
      </w:pPr>
      <w:r>
        <w:rPr>
          <w:b w:val="0"/>
          <w:i w:val="0"/>
        </w:rPr>
        <w:t>закупац-аваре целина има најмање један негативни аутоматизовани тест који покушава недозвољен приступ ресурсу другог закупац-а;</w:t>
      </w:r>
    </w:p>
    <w:p>
      <w:pPr>
        <w:pStyle w:val="ListBullet"/>
      </w:pPr>
      <w:r>
        <w:rPr>
          <w:b w:val="0"/>
          <w:i w:val="0"/>
        </w:rPr>
        <w:t>тим може демонстрирати функционалност и објаснити кључне одлуке.</w:t>
      </w:r>
    </w:p>
    <w:p>
      <w:bookmarkStart w:id="122" w:name="h122"/>
      <w:pPr>
        <w:pStyle w:val="Heading1"/>
        <w:pageBreakBefore w:val="0"/>
      </w:pPr>
      <w:r>
        <w:rPr>
          <w:b w:val="0"/>
          <w:i w:val="0"/>
        </w:rPr>
        <w:t>5.6 Заједничке техничке конвенције</w:t>
      </w:r>
      <w:bookmarkEnd w:id="122"/>
    </w:p>
    <w:p>
      <w:r>
        <w:rPr>
          <w:b w:val="0"/>
          <w:i w:val="0"/>
        </w:rPr>
        <w:t>Следећа правила важе на границама између пројектних целина. Она не прописују</w:t>
        <w:br/>
        <w:t>конкретан фрамеворк, базу или транспортни протокол, већ заједнички језик који</w:t>
        <w:br/>
        <w:t>смањује случајне интеграционе проблеме.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SYS-CONV-01</w:t>
      </w:r>
      <w:r>
        <w:rPr>
          <w:b w:val="0"/>
          <w:i w:val="0"/>
        </w:rPr>
        <w:t xml:space="preserve"> - идентификатори изложени преко јавног уговора морају имати документован тип, формат и правило јединствености; цонсумер не сме зависити од интерног начина генерисања ИД-а;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SYS-CONV-02</w:t>
      </w:r>
      <w:r>
        <w:rPr>
          <w:b w:val="0"/>
          <w:i w:val="0"/>
        </w:rPr>
        <w:t xml:space="preserve"> - време се чува и размењује са експлицитном временском зоном или у УТЦ-у; локална зона се користи само када је пословно значење локалног времена део захтева;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SYS-CONV-03</w:t>
      </w:r>
      <w:r>
        <w:rPr>
          <w:b w:val="0"/>
          <w:i w:val="0"/>
        </w:rPr>
        <w:t xml:space="preserve"> - јединице мере морају бити експлицитне и конзистентне; конверзије се обављају на контролисаној граници, а не имплицитно у УИ-у;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SYS-CONV-04</w:t>
      </w:r>
      <w:r>
        <w:rPr>
          <w:b w:val="0"/>
          <w:i w:val="0"/>
        </w:rPr>
        <w:t xml:space="preserve"> - очекивани пословни неуспех мора имати стабилан, машински препознатљив kod/vrstu и читљиву поруку; цонсумер не сме парсирати произвољан текст грешке;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SYS-CONV-05</w:t>
      </w:r>
      <w:r>
        <w:rPr>
          <w:b w:val="0"/>
          <w:i w:val="0"/>
        </w:rPr>
        <w:t xml:space="preserve"> - колекциони API/ugovori који могу расти морају дефинисати ограничење величине одговора и, где је релевантно, pagination/filter семантику;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SYS-CONV-06</w:t>
      </w:r>
      <w:r>
        <w:rPr>
          <w:b w:val="0"/>
          <w:i w:val="0"/>
        </w:rPr>
        <w:t xml:space="preserve"> - закупац контекст и аутхоризатион обухват морају бити експлицитни на апликационој граници; није дозвољено ослањање само на УИ филтер;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SYS-CONV-07</w:t>
      </w:r>
      <w:r>
        <w:rPr>
          <w:b w:val="0"/>
          <w:i w:val="0"/>
        </w:rPr>
        <w:t xml:space="preserve"> - некомпатибилна промена јавног DTO/event/contract модела захтева нову компатибилну верзију, миграциони период или координисану промену свих активних цонсумер-а;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SYS-CONV-08</w:t>
      </w:r>
      <w:r>
        <w:rPr>
          <w:b w:val="0"/>
          <w:i w:val="0"/>
        </w:rPr>
        <w:t xml:space="preserve"> - операције које могу бити безбедно поновљене треба да имају дефинисану идемпотенци семантику; дуплирана порука не сме неконтролисано дуплирати пословни ефекат;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SYS-CONV-09</w:t>
      </w:r>
      <w:r>
        <w:rPr>
          <w:b w:val="0"/>
          <w:i w:val="0"/>
        </w:rPr>
        <w:t xml:space="preserve"> - конкурентне измене пословно значајног стања морају имати дефинисану стратегију конфликта, нпр. оптимистиц цонцурренци, експлицитно закључавање или други образложени механизам;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SYS-CONV-10</w:t>
      </w:r>
      <w:r>
        <w:rPr>
          <w:b w:val="0"/>
          <w:i w:val="0"/>
        </w:rPr>
        <w:t xml:space="preserve"> - власник пројектне целине управља својим персистенце моделом и миграцијама; друга целина не мења његове табеле без договорене међутимски промене.</w:t>
      </w:r>
    </w:p>
    <w:p>
      <w:bookmarkStart w:id="123" w:name="h123"/>
      <w:pPr>
        <w:pStyle w:val="Heading1"/>
        <w:pageBreakBefore w:val="0"/>
      </w:pPr>
      <w:r>
        <w:rPr>
          <w:b w:val="0"/>
          <w:i w:val="0"/>
        </w:rPr>
        <w:t>5.7 Животни циклус јавних уговора и међутимски промена</w:t>
      </w:r>
      <w:bookmarkEnd w:id="123"/>
    </w:p>
    <w:p>
      <w:r>
        <w:rPr>
          <w:b w:val="0"/>
          <w:i w:val="0"/>
        </w:rPr>
        <w:t>Јавни уговор је Програмски интерфејс, event/message сцхема, интерфејс, схаред сцхема или други</w:t>
        <w:br/>
        <w:t>формални облик комуникације који користи друга пројектна целина.</w:t>
      </w:r>
    </w:p>
    <w:p>
      <w:pPr>
        <w:pStyle w:val="Caption"/>
        <w:keepNext/>
      </w:pPr>
      <w:r>
        <w:t>Пример 7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DRAFT -&gt; ACCEPTED -&gt; DEPRECATED -&gt; RETIRED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SYS-CONTRACT-01</w:t>
      </w:r>
      <w:r>
        <w:rPr>
          <w:b w:val="0"/>
          <w:i w:val="0"/>
        </w:rPr>
        <w:t xml:space="preserve"> - сваки јавни уговор има јасно наведеног овнер-а и познате цонсумер-е;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SYS-CONTRACT-02</w:t>
      </w:r>
      <w:r>
        <w:rPr>
          <w:b w:val="0"/>
          <w:i w:val="0"/>
        </w:rPr>
        <w:t xml:space="preserve"> - стање </w:t>
      </w:r>
      <w:r>
        <w:rPr>
          <w:rFonts w:ascii="Courier New" w:hAnsi="Courier New"/>
          <w:b w:val="0"/>
          <w:i w:val="0"/>
          <w:sz w:val="18"/>
        </w:rPr>
        <w:t>DRAFT</w:t>
      </w:r>
      <w:r>
        <w:rPr>
          <w:b w:val="0"/>
          <w:i w:val="0"/>
        </w:rPr>
        <w:t xml:space="preserve"> може да се мења без компатибилности само док га ниједан други тим не користи као прихваћену границу;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SYS-CONTRACT-03</w:t>
      </w:r>
      <w:r>
        <w:rPr>
          <w:b w:val="0"/>
          <w:i w:val="0"/>
        </w:rPr>
        <w:t xml:space="preserve"> - прелазак у </w:t>
      </w:r>
      <w:r>
        <w:rPr>
          <w:rFonts w:ascii="Courier New" w:hAnsi="Courier New"/>
          <w:b w:val="0"/>
          <w:i w:val="0"/>
          <w:sz w:val="18"/>
        </w:rPr>
        <w:t>ACCEPTED</w:t>
      </w:r>
      <w:r>
        <w:rPr>
          <w:b w:val="0"/>
          <w:i w:val="0"/>
        </w:rPr>
        <w:t xml:space="preserve"> захтева најмање један репрезентативан цонтрацт тест или други извршив доказ договорене семантике;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SYS-CONTRACT-04</w:t>
      </w:r>
      <w:r>
        <w:rPr>
          <w:b w:val="0"/>
          <w:i w:val="0"/>
        </w:rPr>
        <w:t xml:space="preserve"> - некомпатибилна промена </w:t>
      </w:r>
      <w:r>
        <w:rPr>
          <w:rFonts w:ascii="Courier New" w:hAnsi="Courier New"/>
          <w:b w:val="0"/>
          <w:i w:val="0"/>
          <w:sz w:val="18"/>
        </w:rPr>
        <w:t>ACCEPTED</w:t>
      </w:r>
      <w:r>
        <w:rPr>
          <w:b w:val="0"/>
          <w:i w:val="0"/>
        </w:rPr>
        <w:t xml:space="preserve"> уговора захтева координацију са погођеним цонсумер-има пре мерге-а;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SYS-CONTRACT-05</w:t>
      </w:r>
      <w:r>
        <w:rPr>
          <w:b w:val="0"/>
          <w:i w:val="0"/>
        </w:rPr>
        <w:t xml:space="preserve"> - </w:t>
      </w:r>
      <w:r>
        <w:rPr>
          <w:rFonts w:ascii="Courier New" w:hAnsi="Courier New"/>
          <w:b w:val="0"/>
          <w:i w:val="0"/>
          <w:sz w:val="18"/>
        </w:rPr>
        <w:t>DEPRECATED</w:t>
      </w:r>
      <w:r>
        <w:rPr>
          <w:b w:val="0"/>
          <w:i w:val="0"/>
        </w:rPr>
        <w:t xml:space="preserve"> уговор остаје подржан током договореног миграционог периода; разлог и замена морају бити документовани;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SYS-CONTRACT-06</w:t>
      </w:r>
      <w:r>
        <w:rPr>
          <w:b w:val="0"/>
          <w:i w:val="0"/>
        </w:rPr>
        <w:t xml:space="preserve"> - </w:t>
      </w:r>
      <w:r>
        <w:rPr>
          <w:rFonts w:ascii="Courier New" w:hAnsi="Courier New"/>
          <w:b w:val="0"/>
          <w:i w:val="0"/>
          <w:sz w:val="18"/>
        </w:rPr>
        <w:t>RETIRED</w:t>
      </w:r>
      <w:r>
        <w:rPr>
          <w:b w:val="0"/>
          <w:i w:val="0"/>
        </w:rPr>
        <w:t xml:space="preserve"> уговор се уклања тек када нема активних цонсумер-а или када је наставни тим експлицитно одобрио координисано уклањање.</w:t>
      </w:r>
    </w:p>
    <w:p>
      <w:bookmarkStart w:id="124" w:name="h124"/>
      <w:pPr>
        <w:pStyle w:val="Heading1"/>
        <w:pageBreakBefore w:val="0"/>
      </w:pPr>
      <w:r>
        <w:rPr>
          <w:b w:val="0"/>
          <w:i w:val="0"/>
        </w:rPr>
        <w:t>5.8 Рад са недоступним предусловима</w:t>
      </w:r>
      <w:bookmarkEnd w:id="124"/>
    </w:p>
    <w:p>
      <w:r>
        <w:rPr>
          <w:b w:val="0"/>
          <w:i w:val="0"/>
        </w:rPr>
        <w:t>Пројектна целина вишег нивоа може почети пре пуне имплементације предуслова само</w:t>
        <w:br/>
        <w:t>ако је граница контролисано симулирана.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SYS-DEP-01</w:t>
      </w:r>
      <w:r>
        <w:rPr>
          <w:b w:val="0"/>
          <w:i w:val="0"/>
        </w:rPr>
        <w:t xml:space="preserve"> - овнер зависне целине документује минимални цонтрацт који очекује од недоступног предуслова;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SYS-DEP-02</w:t>
      </w:r>
      <w:r>
        <w:rPr>
          <w:b w:val="0"/>
          <w:i w:val="0"/>
        </w:rPr>
        <w:t xml:space="preserve"> - simulator/stub мора подржати најмање нормалан исход и релевантне negativne/failure исходе потребне за развој;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SYS-DEP-03</w:t>
      </w:r>
      <w:r>
        <w:rPr>
          <w:b w:val="0"/>
          <w:i w:val="0"/>
        </w:rPr>
        <w:t xml:space="preserve"> - симулатор не сме садржати пословну логику која припада упстреам целини; он само репродукује договорено спољашње понашање;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SYS-DEP-04</w:t>
      </w:r>
      <w:r>
        <w:rPr>
          <w:b w:val="0"/>
          <w:i w:val="0"/>
        </w:rPr>
        <w:t xml:space="preserve"> - када стварна имплементација постане доступна, исти цонтрацт тестови треба да могу да се изврше над стварним адаптером или одговарајућим интеграционим окружењем;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SYS-DEP-05</w:t>
      </w:r>
      <w:r>
        <w:rPr>
          <w:b w:val="0"/>
          <w:i w:val="0"/>
        </w:rPr>
        <w:t xml:space="preserve"> - разлика између симулатора и стварне имплементације третира се као интеграциони проблем и мора бити решена пре затварања зависне целине.</w:t>
      </w:r>
    </w:p>
    <w:p>
      <w:bookmarkStart w:id="125" w:name="h125"/>
      <w:pPr>
        <w:pStyle w:val="Heading1"/>
        <w:pageBreakBefore w:val="0"/>
      </w:pPr>
      <w:r>
        <w:rPr>
          <w:b w:val="0"/>
          <w:i w:val="0"/>
        </w:rPr>
        <w:t>5.9 Безбедносни аццептанце баселине</w:t>
      </w:r>
      <w:bookmarkEnd w:id="125"/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SYS-SEC-01</w:t>
      </w:r>
      <w:r>
        <w:rPr>
          <w:b w:val="0"/>
          <w:i w:val="0"/>
        </w:rPr>
        <w:t xml:space="preserve"> - аутхоризатион се проверава serverski/aplikaciono на свакој операцији која мења или чита заштићен пословни ресурс;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SYS-SEC-02</w:t>
      </w:r>
      <w:r>
        <w:rPr>
          <w:b w:val="0"/>
          <w:i w:val="0"/>
        </w:rPr>
        <w:t xml:space="preserve"> - закупац-аваре целина мора имати аутоматизован негативни тест који доказује да корисник једног закупац-а не може приступити ресурсу другог закупац-а само познавањем идентификатора;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SYS-SEC-03</w:t>
      </w:r>
      <w:r>
        <w:rPr>
          <w:b w:val="0"/>
          <w:i w:val="0"/>
        </w:rPr>
        <w:t xml:space="preserve"> - привилеговане и административне промене морају произвести аудит траг са идентитетом извршиоца и релевантним контекстом;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SYS-SEC-04</w:t>
      </w:r>
      <w:r>
        <w:rPr>
          <w:b w:val="0"/>
          <w:i w:val="0"/>
        </w:rPr>
        <w:t xml:space="preserve"> - тајне, токени и креденцијали не смеју бити комит-овани у репозиторијум нити хард-цодед у изворни код;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SYS-SEC-05</w:t>
      </w:r>
      <w:r>
        <w:rPr>
          <w:b w:val="0"/>
          <w:i w:val="0"/>
        </w:rPr>
        <w:t xml:space="preserve"> - улази који утичу на пословна правила или персистенце морају бити валидирани на одговарајућој апликационој граници;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SYS-SEC-06</w:t>
      </w:r>
      <w:r>
        <w:rPr>
          <w:b w:val="0"/>
          <w:i w:val="0"/>
        </w:rPr>
        <w:t xml:space="preserve"> - одговор према цонсумер-у не сме излагати интерне податке другог закупац-а или техничке детаље који нису део јавног уговора.</w:t>
      </w:r>
    </w:p>
    <w:p>
      <w:bookmarkStart w:id="126" w:name="h126"/>
      <w:pPr>
        <w:pStyle w:val="Heading1"/>
        <w:pageBreakBefore w:val="0"/>
      </w:pPr>
      <w:r>
        <w:rPr>
          <w:b w:val="0"/>
          <w:i w:val="0"/>
        </w:rPr>
        <w:t>5.10 Оперативни и НФР баселине</w:t>
      </w:r>
      <w:bookmarkEnd w:id="126"/>
    </w:p>
    <w:p>
      <w:r>
        <w:rPr>
          <w:b w:val="0"/>
          <w:i w:val="0"/>
        </w:rPr>
        <w:t>Ови захтеви нису перформанце бенцхмарк индустријског дата центра; циљ је да</w:t>
        <w:br/>
        <w:t>заједнички студентски производ буде поновљив, дијагностикабилан и одржив.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SYS-OPS-01</w:t>
      </w:r>
      <w:r>
        <w:rPr>
          <w:b w:val="0"/>
          <w:i w:val="0"/>
        </w:rPr>
        <w:t xml:space="preserve"> - цлеан цлоне репозиторијума мора моћи да се изградња-ује и покрене по документованом поступку без ручних корака познатих само једном члану тима;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SYS-OPS-02</w:t>
      </w:r>
      <w:r>
        <w:rPr>
          <w:b w:val="0"/>
          <w:i w:val="0"/>
        </w:rPr>
        <w:t xml:space="preserve"> - миграције морају моћи да формирају потребну шему над празном базом или другим чистим персистенце окружењем;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SYS-OPS-03</w:t>
      </w:r>
      <w:r>
        <w:rPr>
          <w:b w:val="0"/>
          <w:i w:val="0"/>
        </w:rPr>
        <w:t xml:space="preserve"> - seed/demo подаци морају омогућити поновљив приказ кључног демо и интеграционог сценарија;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SYS-OPS-04</w:t>
      </w:r>
      <w:r>
        <w:rPr>
          <w:b w:val="0"/>
          <w:i w:val="0"/>
        </w:rPr>
        <w:t xml:space="preserve"> - апликација и адаптери морају емитовати довољно структурисаних лог информација да се може пратити неуспешан интеграциони ток без дебуггер-а на рачунару аутора;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SYS-OPS-05</w:t>
      </w:r>
      <w:r>
        <w:rPr>
          <w:b w:val="0"/>
          <w:i w:val="0"/>
        </w:rPr>
        <w:t xml:space="preserve"> - екстерни позиви морају имати разумно понашање при timeout-u/nedostupnosti; отказ спољног симулатора не сме произвести неконтролисано неконзистентно пословно стање;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SYS-OPS-06</w:t>
      </w:r>
      <w:r>
        <w:rPr>
          <w:b w:val="0"/>
          <w:i w:val="0"/>
        </w:rPr>
        <w:t xml:space="preserve"> - конфигурација окружења мора бити одвојена од кода и без тајни у репозиторијуму;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SYS-OPS-07</w:t>
      </w:r>
      <w:r>
        <w:rPr>
          <w:b w:val="0"/>
          <w:i w:val="0"/>
        </w:rPr>
        <w:t xml:space="preserve"> - Континуирана интеграција мора проверити изградња, тестове и статичке провере на начин који не зависи од локалног ИДЕ окружења.</w:t>
      </w:r>
    </w:p>
    <w:p>
      <w:bookmarkStart w:id="127" w:name="h127"/>
      <w:pPr>
        <w:pStyle w:val="Heading1"/>
        <w:pageBreakBefore w:val="0"/>
      </w:pPr>
      <w:r>
        <w:rPr>
          <w:b w:val="0"/>
          <w:i w:val="0"/>
        </w:rPr>
        <w:t>6 Кључни пословни токови и животни циклуси</w:t>
      </w:r>
      <w:bookmarkEnd w:id="127"/>
    </w:p>
    <w:p>
      <w:bookmarkStart w:id="128" w:name="h128"/>
      <w:pPr>
        <w:pStyle w:val="Heading1"/>
        <w:pageBreakBefore w:val="0"/>
      </w:pPr>
      <w:r>
        <w:rPr>
          <w:b w:val="0"/>
          <w:i w:val="0"/>
        </w:rPr>
        <w:t>6.1 Захтев за ресурсима</w:t>
      </w:r>
      <w:bookmarkEnd w:id="128"/>
    </w:p>
    <w:p>
      <w:r>
        <w:rPr>
          <w:b w:val="0"/>
          <w:i w:val="0"/>
        </w:rPr>
        <w:t>Један од централних међутимски токова почиње захтевом закупац-а за</w:t>
        <w:br/>
        <w:t>рачунарским ресурсима и завршава се резервацијом, алокацијом и</w:t>
        <w:br/>
        <w:t>евентуалним покретањем симулираног радно оптерећење-а.</w:t>
      </w:r>
    </w:p>
    <w:p>
      <w:pPr>
        <w:pStyle w:val="Caption"/>
        <w:keepNext/>
      </w:pPr>
      <w:r>
        <w:t>Пример 8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flowchart TD</w:t>
        <w:br/>
        <w:t xml:space="preserve">    T[Tenant] --&gt; R[Resource Request] --&gt; Q{Kvota dostupna?}</w:t>
        <w:br/>
        <w:t xml:space="preserve">    Q -- ne --&gt; X[Rejected / RequiresApproval]</w:t>
        <w:br/>
        <w:t xml:space="preserve">    Q -- da --&gt; C{Kapacitet dostupan?}</w:t>
        <w:br/>
        <w:t xml:space="preserve">    C -- ne --&gt; Y[Rejected / PartiallyAvailable]</w:t>
        <w:br/>
        <w:t xml:space="preserve">    C -- da --&gt; V[Reservation] --&gt; A[Allocation] --&gt; W[Workload / Job] --&gt; E[Usage / Release]</w:t>
      </w:r>
    </w:p>
    <w:p>
      <w:r>
        <w:rPr>
          <w:b w:val="0"/>
          <w:i/>
        </w:rPr>
        <w:t>Слика 6. Референтни пословни ток захтева за ресурсима.</w:t>
      </w:r>
    </w:p>
    <w:p>
      <w:bookmarkStart w:id="129" w:name="h129"/>
      <w:pPr>
        <w:pStyle w:val="Heading1"/>
        <w:pageBreakBefore w:val="0"/>
      </w:pPr>
      <w:r>
        <w:rPr>
          <w:b w:val="0"/>
          <w:i w:val="0"/>
        </w:rPr>
        <w:t>6.2 Животни циклус опреме</w:t>
      </w:r>
      <w:bookmarkEnd w:id="129"/>
    </w:p>
    <w:p>
      <w:pPr>
        <w:pStyle w:val="Caption"/>
        <w:keepNext/>
      </w:pPr>
      <w:r>
        <w:t>Пример 9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stateDiagram-v2</w:t>
        <w:br/>
        <w:t xml:space="preserve">    [*] --&gt; Registered</w:t>
        <w:br/>
        <w:t xml:space="preserve">    Registered --&gt; Received</w:t>
        <w:br/>
        <w:t xml:space="preserve">    Received --&gt; Installed</w:t>
        <w:br/>
        <w:t xml:space="preserve">    Installed --&gt; Operational</w:t>
        <w:br/>
        <w:t xml:space="preserve">    Operational --&gt; Maintenance</w:t>
        <w:br/>
        <w:t xml:space="preserve">    Maintenance --&gt; Operational</w:t>
        <w:br/>
        <w:t xml:space="preserve">    Operational --&gt; Failed</w:t>
        <w:br/>
        <w:t xml:space="preserve">    Failed --&gt; Maintenance</w:t>
        <w:br/>
        <w:t xml:space="preserve">    Operational --&gt; Decommissioned</w:t>
        <w:br/>
        <w:t xml:space="preserve">    Failed --&gt; Decommissioned</w:t>
        <w:br/>
        <w:t xml:space="preserve">    Decommissioned --&gt; [*]</w:t>
      </w:r>
    </w:p>
    <w:p>
      <w:r>
        <w:rPr>
          <w:b w:val="0"/>
          <w:i/>
        </w:rPr>
        <w:t>Слика 7. Референтни животни циклус ИТ ассет-а.</w:t>
      </w:r>
    </w:p>
    <w:p>
      <w:bookmarkStart w:id="130" w:name="h130"/>
      <w:pPr>
        <w:pStyle w:val="Heading1"/>
        <w:pageBreakBefore w:val="0"/>
      </w:pPr>
      <w:r>
        <w:rPr>
          <w:b w:val="0"/>
          <w:i w:val="0"/>
        </w:rPr>
        <w:t>6.3 Резервација и извршавање задатка</w:t>
      </w:r>
      <w:bookmarkEnd w:id="130"/>
    </w:p>
    <w:p>
      <w:pPr>
        <w:pStyle w:val="Caption"/>
        <w:keepNext/>
      </w:pPr>
      <w:r>
        <w:t>Пример 10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flowchart TB</w:t>
        <w:br/>
        <w:t xml:space="preserve">    subgraph Reservation[Rezervacija]</w:t>
        <w:br/>
        <w:t xml:space="preserve">      R1[Requested] --&gt; R2{Decision}</w:t>
        <w:br/>
        <w:t xml:space="preserve">      R2 -- odbijeno --&gt; R3[Rejected]</w:t>
        <w:br/>
        <w:t xml:space="preserve">      R2 -- odobreno --&gt; R4[Approved]</w:t>
        <w:br/>
        <w:t xml:space="preserve">      R4 --&gt; R5[Active]</w:t>
        <w:br/>
        <w:t xml:space="preserve">      R5 --&gt; R6[Completed]</w:t>
        <w:br/>
        <w:t xml:space="preserve">      R4 --&gt; R7[Cancelled]</w:t>
        <w:br/>
        <w:t xml:space="preserve">      R5 --&gt; R7</w:t>
        <w:br/>
        <w:t xml:space="preserve">    end</w:t>
        <w:br/>
        <w:br/>
        <w:t xml:space="preserve">    subgraph Job[Simulirani compute job]</w:t>
        <w:br/>
        <w:t xml:space="preserve">      J1[Queued] --&gt; J2[Running]</w:t>
        <w:br/>
        <w:t xml:space="preserve">      J2 --&gt; J3[Completed]</w:t>
        <w:br/>
        <w:t xml:space="preserve">      J2 --&gt; J4[Failed]</w:t>
        <w:br/>
        <w:t xml:space="preserve">      J1 --&gt; J5[Cancelled]</w:t>
        <w:br/>
        <w:t xml:space="preserve">      J2 --&gt; J5</w:t>
        <w:br/>
        <w:t xml:space="preserve">    end</w:t>
        <w:br/>
        <w:br/>
        <w:t xml:space="preserve">    R4 --&gt; J1</w:t>
        <w:br/>
        <w:t xml:space="preserve">    J3 --&gt; R6</w:t>
        <w:br/>
        <w:t xml:space="preserve">    J4 --&gt; R5</w:t>
      </w:r>
    </w:p>
    <w:p>
      <w:r>
        <w:rPr>
          <w:b w:val="0"/>
          <w:i/>
        </w:rPr>
        <w:t>Слика 8. Поједностављен однос резервације и симулираног цомпуте задатка.</w:t>
      </w:r>
    </w:p>
    <w:p>
      <w:bookmarkStart w:id="131" w:name="h131"/>
      <w:pPr>
        <w:pStyle w:val="Heading1"/>
        <w:pageBreakBefore w:val="0"/>
      </w:pPr>
      <w:r>
        <w:rPr>
          <w:b w:val="0"/>
          <w:i w:val="0"/>
        </w:rPr>
        <w:t>Преглед пројектних целина</w:t>
      </w:r>
      <w:bookmarkEnd w:id="131"/>
    </w:p>
    <w:p>
      <w:pPr>
        <w:pStyle w:val="Caption"/>
        <w:keepNext/>
        <w:jc w:val="left"/>
      </w:pPr>
      <w:r>
        <w:t>Табела 5. Ознака и Пројектна целина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1"/>
        <w:gridCol w:w="5041"/>
        <w:gridCol w:w="3456"/>
      </w:tblGrid>
      <w:tr>
        <w:trPr>
          <w:cantSplit/>
          <w:tblHeader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Ознака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Пројектна целина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Главни предуслови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Локације и објекти дата центра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нема обавезних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Просторије и оперативне зоне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Р1-03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Рек орман-ови и просторни капацитет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Животни циклус ИТ опреме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Р1-03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Р1-05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Мрежна опрема и логичке везе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Р1-06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Напајање и електроенергетска инфраструктура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Р1-01, Р1-03, Р1-04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Р1-07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Хлађење и термални контекст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Закупац-и и корисничке организације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нема обавезних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Р1-09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Идентитет, улоге и дозволе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Р1-10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Референтни каталози и конфигурација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нема обавезних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Р1-11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Сензори, мерења и телеметри регистри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Р1-10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Р1-12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Аудит и историја активности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Р1-09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Р1-13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Обавештења и ескалације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Р1-09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Р1-14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Документи и техничка документација ресурса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Р1-09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Р1-15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Добављачи, гаранције и сервисни уговори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Р1-16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ИП план и мрежни сегменти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Р1-05, Р1-10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Р1-17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Каталог пословних сервиса и власништво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Р1-04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Р1-18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Сафети системи и физичке заштитне зоне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Р1-01, Р1-02, Р1-11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Р1-19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Физички приступ и акредитације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Р1-09, Р1-18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Р1-20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Кабловска инфраструктура и патцх евиденција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Р1-03, Р1-05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Р1-21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Оперативни тимови, контактне групе и дежурства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Р1-09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Р1-22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Инвентарске ознаке и физичка идентификација ресурса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Р1-10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Р1-23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Тачке физичког приступа и контролери врата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Р1-18, Р1-19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Р1-24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Екстерни царриер-и, ВАН везе и телеком цирцуит-и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Р1-01, Р1-05, Р1-15, Р1-16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Р1-25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Мерни уређаји, бројила и утилити метеринг поинтс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Р1-06, Р1-07, Р1-11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Р1-26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Зоне полициес и инфраструктурни цонстраинт профили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Р1-07, Р1-10, Р1-18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Р1-27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Сервисни календари и пословни временски прозори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Р1-10, Р1-17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Р1-28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Овнерсхип и одговорност над инфраструктурним ресурсима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Р1-08, Р1-09, Р1-17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Р1-29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Сертификати, дозволе и рокови важења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Р1-01, Р1-04, Р1-14, Р1-15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Р1-30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Регистри инфраструктурних зависности и веза ресурса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Р1-05, Р1-06, Р1-07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Р2-01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Цомпуте и ГПУ капацитет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Р1-10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Р2-02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Складиште података капацитет и волумени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Р1-08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Р2-03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Скуп ресурса-ови и квоте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Р2-01, Р2-02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Р2-04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Захтеви за ресурсима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Р2-03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Р2-05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Резервације и алокација ресурса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Р2-04, Р2-01, Р2-02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Р2-06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Дефиниције AI/compute радно оптерећење-а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Р2-05, Р1-10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Р2-07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Животни циклус задатка и симулатор извршавања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Р2-06, Р1-11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Р2-08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Надзор и прагови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Р1-11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Р2-09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Алерт-и и инциденти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Р2-08, Р1-13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Р2-10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Одржавање и радни налози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Р2-09, Р2-05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Р2-11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СЛА и расположивост услуге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Р2-09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Р2-12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Цханге манагемент и планиране интервенције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Р1-09, Р1-12, Р2-10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Р2-13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Бацкуп, ресторе и заштита података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Р2-02, Р2-07, Р1-12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Р2-14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Закупац усаге метеринг и потрошња ресурса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Р2-03, Р2-05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Р2-15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Управљање физичким приступом и посетама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Р1-19, Р1-09, Р1-13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Р2-16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Алокација енергетског капацитета и балансирање оптерећења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Р1-06, Р1-04, Р2-05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Р2-17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Термални инциденти и план корективних акција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Р1-07, Р1-11, Р2-08, Р2-09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Р2-18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Сервице деск и ремоте-хандс захтеви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Р1-17, Р2-10, Р1-13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Р2-19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Мрежни капацитет, бандвидтх резервације и КоС профили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Р1-05, Р1-16, Р1-17, Р2-05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Р2-20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Конфигурациона усклађеност и дрифт инфраструктуре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Р1-10, Р1-12, Р2-12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Р2-21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Повер инциденти и свитцхинг процедуре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Р1-06, Р1-11, Р2-08, Р2-09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Р2-22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Ассет move/add/change и физичко премештање опреме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Р1-03, Р1-04, Р1-20, Р2-10, Р2-12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Р2-23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Пријем, стагинг и технички аццептанце опреме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Р1-14, Р1-15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Р2-24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Мрежни провисионинг и активација конективности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Р1-05, Р1-16, Р1-20, Р2-12, Р2-19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Р2-25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Обнова сертификата, дозвола и лиценци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Р1-13, Р1-14, Р1-29, Р2-12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Р2-26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Истрага аномалија физичког приступа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Р1-12, Р1-19, Р2-09, Р2-15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Р2-27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Проблем манагемент и пост-инцидент анализа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Р1-12, Р2-09, Р2-10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Р2-28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Оперативна примопредаја смене и схифт логбоок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Р1-12, Р1-22, Р2-09, Р2-10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Р2-29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Адмиссион цонтрол над инфраструктурним ограничењима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Р2-03, Р2-05, Р2-16, Р2-17, Р2-19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Р2-30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Координација вендор интервенција на локацији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Р1-15, Р1-19, Р2-10, Р2-15, Р2-18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Р3-01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Сцхедулинг и плацемент радно оптерећење-а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Р2-03, Р2-05, Р2-06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Р3-02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Енергетска аналитика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Р1-06, Р1-11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Р3-03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Трошкови и интерни обрачун коришћења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Р2-05, Р3-02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Р3-04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Набавка опреме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Р1-15, Р1-04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Р3-05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Резервни делови и оперативни инвентар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Р2-10, Р1-15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Р3-06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Регистри скупова података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Р2-02, Р1-08, Р2-06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Р3-07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Регистри модела и артефаката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Р2-07, Р1-08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Р3-08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Планирање капацитета и прогноза потреба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Р2-01, Р2-02, Р2-05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Р3-09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Оперативни извештаји и КПИ преглед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Р2-01, Р2-05, Р2-09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Р3-10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Планирање мрежног капацитета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Р1-05, Р1-16, Р2-08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Р3-11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Сустаинабилити и царбон-фоотпринт аналитика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Р3-02, Р1-01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Р3-12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Бусинесс цонтинуити и дисастер рецовери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Р1-17, Р2-13, Р2-11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Р3-13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Оптимизација трошка и ригхтсизинг ресурса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Р2-14, Р3-03, Р3-08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Р3-14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Релиабилити сцоринг и предиктивно одржавање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Р1-11, Р2-09, Р2-10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Р3-15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Тхермал-аваре плацемент и балансирање радно оптерећење-а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Р1-07, Р1-11, Р3-01, Р2-17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Р3-16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Анализа редундансе и отказ-домаин отпорности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Р1-06, Р1-17, Р1-20, Р3-12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Р3-17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Сервице импацт и депенденци анализа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Р1-17, Р2-09, Р2-12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Р3-18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Портфолио планирање захтева и приоритета капацитета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Р2-04, Р2-05, Р3-08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Р3-19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СЛА цредитс и цустомер сервице репортинг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Р2-11, Р2-14, Р3-03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Р3-20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Дигитални сценарио Дата центра и вхат-иф анализа промена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Р1-03, Р1-04, Р2-16, Р2-19, Р3-08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Р3-21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Роот-цаусе корелација и депенденци-аваре инцидент анализа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Р1-30, Р2-09, Р3-17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Р3-22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Објашњива детекција аномалија у телеметри подацима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Р1-11, Р2-08, Р3-09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Р3-23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Оптимизација маинтенанце портфолија и прозора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Р2-10, Р2-12, Р3-08, Р3-14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Р3-24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Прогноза потреба за резервним деловима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Р2-10, Р3-05, Р3-14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Р3-25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Планирање енергетског пика и деманд манагемент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Р2-16, Р3-02, Р3-08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Р3-26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Царбон-аваре сцхедулинг радно оптерећење-а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Р3-01, Р3-11, Р3-15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Р3-27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Мулти-сите плацемент и планирање отпорности радно оптерећење-а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Р3-01, Р3-12, Р3-16, Р3-20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Р3-28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Прогноза ризика СЛА бреацх-а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Р2-11, Р3-09, Р3-17, Р3-19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Р3-29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ТЦО и план освежавања животног циклуса опреме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Р1-15, Р3-03, Р3-08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Р3-30</w:t>
            </w:r>
          </w:p>
        </w:tc>
        <w:tc>
          <w:tcPr>
            <w:tcW w:type="dxa" w:w="50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Анализа ризика цханге-а и предикција конфликата</w:t>
            </w:r>
          </w:p>
        </w:tc>
        <w:tc>
          <w:tcPr>
            <w:tcW w:type="dxa" w:w="34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Р2-12, Р3-17, Р3-20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32" w:name="h132"/>
      <w:pPr>
        <w:pStyle w:val="Heading1"/>
        <w:pageBreakBefore w:val="0"/>
      </w:pPr>
      <w:r>
        <w:rPr>
          <w:b w:val="0"/>
          <w:i w:val="0"/>
        </w:rPr>
        <w:t>6.4 Инцидент и одржавање</w:t>
      </w:r>
      <w:bookmarkEnd w:id="132"/>
    </w:p>
    <w:p>
      <w:pPr>
        <w:pStyle w:val="Caption"/>
        <w:keepNext/>
      </w:pPr>
      <w:r>
        <w:t>Пример 11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flowchart TD</w:t>
        <w:br/>
        <w:t xml:space="preserve">    T[Telemetry] --&gt; M[Monitoring Rule] --&gt; A[Alert] --&gt; I[Incident]</w:t>
        <w:br/>
        <w:t xml:space="preserve">    I --&gt; W[Work Order] --&gt; N[Maintenance / Intervention] --&gt; R[Resolved / Verified] --&gt; U[Audit &amp; History]</w:t>
        <w:br/>
        <w:t xml:space="preserve">    I --&gt; E[Notification / Escalation]</w:t>
      </w:r>
    </w:p>
    <w:p>
      <w:r>
        <w:rPr>
          <w:b w:val="0"/>
          <w:i/>
        </w:rPr>
        <w:t>Слика 9. Веза телеметри сигнала, алерт-а, инцидента, интервенције и одржавања.</w:t>
      </w:r>
    </w:p>
    <w:p>
      <w:r>
        <w:rPr>
          <w:b/>
          <w:i w:val="0"/>
        </w:rPr>
        <w:t>Напомена:</w:t>
      </w:r>
      <w:r>
        <w:rPr>
          <w:b w:val="0"/>
          <w:i w:val="0"/>
        </w:rPr>
        <w:t xml:space="preserve"> Дијаграми у овом поглављу представљају референтне пословне токове. Тим може унапредити модел стања ако не наруши задате пословне захтеве и ако одлуку документује и тестира.</w:t>
      </w:r>
    </w:p>
    <w:p>
      <w:bookmarkStart w:id="133" w:name="h133"/>
      <w:pPr>
        <w:pStyle w:val="Heading1"/>
        <w:pageBreakBefore w:val="0"/>
      </w:pPr>
      <w:r>
        <w:rPr>
          <w:b w:val="0"/>
          <w:i w:val="0"/>
        </w:rPr>
        <w:t>7 Пројектне целине нивоа Р1</w:t>
      </w:r>
      <w:bookmarkEnd w:id="133"/>
    </w:p>
    <w:p>
      <w:r>
        <w:rPr>
          <w:b w:val="0"/>
          <w:i w:val="0"/>
        </w:rPr>
        <w:t>Целине Р1 формирају основни модел инфраструктуре, корисника и</w:t>
        <w:br/>
        <w:t>хоризонталних евиденција. Могу се додељивати са малим бројем</w:t>
        <w:br/>
        <w:t>функционалних предуслова и погодне су за паралелни почетак већег броја</w:t>
        <w:br/>
        <w:t>тимова.</w:t>
      </w:r>
    </w:p>
    <w:p>
      <w:bookmarkStart w:id="134" w:name="h134"/>
      <w:pPr>
        <w:pStyle w:val="Heading1"/>
        <w:pageBreakBefore w:val="0"/>
      </w:pPr>
      <w:r>
        <w:rPr>
          <w:b w:val="0"/>
          <w:i w:val="0"/>
        </w:rPr>
        <w:t>Р1-01. Локације и објекти дата центра</w:t>
      </w:r>
      <w:bookmarkEnd w:id="134"/>
    </w:p>
    <w:p>
      <w:r>
        <w:rPr>
          <w:b w:val="0"/>
          <w:i w:val="0"/>
        </w:rPr>
        <w:t>Евиденција физичких локација на којима се пружају услуге дата центра и</w:t>
        <w:br/>
        <w:t>њихове основне организационе структуре.</w:t>
      </w:r>
    </w:p>
    <w:p>
      <w:pPr>
        <w:pStyle w:val="Caption"/>
        <w:keepNext/>
        <w:jc w:val="left"/>
      </w:pPr>
      <w:r>
        <w:t>Табела 6.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DataCenterSite, Фацилити, Буилдинг, OperationalStatus, Аддресс, ZoneCode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Нема обавезних функционалних предуслова.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35" w:name="h13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35"/>
    </w:p>
    <w:p>
      <w:pPr>
        <w:pStyle w:val="ListBullet"/>
      </w:pPr>
      <w:r>
        <w:rPr>
          <w:b w:val="0"/>
          <w:i w:val="0"/>
        </w:rPr>
        <w:t>креирање и измена локације дата центра</w:t>
      </w:r>
    </w:p>
    <w:p>
      <w:pPr>
        <w:pStyle w:val="ListBullet"/>
      </w:pPr>
      <w:r>
        <w:rPr>
          <w:b w:val="0"/>
          <w:i w:val="0"/>
        </w:rPr>
        <w:t>активирање и привремено затварање локације</w:t>
      </w:r>
    </w:p>
    <w:p>
      <w:pPr>
        <w:pStyle w:val="ListBullet"/>
      </w:pPr>
      <w:r>
        <w:rPr>
          <w:b w:val="0"/>
          <w:i w:val="0"/>
        </w:rPr>
        <w:t>евиденција објеката унутар локације</w:t>
      </w:r>
    </w:p>
    <w:p>
      <w:pPr>
        <w:pStyle w:val="ListBullet"/>
      </w:pPr>
      <w:r>
        <w:rPr>
          <w:b w:val="0"/>
          <w:i w:val="0"/>
        </w:rPr>
        <w:t>преглед капацитета по локацији на збирном нивоу</w:t>
      </w:r>
    </w:p>
    <w:p>
      <w:pPr>
        <w:pStyle w:val="ListBullet"/>
      </w:pPr>
      <w:r>
        <w:rPr>
          <w:b w:val="0"/>
          <w:i w:val="0"/>
        </w:rPr>
        <w:t>повезивање локације са одговорним оперативним особама</w:t>
      </w:r>
    </w:p>
    <w:p>
      <w:bookmarkStart w:id="136" w:name="h136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136"/>
    </w:p>
    <w:p>
      <w:pPr>
        <w:pStyle w:val="ListBullet"/>
      </w:pPr>
      <w:r>
        <w:rPr>
          <w:b w:val="0"/>
          <w:i w:val="0"/>
        </w:rPr>
        <w:t>идентификатор локације мора бити јединствен</w:t>
      </w:r>
    </w:p>
    <w:p>
      <w:pPr>
        <w:pStyle w:val="ListBullet"/>
      </w:pPr>
      <w:r>
        <w:rPr>
          <w:b w:val="0"/>
          <w:i w:val="0"/>
        </w:rPr>
        <w:t>затворена локација не прима нову опрему или резервације</w:t>
      </w:r>
    </w:p>
    <w:p>
      <w:pPr>
        <w:pStyle w:val="ListBullet"/>
      </w:pPr>
      <w:r>
        <w:rPr>
          <w:b w:val="0"/>
          <w:i w:val="0"/>
        </w:rPr>
        <w:t>брисање локације није дозвољено ако постоје активни ресурси; користи</w:t>
        <w:br/>
        <w:t>се деактивација</w:t>
      </w:r>
    </w:p>
    <w:p>
      <w:bookmarkStart w:id="137" w:name="h13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37"/>
    </w:p>
    <w:p>
      <w:pPr>
        <w:pStyle w:val="ListBullet"/>
      </w:pPr>
      <w:r>
        <w:rPr>
          <w:b w:val="0"/>
          <w:i w:val="0"/>
        </w:rPr>
        <w:t>више географских региона</w:t>
      </w:r>
    </w:p>
    <w:p>
      <w:pPr>
        <w:pStyle w:val="ListBullet"/>
      </w:pPr>
      <w:r>
        <w:rPr>
          <w:b w:val="0"/>
          <w:i w:val="0"/>
        </w:rPr>
        <w:t>класификација критичности локације</w:t>
      </w:r>
    </w:p>
    <w:p>
      <w:pPr>
        <w:pStyle w:val="ListBullet"/>
      </w:pPr>
      <w:r>
        <w:rPr>
          <w:b w:val="0"/>
          <w:i w:val="0"/>
        </w:rPr>
        <w:t>план континуитета рада по локацији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138" w:name="h138"/>
      <w:pPr>
        <w:pStyle w:val="Heading1"/>
        <w:pageBreakBefore w:val="0"/>
      </w:pPr>
      <w:r>
        <w:rPr>
          <w:b w:val="0"/>
          <w:i w:val="0"/>
        </w:rPr>
        <w:t>Р1-02. Просторије и оперативне зоне</w:t>
      </w:r>
      <w:bookmarkEnd w:id="138"/>
    </w:p>
    <w:p>
      <w:r>
        <w:rPr>
          <w:b w:val="0"/>
          <w:i w:val="0"/>
        </w:rPr>
        <w:t>Моделовање просторија и зона са ограничењима релевантним за смештај</w:t>
        <w:br/>
        <w:t>опреме и оперативни рад.</w:t>
      </w:r>
    </w:p>
    <w:p>
      <w:pPr>
        <w:pStyle w:val="Caption"/>
        <w:keepNext/>
        <w:jc w:val="left"/>
      </w:pPr>
      <w:r>
        <w:t>Табела 7.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1"/>
        <w:gridCol w:w="6666"/>
      </w:tblGrid>
      <w:tr>
        <w:trPr>
          <w:cantSplit/>
          <w:tblHeader/>
        </w:trPr>
        <w:tc>
          <w:tcPr>
            <w:tcW w:type="dxa" w:w="29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66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9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66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Роом, Зоне, Пурпосе, EnvironmentalClass, AccessClass</w:t>
            </w:r>
          </w:p>
        </w:tc>
      </w:tr>
      <w:tr>
        <w:trPr>
          <w:cantSplit/>
        </w:trPr>
        <w:tc>
          <w:tcPr>
            <w:tcW w:type="dxa" w:w="29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66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39" w:name="h13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39"/>
    </w:p>
    <w:p>
      <w:pPr>
        <w:pStyle w:val="ListBullet"/>
      </w:pPr>
      <w:r>
        <w:rPr>
          <w:b w:val="0"/>
          <w:i w:val="0"/>
        </w:rPr>
        <w:t>додавање просторије и зоне</w:t>
      </w:r>
    </w:p>
    <w:p>
      <w:pPr>
        <w:pStyle w:val="ListBullet"/>
      </w:pPr>
      <w:r>
        <w:rPr>
          <w:b w:val="0"/>
          <w:i w:val="0"/>
        </w:rPr>
        <w:t>дефинисање намене зоне</w:t>
      </w:r>
    </w:p>
    <w:p>
      <w:pPr>
        <w:pStyle w:val="ListBullet"/>
      </w:pPr>
      <w:r>
        <w:rPr>
          <w:b w:val="0"/>
          <w:i w:val="0"/>
        </w:rPr>
        <w:t>промена статуса просторије</w:t>
      </w:r>
    </w:p>
    <w:p>
      <w:pPr>
        <w:pStyle w:val="ListBullet"/>
      </w:pPr>
      <w:r>
        <w:rPr>
          <w:b w:val="0"/>
          <w:i w:val="0"/>
        </w:rPr>
        <w:t>евиденција ограничења температуре, влаге или приступа</w:t>
      </w:r>
    </w:p>
    <w:p>
      <w:pPr>
        <w:pStyle w:val="ListBullet"/>
      </w:pPr>
      <w:r>
        <w:rPr>
          <w:b w:val="0"/>
          <w:i w:val="0"/>
        </w:rPr>
        <w:t>преглед рек орман-ова и опреме по зони</w:t>
      </w:r>
    </w:p>
    <w:p>
      <w:bookmarkStart w:id="140" w:name="h140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140"/>
    </w:p>
    <w:p>
      <w:pPr>
        <w:pStyle w:val="ListBullet"/>
      </w:pPr>
      <w:r>
        <w:rPr>
          <w:b w:val="0"/>
          <w:i w:val="0"/>
        </w:rPr>
        <w:t>зона припада тачно једној lokaciji/objektu</w:t>
      </w:r>
    </w:p>
    <w:p>
      <w:pPr>
        <w:pStyle w:val="ListBullet"/>
      </w:pPr>
      <w:r>
        <w:rPr>
          <w:b w:val="0"/>
          <w:i w:val="0"/>
        </w:rPr>
        <w:t>деактивирана просторија не може добити нови рек орман</w:t>
      </w:r>
    </w:p>
    <w:p>
      <w:pPr>
        <w:pStyle w:val="ListBullet"/>
      </w:pPr>
      <w:r>
        <w:rPr>
          <w:b w:val="0"/>
          <w:i w:val="0"/>
        </w:rPr>
        <w:t>промена намене мора проверити постојећу опрему</w:t>
      </w:r>
    </w:p>
    <w:p>
      <w:bookmarkStart w:id="141" w:name="h14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41"/>
    </w:p>
    <w:p>
      <w:pPr>
        <w:pStyle w:val="ListBullet"/>
      </w:pPr>
      <w:r>
        <w:rPr>
          <w:b w:val="0"/>
          <w:i w:val="0"/>
        </w:rPr>
        <w:t>hot/cold аисле ознаке</w:t>
      </w:r>
    </w:p>
    <w:p>
      <w:pPr>
        <w:pStyle w:val="ListBullet"/>
      </w:pPr>
      <w:r>
        <w:rPr>
          <w:b w:val="0"/>
          <w:i w:val="0"/>
        </w:rPr>
        <w:t>контролисане зоне приступа</w:t>
      </w:r>
    </w:p>
    <w:p>
      <w:pPr>
        <w:pStyle w:val="ListBullet"/>
      </w:pPr>
      <w:r>
        <w:rPr>
          <w:b w:val="0"/>
          <w:i w:val="0"/>
        </w:rPr>
        <w:t>планирана проширења простора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142" w:name="h142"/>
      <w:pPr>
        <w:pStyle w:val="Heading1"/>
        <w:pageBreakBefore w:val="0"/>
      </w:pPr>
      <w:r>
        <w:rPr>
          <w:b w:val="0"/>
          <w:i w:val="0"/>
        </w:rPr>
        <w:t>Р1-03. Рек орман-ови и просторни капацитет</w:t>
      </w:r>
      <w:bookmarkEnd w:id="142"/>
    </w:p>
    <w:p>
      <w:r>
        <w:rPr>
          <w:b w:val="0"/>
          <w:i w:val="0"/>
        </w:rPr>
        <w:t>Управљање рек орман-овима, рек орман унит капацитетом и физичким распоредом</w:t>
        <w:br/>
        <w:t>опреме.</w:t>
      </w:r>
    </w:p>
    <w:p>
      <w:pPr>
        <w:pStyle w:val="Caption"/>
        <w:keepNext/>
        <w:jc w:val="left"/>
      </w:pPr>
      <w:r>
        <w:t>Табела 8.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14"/>
      </w:tblGrid>
      <w:tr>
        <w:trPr>
          <w:cantSplit/>
          <w:tblHeader/>
        </w:trPr>
        <w:tc>
          <w:tcPr>
            <w:tcW w:type="dxa" w:w="302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61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61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Рек орман, RackUnit, RackPosition, ХеигхтУ, WeightLimit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61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43" w:name="h14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43"/>
    </w:p>
    <w:p>
      <w:pPr>
        <w:pStyle w:val="ListBullet"/>
      </w:pPr>
      <w:r>
        <w:rPr>
          <w:b w:val="0"/>
          <w:i w:val="0"/>
        </w:rPr>
        <w:t>регистрација рек орман-а</w:t>
      </w:r>
    </w:p>
    <w:p>
      <w:pPr>
        <w:pStyle w:val="ListBullet"/>
      </w:pPr>
      <w:r>
        <w:rPr>
          <w:b w:val="0"/>
          <w:i w:val="0"/>
        </w:rPr>
        <w:t>резервација У позиције</w:t>
      </w:r>
    </w:p>
    <w:p>
      <w:pPr>
        <w:pStyle w:val="ListBullet"/>
      </w:pPr>
      <w:r>
        <w:rPr>
          <w:b w:val="0"/>
          <w:i w:val="0"/>
        </w:rPr>
        <w:t>инсталација опреме у рек орман</w:t>
      </w:r>
    </w:p>
    <w:p>
      <w:pPr>
        <w:pStyle w:val="ListBullet"/>
      </w:pPr>
      <w:r>
        <w:rPr>
          <w:b w:val="0"/>
          <w:i w:val="0"/>
        </w:rPr>
        <w:t>премештање опреме између рек орман-ова</w:t>
      </w:r>
    </w:p>
    <w:p>
      <w:pPr>
        <w:pStyle w:val="ListBullet"/>
      </w:pPr>
      <w:r>
        <w:rPr>
          <w:b w:val="0"/>
          <w:i w:val="0"/>
        </w:rPr>
        <w:t>преглед заузетости рек орман-а</w:t>
      </w:r>
    </w:p>
    <w:p>
      <w:bookmarkStart w:id="144" w:name="h144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144"/>
    </w:p>
    <w:p>
      <w:pPr>
        <w:pStyle w:val="ListBullet"/>
      </w:pPr>
      <w:r>
        <w:rPr>
          <w:b w:val="0"/>
          <w:i w:val="0"/>
        </w:rPr>
        <w:t>опрема не сме заузимати преклапајуће У позиције</w:t>
      </w:r>
    </w:p>
    <w:p>
      <w:pPr>
        <w:pStyle w:val="ListBullet"/>
      </w:pPr>
      <w:r>
        <w:rPr>
          <w:b w:val="0"/>
          <w:i w:val="0"/>
        </w:rPr>
        <w:t>инсталација није дозвољена ако нема довољно простора</w:t>
      </w:r>
    </w:p>
    <w:p>
      <w:pPr>
        <w:pStyle w:val="ListBullet"/>
      </w:pPr>
      <w:r>
        <w:rPr>
          <w:b w:val="0"/>
          <w:i w:val="0"/>
        </w:rPr>
        <w:t>ограничење масе не сме бити прекорачено када је моделовано</w:t>
      </w:r>
    </w:p>
    <w:p>
      <w:pPr>
        <w:pStyle w:val="ListBullet"/>
      </w:pPr>
      <w:r>
        <w:rPr>
          <w:b w:val="0"/>
          <w:i w:val="0"/>
        </w:rPr>
        <w:t>деактивиран рек орман не прима нову опрему</w:t>
      </w:r>
    </w:p>
    <w:p>
      <w:bookmarkStart w:id="145" w:name="h14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45"/>
    </w:p>
    <w:p>
      <w:pPr>
        <w:pStyle w:val="ListBullet"/>
      </w:pPr>
      <w:r>
        <w:rPr>
          <w:b w:val="0"/>
          <w:i w:val="0"/>
        </w:rPr>
        <w:t>графички приказ рек орман распореда</w:t>
      </w:r>
    </w:p>
    <w:p>
      <w:pPr>
        <w:pStyle w:val="ListBullet"/>
      </w:pPr>
      <w:r>
        <w:rPr>
          <w:b w:val="0"/>
          <w:i w:val="0"/>
        </w:rPr>
        <w:t>резервација будућег простора</w:t>
      </w:r>
    </w:p>
    <w:p>
      <w:pPr>
        <w:pStyle w:val="ListBullet"/>
      </w:pPr>
      <w:r>
        <w:rPr>
          <w:b w:val="0"/>
          <w:i w:val="0"/>
        </w:rPr>
        <w:t>оптимално распоређивање по тежини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146" w:name="h146"/>
      <w:pPr>
        <w:pStyle w:val="Heading1"/>
        <w:pageBreakBefore w:val="0"/>
      </w:pPr>
      <w:r>
        <w:rPr>
          <w:b w:val="0"/>
          <w:i w:val="0"/>
        </w:rPr>
        <w:t>Р1-04. Животни циклус ИТ опреме</w:t>
      </w:r>
      <w:bookmarkEnd w:id="146"/>
    </w:p>
    <w:p>
      <w:r>
        <w:rPr>
          <w:b w:val="0"/>
          <w:i w:val="0"/>
        </w:rPr>
        <w:t>Централна евиденција сервера, ГПУ сервера, складиште података и друге ИТ опреме</w:t>
        <w:br/>
        <w:t>кроз њен животни циклус.</w:t>
      </w:r>
    </w:p>
    <w:p>
      <w:pPr>
        <w:pStyle w:val="Caption"/>
        <w:keepNext/>
        <w:jc w:val="left"/>
      </w:pPr>
      <w:r>
        <w:t>Табела 9.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Ассет, Сервер, GpuServer, StorageDevice, AssetType, SerialNumber, LifecycleStatus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Р1-03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47" w:name="h14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47"/>
    </w:p>
    <w:p>
      <w:pPr>
        <w:pStyle w:val="ListBullet"/>
      </w:pPr>
      <w:r>
        <w:rPr>
          <w:b w:val="0"/>
          <w:i w:val="0"/>
        </w:rPr>
        <w:t>пријем нове опреме</w:t>
      </w:r>
    </w:p>
    <w:p>
      <w:pPr>
        <w:pStyle w:val="ListBullet"/>
      </w:pPr>
      <w:r>
        <w:rPr>
          <w:b w:val="0"/>
          <w:i w:val="0"/>
        </w:rPr>
        <w:t>инсталација и пуштање у рад</w:t>
      </w:r>
    </w:p>
    <w:p>
      <w:pPr>
        <w:pStyle w:val="ListBullet"/>
      </w:pPr>
      <w:r>
        <w:rPr>
          <w:b w:val="0"/>
          <w:i w:val="0"/>
        </w:rPr>
        <w:t>промена оперативног статуса</w:t>
      </w:r>
    </w:p>
    <w:p>
      <w:pPr>
        <w:pStyle w:val="ListBullet"/>
      </w:pPr>
      <w:r>
        <w:rPr>
          <w:b w:val="0"/>
          <w:i w:val="0"/>
        </w:rPr>
        <w:t>премештање опреме</w:t>
      </w:r>
    </w:p>
    <w:p>
      <w:pPr>
        <w:pStyle w:val="ListBullet"/>
      </w:pPr>
      <w:r>
        <w:rPr>
          <w:b w:val="0"/>
          <w:i w:val="0"/>
        </w:rPr>
        <w:t>повлачење и декомисија</w:t>
      </w:r>
    </w:p>
    <w:p>
      <w:pPr>
        <w:pStyle w:val="ListBullet"/>
      </w:pPr>
      <w:r>
        <w:rPr>
          <w:b w:val="0"/>
          <w:i w:val="0"/>
        </w:rPr>
        <w:t>преглед историје промена</w:t>
      </w:r>
    </w:p>
    <w:p>
      <w:bookmarkStart w:id="148" w:name="h148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148"/>
    </w:p>
    <w:p>
      <w:pPr>
        <w:pStyle w:val="ListBullet"/>
      </w:pPr>
      <w:r>
        <w:rPr>
          <w:b w:val="0"/>
          <w:i w:val="0"/>
        </w:rPr>
        <w:t>серијски број мора бити јединствен када постоји</w:t>
      </w:r>
    </w:p>
    <w:p>
      <w:pPr>
        <w:pStyle w:val="ListBullet"/>
      </w:pPr>
      <w:r>
        <w:rPr>
          <w:b w:val="0"/>
          <w:i w:val="0"/>
        </w:rPr>
        <w:t>декомисионирана опрема не може бити алоцирана</w:t>
      </w:r>
    </w:p>
    <w:p>
      <w:pPr>
        <w:pStyle w:val="ListBullet"/>
      </w:pPr>
      <w:r>
        <w:rPr>
          <w:b w:val="0"/>
          <w:i w:val="0"/>
        </w:rPr>
        <w:t>премештање захтева валидну циљну локацију</w:t>
      </w:r>
    </w:p>
    <w:p>
      <w:pPr>
        <w:pStyle w:val="ListBullet"/>
      </w:pPr>
      <w:r>
        <w:rPr>
          <w:b w:val="0"/>
          <w:i w:val="0"/>
        </w:rPr>
        <w:t>промена животног циклуса мора поштовати дозвољене транзиције</w:t>
      </w:r>
    </w:p>
    <w:p>
      <w:bookmarkStart w:id="149" w:name="h14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49"/>
    </w:p>
    <w:p>
      <w:pPr>
        <w:pStyle w:val="ListBullet"/>
      </w:pPr>
      <w:r>
        <w:rPr>
          <w:b w:val="0"/>
          <w:i w:val="0"/>
        </w:rPr>
        <w:t>булк импорт опреме</w:t>
      </w:r>
    </w:p>
    <w:p>
      <w:pPr>
        <w:pStyle w:val="ListBullet"/>
      </w:pPr>
      <w:r>
        <w:rPr>
          <w:b w:val="0"/>
          <w:i w:val="0"/>
        </w:rPr>
        <w:t>компонентни инвентар сервера</w:t>
      </w:r>
    </w:p>
    <w:p>
      <w:pPr>
        <w:pStyle w:val="ListBullet"/>
      </w:pPr>
      <w:r>
        <w:rPr>
          <w:b w:val="0"/>
          <w:i w:val="0"/>
        </w:rPr>
        <w:t>РМА процес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150" w:name="h150"/>
      <w:pPr>
        <w:pStyle w:val="Heading1"/>
        <w:pageBreakBefore w:val="0"/>
      </w:pPr>
      <w:r>
        <w:rPr>
          <w:b w:val="0"/>
          <w:i w:val="0"/>
        </w:rPr>
        <w:t>Р1-05. Мрежна опрема и логичке везе</w:t>
      </w:r>
      <w:bookmarkEnd w:id="150"/>
    </w:p>
    <w:p>
      <w:r>
        <w:rPr>
          <w:b w:val="0"/>
          <w:i w:val="0"/>
        </w:rPr>
        <w:t>Евиденција мрежних уређаја и основних логичких веза потребних за</w:t>
        <w:br/>
        <w:t>разумевање зависности инфраструктуре.</w:t>
      </w:r>
    </w:p>
    <w:p>
      <w:pPr>
        <w:pStyle w:val="Caption"/>
        <w:keepNext/>
        <w:jc w:val="left"/>
      </w:pPr>
      <w:r>
        <w:t>Табела 10.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0"/>
        <w:gridCol w:w="6788"/>
      </w:tblGrid>
      <w:tr>
        <w:trPr>
          <w:cantSplit/>
          <w:tblHeader/>
        </w:trPr>
        <w:tc>
          <w:tcPr>
            <w:tcW w:type="dxa" w:w="28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7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7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NetworkDevice, Мрежни преклопник, Роутер, Порт, Линк, NetworkSegment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7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51" w:name="h15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51"/>
    </w:p>
    <w:p>
      <w:pPr>
        <w:pStyle w:val="ListBullet"/>
      </w:pPr>
      <w:r>
        <w:rPr>
          <w:b w:val="0"/>
          <w:i w:val="0"/>
        </w:rPr>
        <w:t>регистрација мрежног уређаја</w:t>
      </w:r>
    </w:p>
    <w:p>
      <w:pPr>
        <w:pStyle w:val="ListBullet"/>
      </w:pPr>
      <w:r>
        <w:rPr>
          <w:b w:val="0"/>
          <w:i w:val="0"/>
        </w:rPr>
        <w:t>евиденција портова</w:t>
      </w:r>
    </w:p>
    <w:p>
      <w:pPr>
        <w:pStyle w:val="ListBullet"/>
      </w:pPr>
      <w:r>
        <w:rPr>
          <w:b w:val="0"/>
          <w:i w:val="0"/>
        </w:rPr>
        <w:t>повезивање два порта</w:t>
      </w:r>
    </w:p>
    <w:p>
      <w:pPr>
        <w:pStyle w:val="ListBullet"/>
      </w:pPr>
      <w:r>
        <w:rPr>
          <w:b w:val="0"/>
          <w:i w:val="0"/>
        </w:rPr>
        <w:t>деактивација везе</w:t>
      </w:r>
    </w:p>
    <w:p>
      <w:pPr>
        <w:pStyle w:val="ListBullet"/>
      </w:pPr>
      <w:r>
        <w:rPr>
          <w:b w:val="0"/>
          <w:i w:val="0"/>
        </w:rPr>
        <w:t>преглед основне топологије</w:t>
      </w:r>
    </w:p>
    <w:p>
      <w:bookmarkStart w:id="152" w:name="h152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152"/>
    </w:p>
    <w:p>
      <w:pPr>
        <w:pStyle w:val="ListBullet"/>
      </w:pPr>
      <w:r>
        <w:rPr>
          <w:b w:val="0"/>
          <w:i w:val="0"/>
        </w:rPr>
        <w:t>порт не може имати две физичке везе истог типа ако модел то не</w:t>
        <w:br/>
        <w:t>дозвољава</w:t>
      </w:r>
    </w:p>
    <w:p>
      <w:pPr>
        <w:pStyle w:val="ListBullet"/>
      </w:pPr>
      <w:r>
        <w:rPr>
          <w:b w:val="0"/>
          <w:i w:val="0"/>
        </w:rPr>
        <w:t>веза мора повезивати компатибилне крајеве</w:t>
      </w:r>
    </w:p>
    <w:p>
      <w:pPr>
        <w:pStyle w:val="ListBullet"/>
      </w:pPr>
      <w:r>
        <w:rPr>
          <w:b w:val="0"/>
          <w:i w:val="0"/>
        </w:rPr>
        <w:t>декомисиониран уређај не сме имати активне везе</w:t>
      </w:r>
    </w:p>
    <w:p>
      <w:bookmarkStart w:id="153" w:name="h15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53"/>
    </w:p>
    <w:p>
      <w:pPr>
        <w:pStyle w:val="ListBullet"/>
      </w:pPr>
      <w:r>
        <w:rPr>
          <w:b w:val="0"/>
          <w:i w:val="0"/>
        </w:rPr>
        <w:t>ВЛАН каталог</w:t>
      </w:r>
    </w:p>
    <w:p>
      <w:pPr>
        <w:pStyle w:val="ListBullet"/>
      </w:pPr>
      <w:r>
        <w:rPr>
          <w:b w:val="0"/>
          <w:i w:val="0"/>
        </w:rPr>
        <w:t>редундантне везе</w:t>
      </w:r>
    </w:p>
    <w:p>
      <w:pPr>
        <w:pStyle w:val="ListBullet"/>
      </w:pPr>
      <w:r>
        <w:rPr>
          <w:b w:val="0"/>
          <w:i w:val="0"/>
        </w:rPr>
        <w:t>мрежне зоне и сегментација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154" w:name="h154"/>
      <w:pPr>
        <w:pStyle w:val="Heading1"/>
        <w:pageBreakBefore w:val="0"/>
      </w:pPr>
      <w:r>
        <w:rPr>
          <w:b w:val="0"/>
          <w:i w:val="0"/>
        </w:rPr>
        <w:t>Р1-06. Напајање и електроенергетска инфраструктура</w:t>
      </w:r>
      <w:bookmarkEnd w:id="154"/>
    </w:p>
    <w:p>
      <w:r>
        <w:rPr>
          <w:b w:val="0"/>
          <w:i w:val="0"/>
        </w:rPr>
        <w:t>Моделовање капацитета напајања релевантног за инсталацију и рад</w:t>
        <w:br/>
        <w:t>опреме.</w:t>
      </w:r>
    </w:p>
    <w:p>
      <w:pPr>
        <w:pStyle w:val="Caption"/>
        <w:keepNext/>
        <w:jc w:val="left"/>
      </w:pPr>
      <w:r>
        <w:t>Табела 11.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7"/>
        <w:gridCol w:w="6640"/>
      </w:tblGrid>
      <w:tr>
        <w:trPr>
          <w:cantSplit/>
          <w:tblHeader/>
        </w:trPr>
        <w:tc>
          <w:tcPr>
            <w:tcW w:type="dxa" w:w="299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6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99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6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PowerFeed, УПС, ПДУ, PowerCapacityKw, PowerConsumer</w:t>
            </w:r>
          </w:p>
        </w:tc>
      </w:tr>
      <w:tr>
        <w:trPr>
          <w:cantSplit/>
        </w:trPr>
        <w:tc>
          <w:tcPr>
            <w:tcW w:type="dxa" w:w="299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6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Р1-01, Р1-03, Р1-04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55" w:name="h15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55"/>
    </w:p>
    <w:p>
      <w:pPr>
        <w:pStyle w:val="ListBullet"/>
      </w:pPr>
      <w:r>
        <w:rPr>
          <w:b w:val="0"/>
          <w:i w:val="0"/>
        </w:rPr>
        <w:t>евиденција извора и дистрибуције напајања</w:t>
      </w:r>
    </w:p>
    <w:p>
      <w:pPr>
        <w:pStyle w:val="ListBullet"/>
      </w:pPr>
      <w:r>
        <w:rPr>
          <w:b w:val="0"/>
          <w:i w:val="0"/>
        </w:rPr>
        <w:t>додела напонске гране rack-u/opremi</w:t>
      </w:r>
    </w:p>
    <w:p>
      <w:pPr>
        <w:pStyle w:val="ListBullet"/>
      </w:pPr>
      <w:r>
        <w:rPr>
          <w:b w:val="0"/>
          <w:i w:val="0"/>
        </w:rPr>
        <w:t>евиденција номиналне потрошње опреме</w:t>
      </w:r>
    </w:p>
    <w:p>
      <w:pPr>
        <w:pStyle w:val="ListBullet"/>
      </w:pPr>
      <w:r>
        <w:rPr>
          <w:b w:val="0"/>
          <w:i w:val="0"/>
        </w:rPr>
        <w:t>провера доступног повер капацитета</w:t>
      </w:r>
    </w:p>
    <w:p>
      <w:pPr>
        <w:pStyle w:val="ListBullet"/>
      </w:pPr>
      <w:r>
        <w:rPr>
          <w:b w:val="0"/>
          <w:i w:val="0"/>
        </w:rPr>
        <w:t>промена статуса извора напајања</w:t>
      </w:r>
    </w:p>
    <w:p>
      <w:bookmarkStart w:id="156" w:name="h156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156"/>
    </w:p>
    <w:p>
      <w:pPr>
        <w:pStyle w:val="ListBullet"/>
      </w:pPr>
      <w:r>
        <w:rPr>
          <w:b w:val="0"/>
          <w:i w:val="0"/>
        </w:rPr>
        <w:t>нова опрема не сме прекорачити дефинисани капацитет напајања</w:t>
      </w:r>
    </w:p>
    <w:p>
      <w:pPr>
        <w:pStyle w:val="ListBullet"/>
      </w:pPr>
      <w:r>
        <w:rPr>
          <w:b w:val="0"/>
          <w:i w:val="0"/>
        </w:rPr>
        <w:t>критична инфраструктура може захтевати редундантно напајање</w:t>
      </w:r>
    </w:p>
    <w:p>
      <w:pPr>
        <w:pStyle w:val="ListBullet"/>
      </w:pPr>
      <w:r>
        <w:rPr>
          <w:b w:val="0"/>
          <w:i w:val="0"/>
        </w:rPr>
        <w:t>деактивиран извор не рачуна се као расположив капацитет</w:t>
      </w:r>
    </w:p>
    <w:p>
      <w:bookmarkStart w:id="157" w:name="h15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57"/>
    </w:p>
    <w:p>
      <w:pPr>
        <w:pStyle w:val="ListBullet"/>
      </w:pPr>
      <w:r>
        <w:rPr>
          <w:b w:val="0"/>
          <w:i w:val="0"/>
        </w:rPr>
        <w:t>A/B феед редунданса</w:t>
      </w:r>
    </w:p>
    <w:p>
      <w:pPr>
        <w:pStyle w:val="ListBullet"/>
      </w:pPr>
      <w:r>
        <w:rPr>
          <w:b w:val="0"/>
          <w:i w:val="0"/>
        </w:rPr>
        <w:t>УПС аутономија</w:t>
      </w:r>
    </w:p>
    <w:p>
      <w:pPr>
        <w:pStyle w:val="ListBullet"/>
      </w:pPr>
      <w:r>
        <w:rPr>
          <w:b w:val="0"/>
          <w:i w:val="0"/>
        </w:rPr>
        <w:t>симулација нестанка једне гране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158" w:name="h158"/>
      <w:pPr>
        <w:pStyle w:val="Heading1"/>
        <w:pageBreakBefore w:val="0"/>
      </w:pPr>
      <w:r>
        <w:rPr>
          <w:b w:val="0"/>
          <w:i w:val="0"/>
        </w:rPr>
        <w:t>Р1-07. Хлађење и термални контекст</w:t>
      </w:r>
      <w:bookmarkEnd w:id="158"/>
    </w:p>
    <w:p>
      <w:r>
        <w:rPr>
          <w:b w:val="0"/>
          <w:i w:val="0"/>
        </w:rPr>
        <w:t>Евиденција расхладних зона, јединица и основних ограничења релевантних</w:t>
        <w:br/>
        <w:t>за безбедан рад опреме.</w:t>
      </w:r>
    </w:p>
    <w:p>
      <w:pPr>
        <w:pStyle w:val="Caption"/>
        <w:keepNext/>
        <w:jc w:val="left"/>
      </w:pPr>
      <w:r>
        <w:t>Табела 12.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CoolingZone, CoolingUnit, CoolingCapacity, TargetTemperature, OperationalStatus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59" w:name="h15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59"/>
    </w:p>
    <w:p>
      <w:pPr>
        <w:pStyle w:val="ListBullet"/>
      </w:pPr>
      <w:r>
        <w:rPr>
          <w:b w:val="0"/>
          <w:i w:val="0"/>
        </w:rPr>
        <w:t>регистрација расхладне зоне и јединице</w:t>
      </w:r>
    </w:p>
    <w:p>
      <w:pPr>
        <w:pStyle w:val="ListBullet"/>
      </w:pPr>
      <w:r>
        <w:rPr>
          <w:b w:val="0"/>
          <w:i w:val="0"/>
        </w:rPr>
        <w:t>повезивање prostorije/rack-a са расхладном зоном</w:t>
      </w:r>
    </w:p>
    <w:p>
      <w:pPr>
        <w:pStyle w:val="ListBullet"/>
      </w:pPr>
      <w:r>
        <w:rPr>
          <w:b w:val="0"/>
          <w:i w:val="0"/>
        </w:rPr>
        <w:t>промена оперативног статуса</w:t>
      </w:r>
    </w:p>
    <w:p>
      <w:pPr>
        <w:pStyle w:val="ListBullet"/>
      </w:pPr>
      <w:r>
        <w:rPr>
          <w:b w:val="0"/>
          <w:i w:val="0"/>
        </w:rPr>
        <w:t>евиденција циљног температурног опсега</w:t>
      </w:r>
    </w:p>
    <w:p>
      <w:pPr>
        <w:pStyle w:val="ListBullet"/>
      </w:pPr>
      <w:r>
        <w:rPr>
          <w:b w:val="0"/>
          <w:i w:val="0"/>
        </w:rPr>
        <w:t>преглед опреме погођене кваром хлађења</w:t>
      </w:r>
    </w:p>
    <w:p>
      <w:bookmarkStart w:id="160" w:name="h160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160"/>
    </w:p>
    <w:p>
      <w:pPr>
        <w:pStyle w:val="ListBullet"/>
      </w:pPr>
      <w:r>
        <w:rPr>
          <w:b w:val="0"/>
          <w:i w:val="0"/>
        </w:rPr>
        <w:t>расхладна зона припада одређеном простору</w:t>
      </w:r>
    </w:p>
    <w:p>
      <w:pPr>
        <w:pStyle w:val="ListBullet"/>
      </w:pPr>
      <w:r>
        <w:rPr>
          <w:b w:val="0"/>
          <w:i w:val="0"/>
        </w:rPr>
        <w:t>неактивна јединица не доприноси доступном капацитету</w:t>
      </w:r>
    </w:p>
    <w:p>
      <w:pPr>
        <w:pStyle w:val="ListBullet"/>
      </w:pPr>
      <w:r>
        <w:rPr>
          <w:b w:val="0"/>
          <w:i w:val="0"/>
        </w:rPr>
        <w:t>промена граница температуре мора бити валидна и аудитована</w:t>
      </w:r>
    </w:p>
    <w:p>
      <w:bookmarkStart w:id="161" w:name="h16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61"/>
    </w:p>
    <w:p>
      <w:pPr>
        <w:pStyle w:val="ListBullet"/>
      </w:pPr>
      <w:r>
        <w:rPr>
          <w:b w:val="0"/>
          <w:i w:val="0"/>
        </w:rPr>
        <w:t>Н+1 редунданса</w:t>
      </w:r>
    </w:p>
    <w:p>
      <w:pPr>
        <w:pStyle w:val="ListBullet"/>
      </w:pPr>
      <w:r>
        <w:rPr>
          <w:b w:val="0"/>
          <w:i w:val="0"/>
        </w:rPr>
        <w:t>хот-спот евиденција</w:t>
      </w:r>
    </w:p>
    <w:p>
      <w:pPr>
        <w:pStyle w:val="ListBullet"/>
      </w:pPr>
      <w:r>
        <w:rPr>
          <w:b w:val="0"/>
          <w:i w:val="0"/>
        </w:rPr>
        <w:t>фрее цоолинг режими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162" w:name="h162"/>
      <w:pPr>
        <w:pStyle w:val="Heading1"/>
        <w:pageBreakBefore w:val="0"/>
      </w:pPr>
      <w:r>
        <w:rPr>
          <w:b w:val="0"/>
          <w:i w:val="0"/>
        </w:rPr>
        <w:t>Р1-08. Закупац-и и корисничке организације</w:t>
      </w:r>
      <w:bookmarkEnd w:id="162"/>
    </w:p>
    <w:p>
      <w:r>
        <w:rPr>
          <w:b w:val="0"/>
          <w:i w:val="0"/>
        </w:rPr>
        <w:t>Мулти-закупац модел пословних корисника који користе заједничку</w:t>
        <w:br/>
        <w:t>инфраструктуру дата центра.</w:t>
      </w:r>
    </w:p>
    <w:p>
      <w:pPr>
        <w:pStyle w:val="Caption"/>
        <w:keepNext/>
        <w:jc w:val="left"/>
      </w:pPr>
      <w:r>
        <w:t>Табела 13.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5"/>
        <w:gridCol w:w="6832"/>
      </w:tblGrid>
      <w:tr>
        <w:trPr>
          <w:cantSplit/>
          <w:tblHeader/>
        </w:trPr>
        <w:tc>
          <w:tcPr>
            <w:tcW w:type="dxa" w:w="280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8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80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8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Закупац, Организатион, Цонтацт, TenantStatus, ServiceProfile</w:t>
            </w:r>
          </w:p>
        </w:tc>
      </w:tr>
      <w:tr>
        <w:trPr>
          <w:cantSplit/>
        </w:trPr>
        <w:tc>
          <w:tcPr>
            <w:tcW w:type="dxa" w:w="280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8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Нема обавезних функционалних предуслова.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63" w:name="h16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63"/>
    </w:p>
    <w:p>
      <w:pPr>
        <w:pStyle w:val="ListBullet"/>
      </w:pPr>
      <w:r>
        <w:rPr>
          <w:b w:val="0"/>
          <w:i w:val="0"/>
        </w:rPr>
        <w:t>регистрација закупац-а</w:t>
      </w:r>
    </w:p>
    <w:p>
      <w:pPr>
        <w:pStyle w:val="ListBullet"/>
      </w:pPr>
      <w:r>
        <w:rPr>
          <w:b w:val="0"/>
          <w:i w:val="0"/>
        </w:rPr>
        <w:t>управљање контактима</w:t>
      </w:r>
    </w:p>
    <w:p>
      <w:pPr>
        <w:pStyle w:val="ListBullet"/>
      </w:pPr>
      <w:r>
        <w:rPr>
          <w:b w:val="0"/>
          <w:i w:val="0"/>
        </w:rPr>
        <w:t>aktiviranje/suspenzija закупац-а</w:t>
      </w:r>
    </w:p>
    <w:p>
      <w:pPr>
        <w:pStyle w:val="ListBullet"/>
      </w:pPr>
      <w:r>
        <w:rPr>
          <w:b w:val="0"/>
          <w:i w:val="0"/>
        </w:rPr>
        <w:t>преглед ресурса и захтева закупац-а</w:t>
      </w:r>
    </w:p>
    <w:p>
      <w:pPr>
        <w:pStyle w:val="ListBullet"/>
      </w:pPr>
      <w:r>
        <w:rPr>
          <w:b w:val="0"/>
          <w:i w:val="0"/>
        </w:rPr>
        <w:t>повезивање корисника са закупац-ом</w:t>
      </w:r>
    </w:p>
    <w:p>
      <w:bookmarkStart w:id="164" w:name="h164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164"/>
    </w:p>
    <w:p>
      <w:pPr>
        <w:pStyle w:val="ListBullet"/>
      </w:pPr>
      <w:r>
        <w:rPr>
          <w:b w:val="0"/>
          <w:i w:val="0"/>
        </w:rPr>
        <w:t>сваки пословни захтев мора имати закупац контекст</w:t>
      </w:r>
    </w:p>
    <w:p>
      <w:pPr>
        <w:pStyle w:val="ListBullet"/>
      </w:pPr>
      <w:r>
        <w:rPr>
          <w:b w:val="0"/>
          <w:i w:val="0"/>
        </w:rPr>
        <w:t>суспендован закупац не може правити нове захтеве</w:t>
      </w:r>
    </w:p>
    <w:p>
      <w:pPr>
        <w:pStyle w:val="ListBullet"/>
      </w:pPr>
      <w:r>
        <w:rPr>
          <w:b w:val="0"/>
          <w:i w:val="0"/>
        </w:rPr>
        <w:t>подаци једног закупац-а не смеју бити доступни другом без експлицитног</w:t>
        <w:br/>
        <w:t>овлашћења</w:t>
      </w:r>
    </w:p>
    <w:p>
      <w:bookmarkStart w:id="165" w:name="h16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65"/>
    </w:p>
    <w:p>
      <w:pPr>
        <w:pStyle w:val="ListBullet"/>
      </w:pPr>
      <w:r>
        <w:rPr>
          <w:b w:val="0"/>
          <w:i w:val="0"/>
        </w:rPr>
        <w:t>хијерархија организација</w:t>
      </w:r>
    </w:p>
    <w:p>
      <w:pPr>
        <w:pStyle w:val="ListBullet"/>
      </w:pPr>
      <w:r>
        <w:rPr>
          <w:b w:val="0"/>
          <w:i w:val="0"/>
        </w:rPr>
        <w:t>више биллинг јединица</w:t>
      </w:r>
    </w:p>
    <w:p>
      <w:pPr>
        <w:pStyle w:val="ListBullet"/>
      </w:pPr>
      <w:r>
        <w:rPr>
          <w:b w:val="0"/>
          <w:i w:val="0"/>
        </w:rPr>
        <w:t>закупац квоте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166" w:name="h166"/>
      <w:pPr>
        <w:pStyle w:val="Heading1"/>
        <w:pageBreakBefore w:val="0"/>
      </w:pPr>
      <w:r>
        <w:rPr>
          <w:b w:val="0"/>
          <w:i w:val="0"/>
        </w:rPr>
        <w:t>Р1-09. Идентитет, улоге и дозволе</w:t>
      </w:r>
      <w:bookmarkEnd w:id="166"/>
    </w:p>
    <w:p>
      <w:r>
        <w:rPr>
          <w:b w:val="0"/>
          <w:i w:val="0"/>
        </w:rPr>
        <w:t>Управљање идентитетима корисника и основним правилима приступа</w:t>
        <w:br/>
        <w:t>функционалностима система.</w:t>
      </w:r>
    </w:p>
    <w:p>
      <w:pPr>
        <w:pStyle w:val="Caption"/>
        <w:keepNext/>
        <w:jc w:val="left"/>
      </w:pPr>
      <w:r>
        <w:t>Табела 14.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6340"/>
      </w:tblGrid>
      <w:tr>
        <w:trPr>
          <w:cantSplit/>
          <w:tblHeader/>
        </w:trPr>
        <w:tc>
          <w:tcPr>
            <w:tcW w:type="dxa" w:w="329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3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329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3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Усер, Роле, Пермиссион, Мемберсхип, Обухват</w:t>
            </w:r>
          </w:p>
        </w:tc>
      </w:tr>
      <w:tr>
        <w:trPr>
          <w:cantSplit/>
        </w:trPr>
        <w:tc>
          <w:tcPr>
            <w:tcW w:type="dxa" w:w="329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3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67" w:name="h16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67"/>
    </w:p>
    <w:p>
      <w:pPr>
        <w:pStyle w:val="ListBullet"/>
      </w:pPr>
      <w:r>
        <w:rPr>
          <w:b w:val="0"/>
          <w:i w:val="0"/>
        </w:rPr>
        <w:t>kreiranje/aktiviranje корисника</w:t>
      </w:r>
    </w:p>
    <w:p>
      <w:pPr>
        <w:pStyle w:val="ListBullet"/>
      </w:pPr>
      <w:r>
        <w:rPr>
          <w:b w:val="0"/>
          <w:i w:val="0"/>
        </w:rPr>
        <w:t>додела улога</w:t>
      </w:r>
    </w:p>
    <w:p>
      <w:pPr>
        <w:pStyle w:val="ListBullet"/>
      </w:pPr>
      <w:r>
        <w:rPr>
          <w:b w:val="0"/>
          <w:i w:val="0"/>
        </w:rPr>
        <w:t>повезивање са закупац-ом</w:t>
      </w:r>
    </w:p>
    <w:p>
      <w:pPr>
        <w:pStyle w:val="ListBullet"/>
      </w:pPr>
      <w:r>
        <w:rPr>
          <w:b w:val="0"/>
          <w:i w:val="0"/>
        </w:rPr>
        <w:t>провера дозволе над операцијом</w:t>
      </w:r>
    </w:p>
    <w:p>
      <w:pPr>
        <w:pStyle w:val="ListBullet"/>
      </w:pPr>
      <w:r>
        <w:rPr>
          <w:b w:val="0"/>
          <w:i w:val="0"/>
        </w:rPr>
        <w:t>укидање приступа</w:t>
      </w:r>
    </w:p>
    <w:p>
      <w:bookmarkStart w:id="168" w:name="h168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168"/>
    </w:p>
    <w:p>
      <w:pPr>
        <w:pStyle w:val="ListBullet"/>
      </w:pPr>
      <w:r>
        <w:rPr>
          <w:b w:val="0"/>
          <w:i w:val="0"/>
        </w:rPr>
        <w:t>дозволе се проверавају серверски</w:t>
      </w:r>
    </w:p>
    <w:p>
      <w:pPr>
        <w:pStyle w:val="ListBullet"/>
      </w:pPr>
      <w:r>
        <w:rPr>
          <w:b w:val="0"/>
          <w:i w:val="0"/>
        </w:rPr>
        <w:t>укидање чланства мора одмах онемогућити приступ закупац ресурсима</w:t>
      </w:r>
    </w:p>
    <w:p>
      <w:pPr>
        <w:pStyle w:val="ListBullet"/>
      </w:pPr>
      <w:r>
        <w:rPr>
          <w:b w:val="0"/>
          <w:i w:val="0"/>
        </w:rPr>
        <w:t>привилеговане промене морају бити аудитоване</w:t>
      </w:r>
    </w:p>
    <w:p>
      <w:bookmarkStart w:id="169" w:name="h16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69"/>
    </w:p>
    <w:p>
      <w:pPr>
        <w:pStyle w:val="ListBullet"/>
      </w:pPr>
      <w:r>
        <w:rPr>
          <w:b w:val="0"/>
          <w:i w:val="0"/>
        </w:rPr>
        <w:t>обухват-басед пермиссионс</w:t>
      </w:r>
    </w:p>
    <w:p>
      <w:pPr>
        <w:pStyle w:val="ListBullet"/>
      </w:pPr>
      <w:r>
        <w:rPr>
          <w:b w:val="0"/>
          <w:i w:val="0"/>
        </w:rPr>
        <w:t>привремене улоге</w:t>
      </w:r>
    </w:p>
    <w:p>
      <w:pPr>
        <w:pStyle w:val="ListBullet"/>
      </w:pPr>
      <w:r>
        <w:rPr>
          <w:b w:val="0"/>
          <w:i w:val="0"/>
        </w:rPr>
        <w:t>делегација одговорности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170" w:name="h170"/>
      <w:pPr>
        <w:pStyle w:val="Heading1"/>
        <w:pageBreakBefore w:val="0"/>
      </w:pPr>
      <w:r>
        <w:rPr>
          <w:b w:val="0"/>
          <w:i w:val="0"/>
        </w:rPr>
        <w:t>Р1-10. Референтни каталози и конфигурација</w:t>
      </w:r>
      <w:bookmarkEnd w:id="170"/>
    </w:p>
    <w:p>
      <w:r>
        <w:rPr>
          <w:b w:val="0"/>
          <w:i w:val="0"/>
        </w:rPr>
        <w:t>Централизовани каталог шифарника и конфигурационих вредности које</w:t>
        <w:br/>
        <w:t>користе различите пројектне целине.</w:t>
      </w:r>
    </w:p>
    <w:p>
      <w:pPr>
        <w:pStyle w:val="Caption"/>
        <w:keepNext/>
        <w:jc w:val="left"/>
      </w:pPr>
      <w:r>
        <w:t>Табела 15.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AssetModel, GpuModel, Северити, Приорити, UnitOfMeasure, StatusCatalog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Нема обавезних функционалних предуслова.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71" w:name="h17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71"/>
    </w:p>
    <w:p>
      <w:pPr>
        <w:pStyle w:val="ListBullet"/>
      </w:pPr>
      <w:r>
        <w:rPr>
          <w:b w:val="0"/>
          <w:i w:val="0"/>
        </w:rPr>
        <w:t>управљање каталогом типова опреме</w:t>
      </w:r>
    </w:p>
    <w:p>
      <w:pPr>
        <w:pStyle w:val="ListBullet"/>
      </w:pPr>
      <w:r>
        <w:rPr>
          <w:b w:val="0"/>
          <w:i w:val="0"/>
        </w:rPr>
        <w:t>евиденција GPU/CPU модела и карактеристика</w:t>
      </w:r>
    </w:p>
    <w:p>
      <w:pPr>
        <w:pStyle w:val="ListBullet"/>
      </w:pPr>
      <w:r>
        <w:rPr>
          <w:b w:val="0"/>
          <w:i w:val="0"/>
        </w:rPr>
        <w:t>управљање приоритетима и северити нивоима</w:t>
      </w:r>
    </w:p>
    <w:p>
      <w:pPr>
        <w:pStyle w:val="ListBullet"/>
      </w:pPr>
      <w:r>
        <w:rPr>
          <w:b w:val="0"/>
          <w:i w:val="0"/>
        </w:rPr>
        <w:t>верзионисање референтне вредности где је потребно</w:t>
      </w:r>
    </w:p>
    <w:p>
      <w:pPr>
        <w:pStyle w:val="ListBullet"/>
      </w:pPr>
      <w:r>
        <w:rPr>
          <w:b w:val="0"/>
          <w:i w:val="0"/>
        </w:rPr>
        <w:t>валидација да активни подаци користе дозвољене вредности</w:t>
      </w:r>
    </w:p>
    <w:p>
      <w:bookmarkStart w:id="172" w:name="h172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172"/>
    </w:p>
    <w:p>
      <w:pPr>
        <w:pStyle w:val="ListBullet"/>
      </w:pPr>
      <w:r>
        <w:rPr>
          <w:b w:val="0"/>
          <w:i w:val="0"/>
        </w:rPr>
        <w:t>шифарник у активној употреби се не брише физички</w:t>
      </w:r>
    </w:p>
    <w:p>
      <w:pPr>
        <w:pStyle w:val="ListBullet"/>
      </w:pPr>
      <w:r>
        <w:rPr>
          <w:b w:val="0"/>
          <w:i w:val="0"/>
        </w:rPr>
        <w:t>промена семантике постојеће вредности мора бити контролисана</w:t>
      </w:r>
    </w:p>
    <w:p>
      <w:pPr>
        <w:pStyle w:val="ListBullet"/>
      </w:pPr>
      <w:r>
        <w:rPr>
          <w:b w:val="0"/>
          <w:i w:val="0"/>
        </w:rPr>
        <w:t>јединице мере морају бити конзистентне</w:t>
      </w:r>
    </w:p>
    <w:p>
      <w:bookmarkStart w:id="173" w:name="h17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73"/>
    </w:p>
    <w:p>
      <w:pPr>
        <w:pStyle w:val="ListBullet"/>
      </w:pPr>
      <w:r>
        <w:rPr>
          <w:b w:val="0"/>
          <w:i w:val="0"/>
        </w:rPr>
        <w:t>увоз каталога</w:t>
      </w:r>
    </w:p>
    <w:p>
      <w:pPr>
        <w:pStyle w:val="ListBullet"/>
      </w:pPr>
      <w:r>
        <w:rPr>
          <w:b w:val="0"/>
          <w:i w:val="0"/>
        </w:rPr>
        <w:t>локализација назива</w:t>
      </w:r>
    </w:p>
    <w:p>
      <w:pPr>
        <w:pStyle w:val="ListBullet"/>
      </w:pPr>
      <w:r>
        <w:rPr>
          <w:b w:val="0"/>
          <w:i w:val="0"/>
        </w:rPr>
        <w:t>valid-from/valid-to периоди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174" w:name="h174"/>
      <w:pPr>
        <w:pStyle w:val="Heading1"/>
        <w:pageBreakBefore w:val="0"/>
      </w:pPr>
      <w:r>
        <w:rPr>
          <w:b w:val="0"/>
          <w:i w:val="0"/>
        </w:rPr>
        <w:t>Р1-11. Сензори, мерења и телеметри регистри</w:t>
      </w:r>
      <w:bookmarkEnd w:id="174"/>
    </w:p>
    <w:p>
      <w:r>
        <w:rPr>
          <w:b w:val="0"/>
          <w:i w:val="0"/>
        </w:rPr>
        <w:t>Регистрација извора мерења и пријем симулираних телеметри података из</w:t>
        <w:br/>
        <w:t>дата центра.</w:t>
      </w:r>
    </w:p>
    <w:p>
      <w:pPr>
        <w:pStyle w:val="Caption"/>
        <w:keepNext/>
        <w:jc w:val="left"/>
      </w:pPr>
      <w:r>
        <w:t>Табела 16.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Сенсор, MetricType, Меасуремент, Тиместамп, QualityFlag, SourceAdapter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Р1-10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75" w:name="h17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75"/>
    </w:p>
    <w:p>
      <w:pPr>
        <w:pStyle w:val="ListBullet"/>
      </w:pPr>
      <w:r>
        <w:rPr>
          <w:b w:val="0"/>
          <w:i w:val="0"/>
        </w:rPr>
        <w:t>регистрација сензора</w:t>
      </w:r>
    </w:p>
    <w:p>
      <w:pPr>
        <w:pStyle w:val="ListBullet"/>
      </w:pPr>
      <w:r>
        <w:rPr>
          <w:b w:val="0"/>
          <w:i w:val="0"/>
        </w:rPr>
        <w:t>повезивање сензора са простором или опремом</w:t>
      </w:r>
    </w:p>
    <w:p>
      <w:pPr>
        <w:pStyle w:val="ListBullet"/>
      </w:pPr>
      <w:r>
        <w:rPr>
          <w:b w:val="0"/>
          <w:i w:val="0"/>
        </w:rPr>
        <w:t>пријем мерења</w:t>
      </w:r>
    </w:p>
    <w:p>
      <w:pPr>
        <w:pStyle w:val="ListBullet"/>
      </w:pPr>
      <w:r>
        <w:rPr>
          <w:b w:val="0"/>
          <w:i w:val="0"/>
        </w:rPr>
        <w:t>валидација времена и типа мерења</w:t>
      </w:r>
    </w:p>
    <w:p>
      <w:pPr>
        <w:pStyle w:val="ListBullet"/>
      </w:pPr>
      <w:r>
        <w:rPr>
          <w:b w:val="0"/>
          <w:i w:val="0"/>
        </w:rPr>
        <w:t>преглед историје мерења</w:t>
      </w:r>
    </w:p>
    <w:p>
      <w:bookmarkStart w:id="176" w:name="h176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176"/>
    </w:p>
    <w:p>
      <w:pPr>
        <w:pStyle w:val="ListBullet"/>
      </w:pPr>
      <w:r>
        <w:rPr>
          <w:b w:val="0"/>
          <w:i w:val="0"/>
        </w:rPr>
        <w:t>мерења морају имати познат тип и јединицу</w:t>
      </w:r>
    </w:p>
    <w:p>
      <w:pPr>
        <w:pStyle w:val="ListBullet"/>
      </w:pPr>
      <w:r>
        <w:rPr>
          <w:b w:val="0"/>
          <w:i w:val="0"/>
        </w:rPr>
        <w:t>nevalidna/nelogična мерења се означавају, не морају се аутоматски</w:t>
        <w:br/>
        <w:t>одбацити</w:t>
      </w:r>
    </w:p>
    <w:p>
      <w:pPr>
        <w:pStyle w:val="ListBullet"/>
      </w:pPr>
      <w:r>
        <w:rPr>
          <w:b w:val="0"/>
          <w:i w:val="0"/>
        </w:rPr>
        <w:t>симулатор је спољни систем; студент имплементира адаптер i/ili</w:t>
        <w:br/>
        <w:t>симулатор према додељеном задатку</w:t>
      </w:r>
    </w:p>
    <w:p>
      <w:bookmarkStart w:id="177" w:name="h17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77"/>
    </w:p>
    <w:p>
      <w:pPr>
        <w:pStyle w:val="ListBullet"/>
      </w:pPr>
      <w:r>
        <w:rPr>
          <w:b w:val="0"/>
          <w:i w:val="0"/>
        </w:rPr>
        <w:t>батцх ингест</w:t>
      </w:r>
    </w:p>
    <w:p>
      <w:pPr>
        <w:pStyle w:val="ListBullet"/>
      </w:pPr>
      <w:r>
        <w:rPr>
          <w:b w:val="0"/>
          <w:i w:val="0"/>
        </w:rPr>
        <w:t>куалити сцоринг</w:t>
      </w:r>
    </w:p>
    <w:p>
      <w:pPr>
        <w:pStyle w:val="ListBullet"/>
      </w:pPr>
      <w:r>
        <w:rPr>
          <w:b w:val="0"/>
          <w:i w:val="0"/>
        </w:rPr>
        <w:t>телеметри ретентион политике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178" w:name="h178"/>
      <w:pPr>
        <w:pStyle w:val="Heading1"/>
        <w:pageBreakBefore w:val="0"/>
      </w:pPr>
      <w:r>
        <w:rPr>
          <w:b w:val="0"/>
          <w:i w:val="0"/>
        </w:rPr>
        <w:t>Р1-12. Аудит и историја активности</w:t>
      </w:r>
      <w:bookmarkEnd w:id="178"/>
    </w:p>
    <w:p>
      <w:r>
        <w:rPr>
          <w:b w:val="0"/>
          <w:i w:val="0"/>
        </w:rPr>
        <w:t>Следљива евиденција значајних пословних и административних промена.</w:t>
      </w:r>
    </w:p>
    <w:p>
      <w:pPr>
        <w:pStyle w:val="Caption"/>
        <w:keepNext/>
        <w:jc w:val="left"/>
      </w:pPr>
      <w:r>
        <w:t>Табела 17.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2"/>
        <w:gridCol w:w="6896"/>
      </w:tblGrid>
      <w:tr>
        <w:trPr>
          <w:cantSplit/>
          <w:tblHeader/>
        </w:trPr>
        <w:tc>
          <w:tcPr>
            <w:tcW w:type="dxa" w:w="274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8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74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8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AuditEvent, Ацтор, Ацтион, ResourceRef, Оутцоме, CorrelationId</w:t>
            </w:r>
          </w:p>
        </w:tc>
      </w:tr>
      <w:tr>
        <w:trPr>
          <w:cantSplit/>
        </w:trPr>
        <w:tc>
          <w:tcPr>
            <w:tcW w:type="dxa" w:w="274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8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79" w:name="h17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79"/>
    </w:p>
    <w:p>
      <w:pPr>
        <w:pStyle w:val="ListBullet"/>
      </w:pPr>
      <w:r>
        <w:rPr>
          <w:b w:val="0"/>
          <w:i w:val="0"/>
        </w:rPr>
        <w:t>бележење критичне промене</w:t>
      </w:r>
    </w:p>
    <w:p>
      <w:pPr>
        <w:pStyle w:val="ListBullet"/>
      </w:pPr>
      <w:r>
        <w:rPr>
          <w:b w:val="0"/>
          <w:i w:val="0"/>
        </w:rPr>
        <w:t>претрага по korisniku/resursu/vremenu</w:t>
      </w:r>
    </w:p>
    <w:p>
      <w:pPr>
        <w:pStyle w:val="ListBullet"/>
      </w:pPr>
      <w:r>
        <w:rPr>
          <w:b w:val="0"/>
          <w:i w:val="0"/>
        </w:rPr>
        <w:t>приказ pre/posle вредности када је оправдано</w:t>
      </w:r>
    </w:p>
    <w:p>
      <w:pPr>
        <w:pStyle w:val="ListBullet"/>
      </w:pPr>
      <w:r>
        <w:rPr>
          <w:b w:val="0"/>
          <w:i w:val="0"/>
        </w:rPr>
        <w:t>корелација догађаја са пословним захтевом</w:t>
      </w:r>
    </w:p>
    <w:p>
      <w:pPr>
        <w:pStyle w:val="ListBullet"/>
      </w:pPr>
      <w:r>
        <w:rPr>
          <w:b w:val="0"/>
          <w:i w:val="0"/>
        </w:rPr>
        <w:t>извоз ограниченог аудит извештаја</w:t>
      </w:r>
    </w:p>
    <w:p>
      <w:bookmarkStart w:id="180" w:name="h180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180"/>
    </w:p>
    <w:p>
      <w:pPr>
        <w:pStyle w:val="ListBullet"/>
      </w:pPr>
      <w:r>
        <w:rPr>
          <w:b w:val="0"/>
          <w:i w:val="0"/>
        </w:rPr>
        <w:t>аудит запис се не мења након уписа</w:t>
      </w:r>
    </w:p>
    <w:p>
      <w:pPr>
        <w:pStyle w:val="ListBullet"/>
      </w:pPr>
      <w:r>
        <w:rPr>
          <w:b w:val="0"/>
          <w:i w:val="0"/>
        </w:rPr>
        <w:t>тајни подаци се не смеју записивати</w:t>
      </w:r>
    </w:p>
    <w:p>
      <w:pPr>
        <w:pStyle w:val="ListBullet"/>
      </w:pPr>
      <w:r>
        <w:rPr>
          <w:b w:val="0"/>
          <w:i w:val="0"/>
        </w:rPr>
        <w:t>аудит мора разликовати пословни догађај од техничког лога</w:t>
      </w:r>
    </w:p>
    <w:p>
      <w:bookmarkStart w:id="181" w:name="h18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81"/>
    </w:p>
    <w:p>
      <w:pPr>
        <w:pStyle w:val="ListBullet"/>
      </w:pPr>
      <w:r>
        <w:rPr>
          <w:b w:val="0"/>
          <w:i w:val="0"/>
        </w:rPr>
        <w:t>ретентион политика</w:t>
      </w:r>
    </w:p>
    <w:p>
      <w:pPr>
        <w:pStyle w:val="ListBullet"/>
      </w:pPr>
      <w:r>
        <w:rPr>
          <w:b w:val="0"/>
          <w:i w:val="0"/>
        </w:rPr>
        <w:t>тампер-евидент евиденција</w:t>
      </w:r>
    </w:p>
    <w:p>
      <w:pPr>
        <w:pStyle w:val="ListBullet"/>
      </w:pPr>
      <w:r>
        <w:rPr>
          <w:b w:val="0"/>
          <w:i w:val="0"/>
        </w:rPr>
        <w:t>аудит по закупац-у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182" w:name="h182"/>
      <w:pPr>
        <w:pStyle w:val="Heading1"/>
        <w:pageBreakBefore w:val="0"/>
      </w:pPr>
      <w:r>
        <w:rPr>
          <w:b w:val="0"/>
          <w:i w:val="0"/>
        </w:rPr>
        <w:t>Р1-13. Обавештења и ескалације</w:t>
      </w:r>
      <w:bookmarkEnd w:id="182"/>
    </w:p>
    <w:p>
      <w:r>
        <w:rPr>
          <w:b w:val="0"/>
          <w:i w:val="0"/>
        </w:rPr>
        <w:t>Креирање и праћење пословних обавештења према корисницима и</w:t>
        <w:br/>
        <w:t>оперативним улогама.</w:t>
      </w:r>
    </w:p>
    <w:p>
      <w:pPr>
        <w:pStyle w:val="Caption"/>
        <w:keepNext/>
        <w:jc w:val="left"/>
      </w:pPr>
      <w:r>
        <w:t>Табела 18.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Нотифицатион, Реципиент, Цханнел, Темплате, DeliveryStatus, EscalationRule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Р1-09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83" w:name="h18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83"/>
    </w:p>
    <w:p>
      <w:pPr>
        <w:pStyle w:val="ListBullet"/>
      </w:pPr>
      <w:r>
        <w:rPr>
          <w:b w:val="0"/>
          <w:i w:val="0"/>
        </w:rPr>
        <w:t>креирање обавештења из пословног догађаја</w:t>
      </w:r>
    </w:p>
    <w:p>
      <w:pPr>
        <w:pStyle w:val="ListBullet"/>
      </w:pPr>
      <w:r>
        <w:rPr>
          <w:b w:val="0"/>
          <w:i w:val="0"/>
        </w:rPr>
        <w:t>слање кроз симулирани гатеваи</w:t>
      </w:r>
    </w:p>
    <w:p>
      <w:pPr>
        <w:pStyle w:val="ListBullet"/>
      </w:pPr>
      <w:r>
        <w:rPr>
          <w:b w:val="0"/>
          <w:i w:val="0"/>
        </w:rPr>
        <w:t>праћење статуса испоруке</w:t>
      </w:r>
    </w:p>
    <w:p>
      <w:pPr>
        <w:pStyle w:val="ListBullet"/>
      </w:pPr>
      <w:r>
        <w:rPr>
          <w:b w:val="0"/>
          <w:i w:val="0"/>
        </w:rPr>
        <w:t>поновни покушај слања</w:t>
      </w:r>
    </w:p>
    <w:p>
      <w:pPr>
        <w:pStyle w:val="ListBullet"/>
      </w:pPr>
      <w:r>
        <w:rPr>
          <w:b w:val="0"/>
          <w:i w:val="0"/>
        </w:rPr>
        <w:t>ескалација по правилима</w:t>
      </w:r>
    </w:p>
    <w:p>
      <w:bookmarkStart w:id="184" w:name="h184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184"/>
    </w:p>
    <w:p>
      <w:pPr>
        <w:pStyle w:val="ListBullet"/>
      </w:pPr>
      <w:r>
        <w:rPr>
          <w:b w:val="0"/>
          <w:i w:val="0"/>
        </w:rPr>
        <w:t>обавештење не сме блокирати основни пословни случај употребе када канал није</w:t>
        <w:br/>
        <w:t>доступан</w:t>
      </w:r>
    </w:p>
    <w:p>
      <w:pPr>
        <w:pStyle w:val="ListBullet"/>
      </w:pPr>
      <w:r>
        <w:rPr>
          <w:b w:val="0"/>
          <w:i w:val="0"/>
        </w:rPr>
        <w:t>дуплирана пословна порука не треба неконтролисано да произведе више</w:t>
        <w:br/>
        <w:t>истих обавештења</w:t>
      </w:r>
    </w:p>
    <w:p>
      <w:pPr>
        <w:pStyle w:val="ListBullet"/>
      </w:pPr>
      <w:r>
        <w:rPr>
          <w:b w:val="0"/>
          <w:i w:val="0"/>
        </w:rPr>
        <w:t>закупац контекст мора бити очуван</w:t>
      </w:r>
    </w:p>
    <w:p>
      <w:bookmarkStart w:id="185" w:name="h18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85"/>
    </w:p>
    <w:p>
      <w:pPr>
        <w:pStyle w:val="ListBullet"/>
      </w:pPr>
      <w:r>
        <w:rPr>
          <w:b w:val="0"/>
          <w:i w:val="0"/>
        </w:rPr>
        <w:t>више канала</w:t>
      </w:r>
    </w:p>
    <w:p>
      <w:pPr>
        <w:pStyle w:val="ListBullet"/>
      </w:pPr>
      <w:r>
        <w:rPr>
          <w:b w:val="0"/>
          <w:i w:val="0"/>
        </w:rPr>
        <w:t>дигест обавештења</w:t>
      </w:r>
    </w:p>
    <w:p>
      <w:pPr>
        <w:pStyle w:val="ListBullet"/>
      </w:pPr>
      <w:r>
        <w:rPr>
          <w:b w:val="0"/>
          <w:i w:val="0"/>
        </w:rPr>
        <w:t>правила tišine/suppression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186" w:name="h186"/>
      <w:pPr>
        <w:pStyle w:val="Heading1"/>
        <w:pageBreakBefore w:val="0"/>
      </w:pPr>
      <w:r>
        <w:rPr>
          <w:b w:val="0"/>
          <w:i w:val="0"/>
        </w:rPr>
        <w:t>Р1-14. Документи и техничка документација ресурса</w:t>
      </w:r>
      <w:bookmarkEnd w:id="186"/>
    </w:p>
    <w:p>
      <w:r>
        <w:rPr>
          <w:b w:val="0"/>
          <w:i w:val="0"/>
        </w:rPr>
        <w:t>Евиденција техничких докумената, сертификата, процедура и прилога</w:t>
        <w:br/>
        <w:t>везаних за ресурсе и операције.</w:t>
      </w:r>
    </w:p>
    <w:p>
      <w:pPr>
        <w:pStyle w:val="Caption"/>
        <w:keepNext/>
        <w:jc w:val="left"/>
      </w:pPr>
      <w:r>
        <w:t>Табела 19.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6"/>
        <w:gridCol w:w="6692"/>
      </w:tblGrid>
      <w:tr>
        <w:trPr>
          <w:cantSplit/>
          <w:tblHeader/>
        </w:trPr>
        <w:tc>
          <w:tcPr>
            <w:tcW w:type="dxa" w:w="2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Доцумент, DocumentType, Аттацхмент, Версион, OwnerRef</w:t>
            </w:r>
          </w:p>
        </w:tc>
      </w:tr>
      <w:tr>
        <w:trPr>
          <w:cantSplit/>
        </w:trPr>
        <w:tc>
          <w:tcPr>
            <w:tcW w:type="dxa" w:w="2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Р1-09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87" w:name="h18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87"/>
    </w:p>
    <w:p>
      <w:pPr>
        <w:pStyle w:val="ListBullet"/>
      </w:pPr>
      <w:r>
        <w:rPr>
          <w:b w:val="0"/>
          <w:i w:val="0"/>
        </w:rPr>
        <w:t>додавање документа уз asset/lokaciju/tenant</w:t>
      </w:r>
    </w:p>
    <w:p>
      <w:pPr>
        <w:pStyle w:val="ListBullet"/>
      </w:pPr>
      <w:r>
        <w:rPr>
          <w:b w:val="0"/>
          <w:i w:val="0"/>
        </w:rPr>
        <w:t>верзионисање документа</w:t>
      </w:r>
    </w:p>
    <w:p>
      <w:pPr>
        <w:pStyle w:val="ListBullet"/>
      </w:pPr>
      <w:r>
        <w:rPr>
          <w:b w:val="0"/>
          <w:i w:val="0"/>
        </w:rPr>
        <w:t>преузимање активне верзије</w:t>
      </w:r>
    </w:p>
    <w:p>
      <w:pPr>
        <w:pStyle w:val="ListBullet"/>
      </w:pPr>
      <w:r>
        <w:rPr>
          <w:b w:val="0"/>
          <w:i w:val="0"/>
        </w:rPr>
        <w:t>архивирање</w:t>
      </w:r>
    </w:p>
    <w:p>
      <w:pPr>
        <w:pStyle w:val="ListBullet"/>
      </w:pPr>
      <w:r>
        <w:rPr>
          <w:b w:val="0"/>
          <w:i w:val="0"/>
        </w:rPr>
        <w:t>претрага по типу и повезаној целини</w:t>
      </w:r>
    </w:p>
    <w:p>
      <w:bookmarkStart w:id="188" w:name="h188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188"/>
    </w:p>
    <w:p>
      <w:pPr>
        <w:pStyle w:val="ListBullet"/>
      </w:pPr>
      <w:r>
        <w:rPr>
          <w:b w:val="0"/>
          <w:i w:val="0"/>
        </w:rPr>
        <w:t>једна верзија мора бити означена као важећа</w:t>
      </w:r>
    </w:p>
    <w:p>
      <w:pPr>
        <w:pStyle w:val="ListBullet"/>
      </w:pPr>
      <w:r>
        <w:rPr>
          <w:b w:val="0"/>
          <w:i w:val="0"/>
        </w:rPr>
        <w:t>приступ документу прати приступ повезаном ресурсу</w:t>
      </w:r>
    </w:p>
    <w:p>
      <w:pPr>
        <w:pStyle w:val="ListBullet"/>
      </w:pPr>
      <w:r>
        <w:rPr>
          <w:b w:val="0"/>
          <w:i w:val="0"/>
        </w:rPr>
        <w:t>величина и тип фајла морају бити валидирани</w:t>
      </w:r>
    </w:p>
    <w:p>
      <w:bookmarkStart w:id="189" w:name="h18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89"/>
    </w:p>
    <w:p>
      <w:pPr>
        <w:pStyle w:val="ListBullet"/>
      </w:pPr>
      <w:r>
        <w:rPr>
          <w:b w:val="0"/>
          <w:i w:val="0"/>
        </w:rPr>
        <w:t>ретентион</w:t>
      </w:r>
    </w:p>
    <w:p>
      <w:pPr>
        <w:pStyle w:val="ListBullet"/>
      </w:pPr>
      <w:r>
        <w:rPr>
          <w:b w:val="0"/>
          <w:i w:val="0"/>
        </w:rPr>
        <w:t>дигитални потпис као концепт</w:t>
      </w:r>
    </w:p>
    <w:p>
      <w:pPr>
        <w:pStyle w:val="ListBullet"/>
      </w:pPr>
      <w:r>
        <w:rPr>
          <w:b w:val="0"/>
          <w:i w:val="0"/>
        </w:rPr>
        <w:t>аутоматизована провера истека сертификата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190" w:name="h190"/>
      <w:pPr>
        <w:pStyle w:val="Heading1"/>
        <w:pageBreakBefore w:val="0"/>
      </w:pPr>
      <w:r>
        <w:rPr>
          <w:b w:val="0"/>
          <w:i w:val="0"/>
        </w:rPr>
        <w:t>Р1-15. Добављачи, гаранције и сервисни уговори</w:t>
      </w:r>
      <w:bookmarkEnd w:id="190"/>
    </w:p>
    <w:p>
      <w:r>
        <w:rPr>
          <w:b w:val="0"/>
          <w:i w:val="0"/>
        </w:rPr>
        <w:t>Евиденција добављача опреме, гаранција и сервисних услова релевантних</w:t>
        <w:br/>
        <w:t>за одржавање.</w:t>
      </w:r>
    </w:p>
    <w:p>
      <w:pPr>
        <w:pStyle w:val="Caption"/>
        <w:keepNext/>
        <w:jc w:val="left"/>
      </w:pPr>
      <w:r>
        <w:t>Табела 20.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0"/>
        <w:gridCol w:w="6788"/>
      </w:tblGrid>
      <w:tr>
        <w:trPr>
          <w:cantSplit/>
          <w:tblHeader/>
        </w:trPr>
        <w:tc>
          <w:tcPr>
            <w:tcW w:type="dxa" w:w="28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7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7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Вендор, Варранти, SupportContract, AssetCoverage, Цонтацт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7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91" w:name="h19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91"/>
    </w:p>
    <w:p>
      <w:pPr>
        <w:pStyle w:val="ListBullet"/>
      </w:pPr>
      <w:r>
        <w:rPr>
          <w:b w:val="0"/>
          <w:i w:val="0"/>
        </w:rPr>
        <w:t>регистрација добављача</w:t>
      </w:r>
    </w:p>
    <w:p>
      <w:pPr>
        <w:pStyle w:val="ListBullet"/>
      </w:pPr>
      <w:r>
        <w:rPr>
          <w:b w:val="0"/>
          <w:i w:val="0"/>
        </w:rPr>
        <w:t>повезивање опреме са гаранцијом</w:t>
      </w:r>
    </w:p>
    <w:p>
      <w:pPr>
        <w:pStyle w:val="ListBullet"/>
      </w:pPr>
      <w:r>
        <w:rPr>
          <w:b w:val="0"/>
          <w:i w:val="0"/>
        </w:rPr>
        <w:t>провера статуса гаранције</w:t>
      </w:r>
    </w:p>
    <w:p>
      <w:pPr>
        <w:pStyle w:val="ListBullet"/>
      </w:pPr>
      <w:r>
        <w:rPr>
          <w:b w:val="0"/>
          <w:i w:val="0"/>
        </w:rPr>
        <w:t>евиденција контакт тачке за сервис</w:t>
      </w:r>
    </w:p>
    <w:p>
      <w:pPr>
        <w:pStyle w:val="ListBullet"/>
      </w:pPr>
      <w:r>
        <w:rPr>
          <w:b w:val="0"/>
          <w:i w:val="0"/>
        </w:rPr>
        <w:t>преглед опреме по добављачу</w:t>
      </w:r>
    </w:p>
    <w:p>
      <w:bookmarkStart w:id="192" w:name="h192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192"/>
    </w:p>
    <w:p>
      <w:pPr>
        <w:pStyle w:val="ListBullet"/>
      </w:pPr>
      <w:r>
        <w:rPr>
          <w:b w:val="0"/>
          <w:i w:val="0"/>
        </w:rPr>
        <w:t>период гаранције мора бити валидан</w:t>
      </w:r>
    </w:p>
    <w:p>
      <w:pPr>
        <w:pStyle w:val="ListBullet"/>
      </w:pPr>
      <w:r>
        <w:rPr>
          <w:b w:val="0"/>
          <w:i w:val="0"/>
        </w:rPr>
        <w:t>исти ассет може имати више историјских покрића, али правила активног</w:t>
        <w:br/>
        <w:t>покрића морају бити јасна</w:t>
      </w:r>
    </w:p>
    <w:p>
      <w:pPr>
        <w:pStyle w:val="ListBullet"/>
      </w:pPr>
      <w:r>
        <w:rPr>
          <w:b w:val="0"/>
          <w:i w:val="0"/>
        </w:rPr>
        <w:t>деактивиран вендор остаје у историји</w:t>
      </w:r>
    </w:p>
    <w:p>
      <w:bookmarkStart w:id="193" w:name="h19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93"/>
    </w:p>
    <w:p>
      <w:pPr>
        <w:pStyle w:val="ListBullet"/>
      </w:pPr>
      <w:r>
        <w:rPr>
          <w:b w:val="0"/>
          <w:i w:val="0"/>
        </w:rPr>
        <w:t>СЛА добављача</w:t>
      </w:r>
    </w:p>
    <w:p>
      <w:pPr>
        <w:pStyle w:val="ListBullet"/>
      </w:pPr>
      <w:r>
        <w:rPr>
          <w:b w:val="0"/>
          <w:i w:val="0"/>
        </w:rPr>
        <w:t>РМА захтев</w:t>
      </w:r>
    </w:p>
    <w:p>
      <w:pPr>
        <w:pStyle w:val="ListBullet"/>
      </w:pPr>
      <w:r>
        <w:rPr>
          <w:b w:val="0"/>
          <w:i w:val="0"/>
        </w:rPr>
        <w:t>оцена добављача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194" w:name="h194"/>
      <w:pPr>
        <w:pStyle w:val="Heading1"/>
        <w:pageBreakBefore w:val="0"/>
      </w:pPr>
      <w:r>
        <w:rPr>
          <w:b w:val="0"/>
          <w:i w:val="0"/>
        </w:rPr>
        <w:t>Р1-16. ИП план и мрежни сегменти</w:t>
      </w:r>
      <w:bookmarkEnd w:id="194"/>
    </w:p>
    <w:p>
      <w:r>
        <w:rPr>
          <w:b w:val="0"/>
          <w:i w:val="0"/>
        </w:rPr>
        <w:t>Централна евиденција адресних простора, субнет-а и логичких мрежних сегмената који повезују физичку мрежну опрему са ресурсима Дата центра.</w:t>
      </w:r>
    </w:p>
    <w:p>
      <w:pPr>
        <w:pStyle w:val="Caption"/>
        <w:keepNext/>
        <w:jc w:val="left"/>
      </w:pPr>
      <w:r>
        <w:t>Табела 21.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IpAddressPool, Субнет, Влан, NetworkSegment, IpAssignment, AddressStatus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Р1-05, Р1-10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95" w:name="h19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95"/>
    </w:p>
    <w:p>
      <w:pPr>
        <w:pStyle w:val="ListBullet"/>
      </w:pPr>
      <w:r>
        <w:rPr>
          <w:b w:val="0"/>
          <w:i w:val="0"/>
        </w:rPr>
        <w:t>дефинисање мрежног сегмента, субнет-а и адресног поол-а</w:t>
      </w:r>
    </w:p>
    <w:p>
      <w:pPr>
        <w:pStyle w:val="ListBullet"/>
      </w:pPr>
      <w:r>
        <w:rPr>
          <w:b w:val="0"/>
          <w:i w:val="0"/>
        </w:rPr>
        <w:t>резервација дела адресног простора за одређену намену или закупац-а</w:t>
      </w:r>
    </w:p>
    <w:p>
      <w:pPr>
        <w:pStyle w:val="ListBullet"/>
      </w:pPr>
      <w:r>
        <w:rPr>
          <w:b w:val="0"/>
          <w:i w:val="0"/>
        </w:rPr>
        <w:t>додела ИП адресе ассет-у или мрежном порту</w:t>
      </w:r>
    </w:p>
    <w:p>
      <w:pPr>
        <w:pStyle w:val="ListBullet"/>
      </w:pPr>
      <w:r>
        <w:rPr>
          <w:b w:val="0"/>
          <w:i w:val="0"/>
        </w:rPr>
        <w:t>ослобађање и поновно коришћење адресе уз историју претходне доделе</w:t>
      </w:r>
    </w:p>
    <w:p>
      <w:pPr>
        <w:pStyle w:val="ListBullet"/>
      </w:pPr>
      <w:r>
        <w:rPr>
          <w:b w:val="0"/>
          <w:i w:val="0"/>
        </w:rPr>
        <w:t>детекција конфликта, дупликата и преклапања адресних опсега</w:t>
      </w:r>
    </w:p>
    <w:p>
      <w:pPr>
        <w:pStyle w:val="ListBullet"/>
      </w:pPr>
      <w:r>
        <w:rPr>
          <w:b w:val="0"/>
          <w:i w:val="0"/>
        </w:rPr>
        <w:t>преглед искоришћености адресног простора по локацији, сегменту и закупац-у</w:t>
      </w:r>
    </w:p>
    <w:p>
      <w:bookmarkStart w:id="196" w:name="h196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196"/>
    </w:p>
    <w:p>
      <w:pPr>
        <w:pStyle w:val="ListBullet"/>
      </w:pPr>
      <w:r>
        <w:rPr>
          <w:b w:val="0"/>
          <w:i w:val="0"/>
        </w:rPr>
        <w:t>адресни опсези унутар истог административног обухвата не смеју се преклапати</w:t>
      </w:r>
    </w:p>
    <w:p>
      <w:pPr>
        <w:pStyle w:val="ListBullet"/>
      </w:pPr>
      <w:r>
        <w:rPr>
          <w:b w:val="0"/>
          <w:i w:val="0"/>
        </w:rPr>
        <w:t>активна ИП адреса не може истовремено бити додељена двема некомпатибилним крајњим тачкама</w:t>
      </w:r>
    </w:p>
    <w:p>
      <w:pPr>
        <w:pStyle w:val="ListBullet"/>
      </w:pPr>
      <w:r>
        <w:rPr>
          <w:b w:val="0"/>
          <w:i w:val="0"/>
        </w:rPr>
        <w:t>декомисиониран ассет не може добити нову адресну доделу</w:t>
      </w:r>
    </w:p>
    <w:p>
      <w:pPr>
        <w:pStyle w:val="ListBullet"/>
      </w:pPr>
      <w:r>
        <w:rPr>
          <w:b w:val="0"/>
          <w:i w:val="0"/>
        </w:rPr>
        <w:t>историјске доделе остају следљиве и након ослобађања адресе</w:t>
      </w:r>
    </w:p>
    <w:p>
      <w:bookmarkStart w:id="197" w:name="h19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97"/>
    </w:p>
    <w:p>
      <w:pPr>
        <w:pStyle w:val="ListBullet"/>
      </w:pPr>
      <w:r>
        <w:rPr>
          <w:b w:val="0"/>
          <w:i w:val="0"/>
        </w:rPr>
        <w:t>ИПв6 адресни план и дуал-стацк режим</w:t>
      </w:r>
    </w:p>
    <w:p>
      <w:pPr>
        <w:pStyle w:val="ListBullet"/>
      </w:pPr>
      <w:r>
        <w:rPr>
          <w:b w:val="0"/>
          <w:i w:val="0"/>
        </w:rPr>
        <w:t>симулатор DHCP/IPAM импорта</w:t>
      </w:r>
    </w:p>
    <w:p>
      <w:pPr>
        <w:pStyle w:val="ListBullet"/>
      </w:pPr>
      <w:r>
        <w:rPr>
          <w:b w:val="0"/>
          <w:i w:val="0"/>
        </w:rPr>
        <w:t>таговање сегмената по намени, критичности или сигурносној зони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198" w:name="h198"/>
      <w:pPr>
        <w:pStyle w:val="Heading1"/>
        <w:pageBreakBefore w:val="0"/>
      </w:pPr>
      <w:r>
        <w:rPr>
          <w:b w:val="0"/>
          <w:i w:val="0"/>
        </w:rPr>
        <w:t>Р1-17. Каталог пословних сервиса и власништво</w:t>
      </w:r>
      <w:bookmarkEnd w:id="198"/>
    </w:p>
    <w:p>
      <w:r>
        <w:rPr>
          <w:b w:val="0"/>
          <w:i w:val="0"/>
        </w:rPr>
        <w:t>Евиденција апликативних и пословних сервиса који користе Дата центар, њихових власника, критичности и зависности од инфраструктурних ресурса.</w:t>
      </w:r>
    </w:p>
    <w:p>
      <w:pPr>
        <w:pStyle w:val="Caption"/>
        <w:keepNext/>
        <w:jc w:val="left"/>
      </w:pPr>
      <w:r>
        <w:t>Табела 22.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BusinessService, Апплицатион, ServiceOwner, ServiceDependency, Цритицалити, LifecycleStatus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Р1-04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99" w:name="h19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99"/>
    </w:p>
    <w:p>
      <w:pPr>
        <w:pStyle w:val="ListBullet"/>
      </w:pPr>
      <w:r>
        <w:rPr>
          <w:b w:val="0"/>
          <w:i w:val="0"/>
        </w:rPr>
        <w:t>регистрација пословног или апликативног сервиса</w:t>
      </w:r>
    </w:p>
    <w:p>
      <w:pPr>
        <w:pStyle w:val="ListBullet"/>
      </w:pPr>
      <w:r>
        <w:rPr>
          <w:b w:val="0"/>
          <w:i w:val="0"/>
        </w:rPr>
        <w:t>додела закупац-а, власника и оперативно одговорне особе</w:t>
      </w:r>
    </w:p>
    <w:p>
      <w:pPr>
        <w:pStyle w:val="ListBullet"/>
      </w:pPr>
      <w:r>
        <w:rPr>
          <w:b w:val="0"/>
          <w:i w:val="0"/>
        </w:rPr>
        <w:t>повезивање сервиса са серверима, складиште података ресурсима и другим сервисима</w:t>
      </w:r>
    </w:p>
    <w:p>
      <w:pPr>
        <w:pStyle w:val="ListBullet"/>
      </w:pPr>
      <w:r>
        <w:rPr>
          <w:b w:val="0"/>
          <w:i w:val="0"/>
        </w:rPr>
        <w:t>промена критичности и животног циклуса сервиса</w:t>
      </w:r>
    </w:p>
    <w:p>
      <w:pPr>
        <w:pStyle w:val="ListBullet"/>
      </w:pPr>
      <w:r>
        <w:rPr>
          <w:b w:val="0"/>
          <w:i w:val="0"/>
        </w:rPr>
        <w:t>преглед инфраструктурних зависности и могућег импацт-а квара</w:t>
      </w:r>
    </w:p>
    <w:p>
      <w:pPr>
        <w:pStyle w:val="ListBullet"/>
      </w:pPr>
      <w:r>
        <w:rPr>
          <w:b w:val="0"/>
          <w:i w:val="0"/>
        </w:rPr>
        <w:t>деактивација сервиса уз очување историје и зависности</w:t>
      </w:r>
    </w:p>
    <w:p>
      <w:bookmarkStart w:id="200" w:name="h200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00"/>
    </w:p>
    <w:p>
      <w:pPr>
        <w:pStyle w:val="ListBullet"/>
      </w:pPr>
      <w:r>
        <w:rPr>
          <w:b w:val="0"/>
          <w:i w:val="0"/>
        </w:rPr>
        <w:t>активан сервис мора имати дефинисаног власника и закупац обухват</w:t>
      </w:r>
    </w:p>
    <w:p>
      <w:pPr>
        <w:pStyle w:val="ListBullet"/>
      </w:pPr>
      <w:r>
        <w:rPr>
          <w:b w:val="0"/>
          <w:i w:val="0"/>
        </w:rPr>
        <w:t>зависност према декомисионираном ресурсу мора бити означена као невалидна или покривена одобреним изузетком</w:t>
      </w:r>
    </w:p>
    <w:p>
      <w:pPr>
        <w:pStyle w:val="ListBullet"/>
      </w:pPr>
      <w:r>
        <w:rPr>
          <w:b w:val="0"/>
          <w:i w:val="0"/>
        </w:rPr>
        <w:t>промена критичности мора бити аудитована</w:t>
      </w:r>
    </w:p>
    <w:p>
      <w:pPr>
        <w:pStyle w:val="ListBullet"/>
      </w:pPr>
      <w:r>
        <w:rPr>
          <w:b w:val="0"/>
          <w:i w:val="0"/>
        </w:rPr>
        <w:t>брисање сервиса није дозвољено ако постоји релевантна историја инцидената или обрачуна; користи се деактивација</w:t>
      </w:r>
    </w:p>
    <w:p>
      <w:bookmarkStart w:id="201" w:name="h20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01"/>
    </w:p>
    <w:p>
      <w:pPr>
        <w:pStyle w:val="ListBullet"/>
      </w:pPr>
      <w:r>
        <w:rPr>
          <w:b w:val="0"/>
          <w:i w:val="0"/>
        </w:rPr>
        <w:t>граф зависности и сервице мап</w:t>
      </w:r>
    </w:p>
    <w:p>
      <w:pPr>
        <w:pStyle w:val="ListBullet"/>
      </w:pPr>
      <w:r>
        <w:rPr>
          <w:b w:val="0"/>
          <w:i w:val="0"/>
        </w:rPr>
        <w:t>RTO/RPO профил по сервису</w:t>
      </w:r>
    </w:p>
    <w:p>
      <w:pPr>
        <w:pStyle w:val="ListBullet"/>
      </w:pPr>
      <w:r>
        <w:rPr>
          <w:b w:val="0"/>
          <w:i w:val="0"/>
        </w:rPr>
        <w:t>увоз из спољног ЦМДБ каталога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02" w:name="h202"/>
      <w:pPr>
        <w:pStyle w:val="Heading1"/>
        <w:pageBreakBefore w:val="0"/>
      </w:pPr>
      <w:r>
        <w:rPr>
          <w:b w:val="0"/>
          <w:i w:val="0"/>
        </w:rPr>
        <w:t>Р1-18. Сафети системи и физичке заштитне зоне</w:t>
      </w:r>
      <w:bookmarkEnd w:id="202"/>
    </w:p>
    <w:p>
      <w:r>
        <w:rPr>
          <w:b w:val="0"/>
          <w:i w:val="0"/>
        </w:rPr>
        <w:t>Моделовање противпожарних, детекционих и других сафети система релевантних за безбедан рад просторија и опреме Дата центра.</w:t>
      </w:r>
    </w:p>
    <w:p>
      <w:pPr>
        <w:pStyle w:val="Caption"/>
        <w:keepNext/>
        <w:jc w:val="left"/>
      </w:pPr>
      <w:r>
        <w:t>Табела 23.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SafetyZone, SmokeDetector, SuppressionSystem, SafetyDevice, Инспецтион, SafetyStatus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Р1-01, Р1-02, Р1-11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03" w:name="h20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03"/>
    </w:p>
    <w:p>
      <w:pPr>
        <w:pStyle w:val="ListBullet"/>
      </w:pPr>
      <w:r>
        <w:rPr>
          <w:b w:val="0"/>
          <w:i w:val="0"/>
        </w:rPr>
        <w:t>дефинисање сафети зоне и њено повезивање са просторијом</w:t>
      </w:r>
    </w:p>
    <w:p>
      <w:pPr>
        <w:pStyle w:val="ListBullet"/>
      </w:pPr>
      <w:r>
        <w:rPr>
          <w:b w:val="0"/>
          <w:i w:val="0"/>
        </w:rPr>
        <w:t>регистрација детектора, алармног или суппрессион уређаја</w:t>
      </w:r>
    </w:p>
    <w:p>
      <w:pPr>
        <w:pStyle w:val="ListBullet"/>
      </w:pPr>
      <w:r>
        <w:rPr>
          <w:b w:val="0"/>
          <w:i w:val="0"/>
        </w:rPr>
        <w:t>евиденција периодичне инспекције и резултата провере</w:t>
      </w:r>
    </w:p>
    <w:p>
      <w:pPr>
        <w:pStyle w:val="ListBullet"/>
      </w:pPr>
      <w:r>
        <w:rPr>
          <w:b w:val="0"/>
          <w:i w:val="0"/>
        </w:rPr>
        <w:t>привремено стављање заштитног система ван функције уз разлог и рок</w:t>
      </w:r>
    </w:p>
    <w:p>
      <w:pPr>
        <w:pStyle w:val="ListBullet"/>
      </w:pPr>
      <w:r>
        <w:rPr>
          <w:b w:val="0"/>
          <w:i w:val="0"/>
        </w:rPr>
        <w:t>преглед цовераге-а просторија и критичне опреме заштитним системима</w:t>
      </w:r>
    </w:p>
    <w:p>
      <w:pPr>
        <w:pStyle w:val="ListBullet"/>
      </w:pPr>
      <w:r>
        <w:rPr>
          <w:b w:val="0"/>
          <w:i w:val="0"/>
        </w:rPr>
        <w:t>повезивање телеметри сигнала са сафети уређајем без преузимања инцидент логике</w:t>
      </w:r>
    </w:p>
    <w:p>
      <w:bookmarkStart w:id="204" w:name="h204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04"/>
    </w:p>
    <w:p>
      <w:pPr>
        <w:pStyle w:val="ListBullet"/>
      </w:pPr>
      <w:r>
        <w:rPr>
          <w:b w:val="0"/>
          <w:i w:val="0"/>
        </w:rPr>
        <w:t>активна критична зона мора имати дефинисан минимум заштитног цовераге-а</w:t>
      </w:r>
    </w:p>
    <w:p>
      <w:pPr>
        <w:pStyle w:val="ListBullet"/>
      </w:pPr>
      <w:r>
        <w:rPr>
          <w:b w:val="0"/>
          <w:i w:val="0"/>
        </w:rPr>
        <w:t>уређај ван функције мора имати одговорну особу и планирани рок повратка</w:t>
      </w:r>
    </w:p>
    <w:p>
      <w:pPr>
        <w:pStyle w:val="ListBullet"/>
      </w:pPr>
      <w:r>
        <w:rPr>
          <w:b w:val="0"/>
          <w:i w:val="0"/>
        </w:rPr>
        <w:t>историја инспекција не сме се физички брисати</w:t>
      </w:r>
    </w:p>
    <w:p>
      <w:pPr>
        <w:pStyle w:val="ListBullet"/>
      </w:pPr>
      <w:r>
        <w:rPr>
          <w:b w:val="0"/>
          <w:i w:val="0"/>
        </w:rPr>
        <w:t>промена статуса сафети система мора бити аудитована</w:t>
      </w:r>
    </w:p>
    <w:p>
      <w:bookmarkStart w:id="205" w:name="h20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05"/>
    </w:p>
    <w:p>
      <w:pPr>
        <w:pStyle w:val="ListBullet"/>
      </w:pPr>
      <w:r>
        <w:rPr>
          <w:b w:val="0"/>
          <w:i w:val="0"/>
        </w:rPr>
        <w:t>периодични план инспекција</w:t>
      </w:r>
    </w:p>
    <w:p>
      <w:pPr>
        <w:pStyle w:val="ListBullet"/>
      </w:pPr>
      <w:r>
        <w:rPr>
          <w:b w:val="0"/>
          <w:i w:val="0"/>
        </w:rPr>
        <w:t>симулатор smoke/fire сигнала</w:t>
      </w:r>
    </w:p>
    <w:p>
      <w:pPr>
        <w:pStyle w:val="ListBullet"/>
      </w:pPr>
      <w:r>
        <w:rPr>
          <w:b w:val="0"/>
          <w:i w:val="0"/>
        </w:rPr>
        <w:t>хеат-мап покривености заштитним уређајима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06" w:name="h206"/>
      <w:pPr>
        <w:pStyle w:val="Heading1"/>
        <w:pageBreakBefore w:val="0"/>
      </w:pPr>
      <w:r>
        <w:rPr>
          <w:b w:val="0"/>
          <w:i w:val="0"/>
        </w:rPr>
        <w:t>Р1-19. Физички приступ и акредитације</w:t>
      </w:r>
      <w:bookmarkEnd w:id="206"/>
    </w:p>
    <w:p>
      <w:r>
        <w:rPr>
          <w:b w:val="0"/>
          <w:i w:val="0"/>
        </w:rPr>
        <w:t>Евиденција физичког приступа за запослене, техничаре, посетиоце и спољне сараднике у контролисаним просторима Дата центра.</w:t>
      </w:r>
    </w:p>
    <w:p>
      <w:pPr>
        <w:pStyle w:val="Caption"/>
        <w:keepNext/>
        <w:jc w:val="left"/>
      </w:pPr>
      <w:r>
        <w:t>Табела 24.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2"/>
        <w:gridCol w:w="6896"/>
      </w:tblGrid>
      <w:tr>
        <w:trPr>
          <w:cantSplit/>
          <w:tblHeader/>
        </w:trPr>
        <w:tc>
          <w:tcPr>
            <w:tcW w:type="dxa" w:w="274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8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74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8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AccessProfile, Бадге, AccessZone, Виситор, Есцорт, AccessEvent</w:t>
            </w:r>
          </w:p>
        </w:tc>
      </w:tr>
      <w:tr>
        <w:trPr>
          <w:cantSplit/>
        </w:trPr>
        <w:tc>
          <w:tcPr>
            <w:tcW w:type="dxa" w:w="274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8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Р1-09, Р1-18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07" w:name="h20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07"/>
    </w:p>
    <w:p>
      <w:pPr>
        <w:pStyle w:val="ListBullet"/>
      </w:pPr>
      <w:r>
        <w:rPr>
          <w:b w:val="0"/>
          <w:i w:val="0"/>
        </w:rPr>
        <w:t>креирање профила физичког приступа и повезивање са корисником или екстерним лицем</w:t>
      </w:r>
    </w:p>
    <w:p>
      <w:pPr>
        <w:pStyle w:val="ListBullet"/>
      </w:pPr>
      <w:r>
        <w:rPr>
          <w:b w:val="0"/>
          <w:i w:val="0"/>
        </w:rPr>
        <w:t>додела дозвољених зона и периода важења акредитације</w:t>
      </w:r>
    </w:p>
    <w:p>
      <w:pPr>
        <w:pStyle w:val="ListBullet"/>
      </w:pPr>
      <w:r>
        <w:rPr>
          <w:b w:val="0"/>
          <w:i w:val="0"/>
        </w:rPr>
        <w:t>регистрација посете са домаћином, разлогом и временским прозором</w:t>
      </w:r>
    </w:p>
    <w:p>
      <w:pPr>
        <w:pStyle w:val="ListBullet"/>
      </w:pPr>
      <w:r>
        <w:rPr>
          <w:b w:val="0"/>
          <w:i w:val="0"/>
        </w:rPr>
        <w:t>евиденција ulaska/izlaska кроз симулирани аццесс-цонтрол гатеваи</w:t>
      </w:r>
    </w:p>
    <w:p>
      <w:pPr>
        <w:pStyle w:val="ListBullet"/>
      </w:pPr>
      <w:r>
        <w:rPr>
          <w:b w:val="0"/>
          <w:i w:val="0"/>
        </w:rPr>
        <w:t>привремена суспензија или опозив акредитације</w:t>
      </w:r>
    </w:p>
    <w:p>
      <w:pPr>
        <w:pStyle w:val="ListBullet"/>
      </w:pPr>
      <w:r>
        <w:rPr>
          <w:b w:val="0"/>
          <w:i w:val="0"/>
        </w:rPr>
        <w:t>преглед приступа критичним зонама по особи, зони и периоду</w:t>
      </w:r>
    </w:p>
    <w:p>
      <w:pPr>
        <w:pStyle w:val="ListBullet"/>
      </w:pPr>
      <w:r>
        <w:rPr>
          <w:b w:val="0"/>
          <w:i w:val="0"/>
        </w:rPr>
        <w:t>детекција покушаја уласка у недозвољену зону уз аудит догађај</w:t>
      </w:r>
    </w:p>
    <w:p>
      <w:bookmarkStart w:id="208" w:name="h208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08"/>
    </w:p>
    <w:p>
      <w:pPr>
        <w:pStyle w:val="ListBullet"/>
      </w:pPr>
      <w:r>
        <w:rPr>
          <w:b w:val="0"/>
          <w:i w:val="0"/>
        </w:rPr>
        <w:t>активна акредитација мора имати власника, обухват и период важења</w:t>
      </w:r>
    </w:p>
    <w:p>
      <w:pPr>
        <w:pStyle w:val="ListBullet"/>
      </w:pPr>
      <w:r>
        <w:rPr>
          <w:b w:val="0"/>
          <w:i w:val="0"/>
        </w:rPr>
        <w:t>приступ зони вишег нивоа заштите захтева одговарајући профил и, када је дефинисано, пратњу</w:t>
      </w:r>
    </w:p>
    <w:p>
      <w:pPr>
        <w:pStyle w:val="ListBullet"/>
      </w:pPr>
      <w:r>
        <w:rPr>
          <w:b w:val="0"/>
          <w:i w:val="0"/>
        </w:rPr>
        <w:t>опозвана или истекла акредитација не сме омогућити нови улазак</w:t>
      </w:r>
    </w:p>
    <w:p>
      <w:pPr>
        <w:pStyle w:val="ListBullet"/>
      </w:pPr>
      <w:r>
        <w:rPr>
          <w:b w:val="0"/>
          <w:i w:val="0"/>
        </w:rPr>
        <w:t>историја приступа се не брише физички током дефинисаног ретентион периода</w:t>
      </w:r>
    </w:p>
    <w:p>
      <w:pPr>
        <w:pStyle w:val="ListBullet"/>
      </w:pPr>
      <w:r>
        <w:rPr>
          <w:b w:val="0"/>
          <w:i w:val="0"/>
        </w:rPr>
        <w:t>промене привилегованог приступа морају бити аудитоване</w:t>
      </w:r>
    </w:p>
    <w:p>
      <w:bookmarkStart w:id="209" w:name="h20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09"/>
    </w:p>
    <w:p>
      <w:pPr>
        <w:pStyle w:val="ListBullet"/>
      </w:pPr>
      <w:r>
        <w:rPr>
          <w:b w:val="0"/>
          <w:i w:val="0"/>
        </w:rPr>
        <w:t>анти-пассбацк правила као симулација</w:t>
      </w:r>
    </w:p>
    <w:p>
      <w:pPr>
        <w:pStyle w:val="ListBullet"/>
      </w:pPr>
      <w:r>
        <w:rPr>
          <w:b w:val="0"/>
          <w:i w:val="0"/>
        </w:rPr>
        <w:t>привремене емергенци дозволе са додатним одобрењем</w:t>
      </w:r>
    </w:p>
    <w:p>
      <w:pPr>
        <w:pStyle w:val="ListBullet"/>
      </w:pPr>
      <w:r>
        <w:rPr>
          <w:b w:val="0"/>
          <w:i w:val="0"/>
        </w:rPr>
        <w:t>интеграција са инцидентима и сафети евакуационим сценаријима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10" w:name="h210"/>
      <w:pPr>
        <w:pStyle w:val="Heading1"/>
        <w:pageBreakBefore w:val="0"/>
      </w:pPr>
      <w:r>
        <w:rPr>
          <w:b w:val="0"/>
          <w:i w:val="0"/>
        </w:rPr>
        <w:t>Р1-20. Кабловска инфраструктура и патцх евиденција</w:t>
      </w:r>
      <w:bookmarkEnd w:id="210"/>
    </w:p>
    <w:p>
      <w:r>
        <w:rPr>
          <w:b w:val="0"/>
          <w:i w:val="0"/>
        </w:rPr>
        <w:t>Моделовање физичких каблова, патцх панела, портова и веза између рек орман-ова и уређаја ради следљивости инфраструктурних промена.</w:t>
      </w:r>
    </w:p>
    <w:p>
      <w:pPr>
        <w:pStyle w:val="Caption"/>
        <w:keepNext/>
        <w:jc w:val="left"/>
      </w:pPr>
      <w:r>
        <w:t>Табела 25.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Цабле, PatchPanel, PatchPort, Крајња тачка, ConnectionPath, CableType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Р1-03, Р1-05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11" w:name="h21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11"/>
    </w:p>
    <w:p>
      <w:pPr>
        <w:pStyle w:val="ListBullet"/>
      </w:pPr>
      <w:r>
        <w:rPr>
          <w:b w:val="0"/>
          <w:i w:val="0"/>
        </w:rPr>
        <w:t>регистрација патцх панела, портова и каблова</w:t>
      </w:r>
    </w:p>
    <w:p>
      <w:pPr>
        <w:pStyle w:val="ListBullet"/>
      </w:pPr>
      <w:r>
        <w:rPr>
          <w:b w:val="0"/>
          <w:i w:val="0"/>
        </w:rPr>
        <w:t>повезивање два физичка крајња тачка-а каблом одговарајућег типа</w:t>
      </w:r>
    </w:p>
    <w:p>
      <w:pPr>
        <w:pStyle w:val="ListBullet"/>
      </w:pPr>
      <w:r>
        <w:rPr>
          <w:b w:val="0"/>
          <w:i w:val="0"/>
        </w:rPr>
        <w:t>евиденција трасе или међуповезивања кроз више патцх тачака</w:t>
      </w:r>
    </w:p>
    <w:p>
      <w:pPr>
        <w:pStyle w:val="ListBullet"/>
      </w:pPr>
      <w:r>
        <w:rPr>
          <w:b w:val="0"/>
          <w:i w:val="0"/>
        </w:rPr>
        <w:t>премештање или раскид постојеће везе уз очување историје</w:t>
      </w:r>
    </w:p>
    <w:p>
      <w:pPr>
        <w:pStyle w:val="ListBullet"/>
      </w:pPr>
      <w:r>
        <w:rPr>
          <w:b w:val="0"/>
          <w:i w:val="0"/>
        </w:rPr>
        <w:t>провера заузетости порта и компатибилности конектора</w:t>
      </w:r>
    </w:p>
    <w:p>
      <w:pPr>
        <w:pStyle w:val="ListBullet"/>
      </w:pPr>
      <w:r>
        <w:rPr>
          <w:b w:val="0"/>
          <w:i w:val="0"/>
        </w:rPr>
        <w:t>преглед енд-то-енд физичког пута између два уређаја</w:t>
      </w:r>
    </w:p>
    <w:p>
      <w:pPr>
        <w:pStyle w:val="ListBullet"/>
      </w:pPr>
      <w:r>
        <w:rPr>
          <w:b w:val="0"/>
          <w:i w:val="0"/>
        </w:rPr>
        <w:t>означавање оштећеног или неупотребљивог kabla/porta</w:t>
      </w:r>
    </w:p>
    <w:p>
      <w:bookmarkStart w:id="212" w:name="h212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12"/>
    </w:p>
    <w:p>
      <w:pPr>
        <w:pStyle w:val="ListBullet"/>
      </w:pPr>
      <w:r>
        <w:rPr>
          <w:b w:val="0"/>
          <w:i w:val="0"/>
        </w:rPr>
        <w:t>један физички порт не може бити истовремено заузет некомпатибилним активним везама</w:t>
      </w:r>
    </w:p>
    <w:p>
      <w:pPr>
        <w:pStyle w:val="ListBullet"/>
      </w:pPr>
      <w:r>
        <w:rPr>
          <w:b w:val="0"/>
          <w:i w:val="0"/>
        </w:rPr>
        <w:t>тип кабла и крајња тачка интерфејси морају бити компатибилни</w:t>
      </w:r>
    </w:p>
    <w:p>
      <w:pPr>
        <w:pStyle w:val="ListBullet"/>
      </w:pPr>
      <w:r>
        <w:rPr>
          <w:b w:val="0"/>
          <w:i w:val="0"/>
        </w:rPr>
        <w:t>декомисиониран уређај не може бити крајња тачка нове активне везе</w:t>
      </w:r>
    </w:p>
    <w:p>
      <w:pPr>
        <w:pStyle w:val="ListBullet"/>
      </w:pPr>
      <w:r>
        <w:rPr>
          <w:b w:val="0"/>
          <w:i w:val="0"/>
        </w:rPr>
        <w:t>промена везе мора оставити следљив претходни и нови пут</w:t>
      </w:r>
    </w:p>
    <w:p>
      <w:pPr>
        <w:pStyle w:val="ListBullet"/>
      </w:pPr>
      <w:r>
        <w:rPr>
          <w:b w:val="0"/>
          <w:i w:val="0"/>
        </w:rPr>
        <w:t>неисправан порт или кабл не сме се користити за нову активну конекцију</w:t>
      </w:r>
    </w:p>
    <w:p>
      <w:bookmarkStart w:id="213" w:name="h21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13"/>
    </w:p>
    <w:p>
      <w:pPr>
        <w:pStyle w:val="ListBullet"/>
      </w:pPr>
      <w:r>
        <w:rPr>
          <w:b w:val="0"/>
          <w:i w:val="0"/>
        </w:rPr>
        <w:t>графички приказ патцх путање</w:t>
      </w:r>
    </w:p>
    <w:p>
      <w:pPr>
        <w:pStyle w:val="ListBullet"/>
      </w:pPr>
      <w:r>
        <w:rPr>
          <w:b w:val="0"/>
          <w:i w:val="0"/>
        </w:rPr>
        <w:t>булк импорт кабловске евиденције</w:t>
      </w:r>
    </w:p>
    <w:p>
      <w:pPr>
        <w:pStyle w:val="ListBullet"/>
      </w:pPr>
      <w:r>
        <w:rPr>
          <w:b w:val="0"/>
          <w:i w:val="0"/>
        </w:rPr>
        <w:t>резервисане трасе за редундантне A/B мрежне путеве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14" w:name="h214"/>
      <w:pPr>
        <w:pStyle w:val="Heading1"/>
        <w:pageBreakBefore w:val="0"/>
      </w:pPr>
      <w:r>
        <w:rPr>
          <w:b w:val="0"/>
          <w:i w:val="0"/>
        </w:rPr>
        <w:t>Р1-21. Оперативни тимови, контактне групе и дежурства</w:t>
      </w:r>
      <w:bookmarkEnd w:id="214"/>
    </w:p>
    <w:p>
      <w:r>
        <w:rPr>
          <w:b w:val="0"/>
          <w:i w:val="0"/>
        </w:rPr>
        <w:t>Евиденција оперативних тимова, контактних група и основних распореда дежурства који се користе за овнерсхип, ескалације и свакодневни рад.</w:t>
      </w:r>
    </w:p>
    <w:p>
      <w:pPr>
        <w:pStyle w:val="Caption"/>
        <w:keepNext/>
        <w:jc w:val="left"/>
      </w:pPr>
      <w:r>
        <w:t>Табела 26.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OperationalTeam, TeamMembership, ContactGroup, OnCallRotation, DutyWindow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Р1-09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15" w:name="h21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15"/>
    </w:p>
    <w:p>
      <w:pPr>
        <w:pStyle w:val="ListBullet"/>
      </w:pPr>
      <w:r>
        <w:rPr>
          <w:b w:val="0"/>
          <w:i w:val="0"/>
        </w:rPr>
        <w:t>креирање и измена оперативног тима</w:t>
      </w:r>
    </w:p>
    <w:p>
      <w:pPr>
        <w:pStyle w:val="ListBullet"/>
      </w:pPr>
      <w:r>
        <w:rPr>
          <w:b w:val="0"/>
          <w:i w:val="0"/>
        </w:rPr>
        <w:t>додела и уклањање чланова тима</w:t>
      </w:r>
    </w:p>
    <w:p>
      <w:pPr>
        <w:pStyle w:val="ListBullet"/>
      </w:pPr>
      <w:r>
        <w:rPr>
          <w:b w:val="0"/>
          <w:i w:val="0"/>
        </w:rPr>
        <w:t>дефинисање контактне групе и канала контакта</w:t>
      </w:r>
    </w:p>
    <w:p>
      <w:pPr>
        <w:pStyle w:val="ListBullet"/>
      </w:pPr>
      <w:r>
        <w:rPr>
          <w:b w:val="0"/>
          <w:i w:val="0"/>
        </w:rPr>
        <w:t>дефинисање распореда дежурства по временским интервалима</w:t>
      </w:r>
    </w:p>
    <w:p>
      <w:pPr>
        <w:pStyle w:val="ListBullet"/>
      </w:pPr>
      <w:r>
        <w:rPr>
          <w:b w:val="0"/>
          <w:i w:val="0"/>
        </w:rPr>
        <w:t>проналажење тренутно одговорне osobe/grupe за оперативни домен</w:t>
      </w:r>
    </w:p>
    <w:p>
      <w:pPr>
        <w:pStyle w:val="ListBullet"/>
      </w:pPr>
      <w:r>
        <w:rPr>
          <w:b w:val="0"/>
          <w:i w:val="0"/>
        </w:rPr>
        <w:t>деактивација тима уз очување историје</w:t>
      </w:r>
    </w:p>
    <w:p>
      <w:bookmarkStart w:id="216" w:name="h216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16"/>
    </w:p>
    <w:p>
      <w:pPr>
        <w:pStyle w:val="ListBullet"/>
      </w:pPr>
      <w:r>
        <w:rPr>
          <w:b w:val="0"/>
          <w:i w:val="0"/>
        </w:rPr>
        <w:t>чланство мора имати период важења када је временски ограничено</w:t>
      </w:r>
    </w:p>
    <w:p>
      <w:pPr>
        <w:pStyle w:val="ListBullet"/>
      </w:pPr>
      <w:r>
        <w:rPr>
          <w:b w:val="0"/>
          <w:i w:val="0"/>
        </w:rPr>
        <w:t>активни распоред не сме референцирати деактивираног корисника</w:t>
      </w:r>
    </w:p>
    <w:p>
      <w:pPr>
        <w:pStyle w:val="ListBullet"/>
      </w:pPr>
      <w:r>
        <w:rPr>
          <w:b w:val="0"/>
          <w:i w:val="0"/>
        </w:rPr>
        <w:t>промена дежурства мора оставити аудитабилну историју</w:t>
      </w:r>
    </w:p>
    <w:p>
      <w:pPr>
        <w:pStyle w:val="ListBullet"/>
      </w:pPr>
      <w:r>
        <w:rPr>
          <w:b w:val="0"/>
          <w:i w:val="0"/>
        </w:rPr>
        <w:t>тим или група коришћена као активни овнер не може бити обрисана без zamene/deaktivacije</w:t>
      </w:r>
    </w:p>
    <w:p>
      <w:bookmarkStart w:id="217" w:name="h21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17"/>
    </w:p>
    <w:p>
      <w:pPr>
        <w:pStyle w:val="ListBullet"/>
      </w:pPr>
      <w:r>
        <w:rPr>
          <w:b w:val="0"/>
          <w:i w:val="0"/>
        </w:rPr>
        <w:t>ротације по временским зонама</w:t>
      </w:r>
    </w:p>
    <w:p>
      <w:pPr>
        <w:pStyle w:val="ListBullet"/>
      </w:pPr>
      <w:r>
        <w:rPr>
          <w:b w:val="0"/>
          <w:i w:val="0"/>
        </w:rPr>
        <w:t>fallback/on-call есцалатион цхаин</w:t>
      </w:r>
    </w:p>
    <w:p>
      <w:pPr>
        <w:pStyle w:val="ListBullet"/>
      </w:pPr>
      <w:r>
        <w:rPr>
          <w:b w:val="0"/>
          <w:i w:val="0"/>
        </w:rPr>
        <w:t>цалендар импорт као адаптер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18" w:name="h218"/>
      <w:pPr>
        <w:pStyle w:val="Heading1"/>
        <w:pageBreakBefore w:val="0"/>
      </w:pPr>
      <w:r>
        <w:rPr>
          <w:b w:val="0"/>
          <w:i w:val="0"/>
        </w:rPr>
        <w:t>Р1-22. Инвентарске ознаке и физичка идентификација ресурса</w:t>
      </w:r>
      <w:bookmarkEnd w:id="218"/>
    </w:p>
    <w:p>
      <w:r>
        <w:rPr>
          <w:b w:val="0"/>
          <w:i w:val="0"/>
        </w:rPr>
        <w:t>Управљање инвентарским ознакама, серијским бројевима и алиас идентификаторима који омогућавају поуздано физичко препознавање опреме.</w:t>
      </w:r>
    </w:p>
    <w:p>
      <w:pPr>
        <w:pStyle w:val="Caption"/>
        <w:keepNext/>
        <w:jc w:val="left"/>
      </w:pPr>
      <w:r>
        <w:t>Табела 27.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6875"/>
      </w:tblGrid>
      <w:tr>
        <w:trPr>
          <w:cantSplit/>
          <w:tblHeader/>
        </w:trPr>
        <w:tc>
          <w:tcPr>
            <w:tcW w:type="dxa" w:w="27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87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87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AssetTag, SerialNumber, Барцоде, IdentifierAlias, LabelStatus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87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Р1-10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19" w:name="h21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19"/>
    </w:p>
    <w:p>
      <w:pPr>
        <w:pStyle w:val="ListBullet"/>
      </w:pPr>
      <w:r>
        <w:rPr>
          <w:b w:val="0"/>
          <w:i w:val="0"/>
        </w:rPr>
        <w:t>додела инвентарске ознаке ассет-у</w:t>
      </w:r>
    </w:p>
    <w:p>
      <w:pPr>
        <w:pStyle w:val="ListBullet"/>
      </w:pPr>
      <w:r>
        <w:rPr>
          <w:b w:val="0"/>
          <w:i w:val="0"/>
        </w:rPr>
        <w:t>евиденција произвођачког серијског броја</w:t>
      </w:r>
    </w:p>
    <w:p>
      <w:pPr>
        <w:pStyle w:val="ListBullet"/>
      </w:pPr>
      <w:r>
        <w:rPr>
          <w:b w:val="0"/>
          <w:i w:val="0"/>
        </w:rPr>
        <w:t>додавање alternativnog/legacy идентификатора</w:t>
      </w:r>
    </w:p>
    <w:p>
      <w:pPr>
        <w:pStyle w:val="ListBullet"/>
      </w:pPr>
      <w:r>
        <w:rPr>
          <w:b w:val="0"/>
          <w:i w:val="0"/>
        </w:rPr>
        <w:t>замена оштећене ознаке уз очување историје</w:t>
      </w:r>
    </w:p>
    <w:p>
      <w:pPr>
        <w:pStyle w:val="ListBullet"/>
      </w:pPr>
      <w:r>
        <w:rPr>
          <w:b w:val="0"/>
          <w:i w:val="0"/>
        </w:rPr>
        <w:t>претрага ассет-а по било ком важећем идентификатору</w:t>
      </w:r>
    </w:p>
    <w:p>
      <w:pPr>
        <w:pStyle w:val="ListBullet"/>
      </w:pPr>
      <w:r>
        <w:rPr>
          <w:b w:val="0"/>
          <w:i w:val="0"/>
        </w:rPr>
        <w:t>повлачење ознаке из употребе</w:t>
      </w:r>
    </w:p>
    <w:p>
      <w:bookmarkStart w:id="220" w:name="h220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20"/>
    </w:p>
    <w:p>
      <w:pPr>
        <w:pStyle w:val="ListBullet"/>
      </w:pPr>
      <w:r>
        <w:rPr>
          <w:b w:val="0"/>
          <w:i w:val="0"/>
        </w:rPr>
        <w:t>активна инвентарска ознака мора бити јединствена</w:t>
      </w:r>
    </w:p>
    <w:p>
      <w:pPr>
        <w:pStyle w:val="ListBullet"/>
      </w:pPr>
      <w:r>
        <w:rPr>
          <w:b w:val="0"/>
          <w:i w:val="0"/>
        </w:rPr>
        <w:t>један алиас не сме истовремено идентификовати два активна ассет-а</w:t>
      </w:r>
    </w:p>
    <w:p>
      <w:pPr>
        <w:pStyle w:val="ListBullet"/>
      </w:pPr>
      <w:r>
        <w:rPr>
          <w:b w:val="0"/>
          <w:i w:val="0"/>
        </w:rPr>
        <w:t>замена ознаке не сме изгубити везу са претходним идентификатором</w:t>
      </w:r>
    </w:p>
    <w:p>
      <w:pPr>
        <w:pStyle w:val="ListBullet"/>
      </w:pPr>
      <w:r>
        <w:rPr>
          <w:b w:val="0"/>
          <w:i w:val="0"/>
        </w:rPr>
        <w:t>декомисиониран ассет може задржати идентификаторе само као историјску евиденцију</w:t>
      </w:r>
    </w:p>
    <w:p>
      <w:bookmarkStart w:id="221" w:name="h22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21"/>
    </w:p>
    <w:p>
      <w:pPr>
        <w:pStyle w:val="ListBullet"/>
      </w:pPr>
      <w:r>
        <w:rPr>
          <w:b w:val="0"/>
          <w:i w:val="0"/>
        </w:rPr>
        <w:t>QR/barcode генератор симулатор</w:t>
      </w:r>
    </w:p>
    <w:p>
      <w:pPr>
        <w:pStyle w:val="ListBullet"/>
      </w:pPr>
      <w:r>
        <w:rPr>
          <w:b w:val="0"/>
          <w:i w:val="0"/>
        </w:rPr>
        <w:t>булк импорт ознака</w:t>
      </w:r>
    </w:p>
    <w:p>
      <w:pPr>
        <w:pStyle w:val="ListBullet"/>
      </w:pPr>
      <w:r>
        <w:rPr>
          <w:b w:val="0"/>
          <w:i w:val="0"/>
        </w:rPr>
        <w:t>правила формата по локацији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22" w:name="h222"/>
      <w:pPr>
        <w:pStyle w:val="Heading1"/>
        <w:pageBreakBefore w:val="0"/>
      </w:pPr>
      <w:r>
        <w:rPr>
          <w:b w:val="0"/>
          <w:i w:val="0"/>
        </w:rPr>
        <w:t>Р1-23. Тачке физичког приступа и контролери врата</w:t>
      </w:r>
      <w:bookmarkEnd w:id="222"/>
    </w:p>
    <w:p>
      <w:r>
        <w:rPr>
          <w:b w:val="0"/>
          <w:i w:val="0"/>
        </w:rPr>
        <w:t>Модел физичких улазних тачака, врата и readers/controllers уређаја који повезују заштитне зоне са правилима приступа.</w:t>
      </w:r>
    </w:p>
    <w:p>
      <w:pPr>
        <w:pStyle w:val="Caption"/>
        <w:keepNext/>
        <w:jc w:val="left"/>
      </w:pPr>
      <w:r>
        <w:t>Табела 28.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6875"/>
      </w:tblGrid>
      <w:tr>
        <w:trPr>
          <w:cantSplit/>
          <w:tblHeader/>
        </w:trPr>
        <w:tc>
          <w:tcPr>
            <w:tcW w:type="dxa" w:w="27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87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87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AccessPoint, Доор, Реадер, AccessDirection, AccessPointStatus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87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Р1-18, Р1-19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23" w:name="h22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23"/>
    </w:p>
    <w:p>
      <w:pPr>
        <w:pStyle w:val="ListBullet"/>
      </w:pPr>
      <w:r>
        <w:rPr>
          <w:b w:val="0"/>
          <w:i w:val="0"/>
        </w:rPr>
        <w:t>регистрација врата или друге приступне тачке</w:t>
      </w:r>
    </w:p>
    <w:p>
      <w:pPr>
        <w:pStyle w:val="ListBullet"/>
      </w:pPr>
      <w:r>
        <w:rPr>
          <w:b w:val="0"/>
          <w:i w:val="0"/>
        </w:rPr>
        <w:t>повезивање приступне тачке са извором и одредишном зоном</w:t>
      </w:r>
    </w:p>
    <w:p>
      <w:pPr>
        <w:pStyle w:val="ListBullet"/>
      </w:pPr>
      <w:r>
        <w:rPr>
          <w:b w:val="0"/>
          <w:i w:val="0"/>
        </w:rPr>
        <w:t>евиденција reader/controller уређаја</w:t>
      </w:r>
    </w:p>
    <w:p>
      <w:pPr>
        <w:pStyle w:val="ListBullet"/>
      </w:pPr>
      <w:r>
        <w:rPr>
          <w:b w:val="0"/>
          <w:i w:val="0"/>
        </w:rPr>
        <w:t>промена оперативног статуса приступне тачке</w:t>
      </w:r>
    </w:p>
    <w:p>
      <w:pPr>
        <w:pStyle w:val="ListBullet"/>
      </w:pPr>
      <w:r>
        <w:rPr>
          <w:b w:val="0"/>
          <w:i w:val="0"/>
        </w:rPr>
        <w:t>означавање смера пролаза и врсте контроле</w:t>
      </w:r>
    </w:p>
    <w:p>
      <w:pPr>
        <w:pStyle w:val="ListBullet"/>
      </w:pPr>
      <w:r>
        <w:rPr>
          <w:b w:val="0"/>
          <w:i w:val="0"/>
        </w:rPr>
        <w:t>преглед приступних тачака критичне зоне</w:t>
      </w:r>
    </w:p>
    <w:p>
      <w:bookmarkStart w:id="224" w:name="h224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24"/>
    </w:p>
    <w:p>
      <w:pPr>
        <w:pStyle w:val="ListBullet"/>
      </w:pPr>
      <w:r>
        <w:rPr>
          <w:b w:val="0"/>
          <w:i w:val="0"/>
        </w:rPr>
        <w:t>приступна тачка мора повезивати валидне физичке зоне</w:t>
      </w:r>
    </w:p>
    <w:p>
      <w:pPr>
        <w:pStyle w:val="ListBullet"/>
      </w:pPr>
      <w:r>
        <w:rPr>
          <w:b w:val="0"/>
          <w:i w:val="0"/>
        </w:rPr>
        <w:t>деактивирана тачка не може прихватати нове политике приступа</w:t>
      </w:r>
    </w:p>
    <w:p>
      <w:pPr>
        <w:pStyle w:val="ListBullet"/>
      </w:pPr>
      <w:r>
        <w:rPr>
          <w:b w:val="0"/>
          <w:i w:val="0"/>
        </w:rPr>
        <w:t>критична зона мора имати познат контролни механизам за сваки активни улаз</w:t>
      </w:r>
    </w:p>
    <w:p>
      <w:pPr>
        <w:pStyle w:val="ListBullet"/>
      </w:pPr>
      <w:r>
        <w:rPr>
          <w:b w:val="0"/>
          <w:i w:val="0"/>
        </w:rPr>
        <w:t>промена зоне или смера приступа мора бити аудитована</w:t>
      </w:r>
    </w:p>
    <w:p>
      <w:bookmarkStart w:id="225" w:name="h22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25"/>
    </w:p>
    <w:p>
      <w:pPr>
        <w:pStyle w:val="ListBullet"/>
      </w:pPr>
      <w:r>
        <w:rPr>
          <w:b w:val="0"/>
          <w:i w:val="0"/>
        </w:rPr>
        <w:t>turnstile/mantrap типови</w:t>
      </w:r>
    </w:p>
    <w:p>
      <w:pPr>
        <w:pStyle w:val="ListBullet"/>
      </w:pPr>
      <w:r>
        <w:rPr>
          <w:b w:val="0"/>
          <w:i w:val="0"/>
        </w:rPr>
        <w:t>анти-пассбацк атрибут као концепт</w:t>
      </w:r>
    </w:p>
    <w:p>
      <w:pPr>
        <w:pStyle w:val="ListBullet"/>
      </w:pPr>
      <w:r>
        <w:rPr>
          <w:b w:val="0"/>
          <w:i w:val="0"/>
        </w:rPr>
        <w:t>симулатор реадер догађаја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26" w:name="h226"/>
      <w:pPr>
        <w:pStyle w:val="Heading1"/>
        <w:pageBreakBefore w:val="0"/>
      </w:pPr>
      <w:r>
        <w:rPr>
          <w:b w:val="0"/>
          <w:i w:val="0"/>
        </w:rPr>
        <w:t>Р1-24. Екстерни царриер-и, ВАН везе и телеком цирцуит-и</w:t>
      </w:r>
      <w:bookmarkEnd w:id="226"/>
    </w:p>
    <w:p>
      <w:r>
        <w:rPr>
          <w:b w:val="0"/>
          <w:i w:val="0"/>
        </w:rPr>
        <w:t>Евиденција екстерних телеком провајдера, демаркационих тачака и уговорених WAN/circuit веза које улазе у дата центар.</w:t>
      </w:r>
    </w:p>
    <w:p>
      <w:pPr>
        <w:pStyle w:val="Caption"/>
        <w:keepNext/>
        <w:jc w:val="left"/>
      </w:pPr>
      <w:r>
        <w:t>Табела 29.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Царриер, CarrierCircuit, DemarcationPoint, CircuitId, CapacityClass, CircuitStatus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Р1-01, Р1-05, Р1-15, Р1-16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27" w:name="h22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27"/>
    </w:p>
    <w:p>
      <w:pPr>
        <w:pStyle w:val="ListBullet"/>
      </w:pPr>
      <w:r>
        <w:rPr>
          <w:b w:val="0"/>
          <w:i w:val="0"/>
        </w:rPr>
        <w:t>регистрација царриер-а и контакт података</w:t>
      </w:r>
    </w:p>
    <w:p>
      <w:pPr>
        <w:pStyle w:val="ListBullet"/>
      </w:pPr>
      <w:r>
        <w:rPr>
          <w:b w:val="0"/>
          <w:i w:val="0"/>
        </w:rPr>
        <w:t>регистрација цирцуит-а и његовог провајдерског идентификатора</w:t>
      </w:r>
    </w:p>
    <w:p>
      <w:pPr>
        <w:pStyle w:val="ListBullet"/>
      </w:pPr>
      <w:r>
        <w:rPr>
          <w:b w:val="0"/>
          <w:i w:val="0"/>
        </w:rPr>
        <w:t>повезивање цирцуит-а са локацијом и демаркационом тачком</w:t>
      </w:r>
    </w:p>
    <w:p>
      <w:pPr>
        <w:pStyle w:val="ListBullet"/>
      </w:pPr>
      <w:r>
        <w:rPr>
          <w:b w:val="0"/>
          <w:i w:val="0"/>
        </w:rPr>
        <w:t>евиденција номиналног капацитета и основног статуса</w:t>
      </w:r>
    </w:p>
    <w:p>
      <w:pPr>
        <w:pStyle w:val="ListBullet"/>
      </w:pPr>
      <w:r>
        <w:rPr>
          <w:b w:val="0"/>
          <w:i w:val="0"/>
        </w:rPr>
        <w:t>повезивање цирцуит-а са интерним мрежним крајња тачка-ом</w:t>
      </w:r>
    </w:p>
    <w:p>
      <w:pPr>
        <w:pStyle w:val="ListBullet"/>
      </w:pPr>
      <w:r>
        <w:rPr>
          <w:b w:val="0"/>
          <w:i w:val="0"/>
        </w:rPr>
        <w:t>деактивација цирцуит-а уз очување историје</w:t>
      </w:r>
    </w:p>
    <w:p>
      <w:bookmarkStart w:id="228" w:name="h228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28"/>
    </w:p>
    <w:p>
      <w:pPr>
        <w:pStyle w:val="ListBullet"/>
      </w:pPr>
      <w:r>
        <w:rPr>
          <w:b w:val="0"/>
          <w:i w:val="0"/>
        </w:rPr>
        <w:t>провајдерски цирцуит ИД мора бити јединствен у оквиру царриер-а</w:t>
      </w:r>
    </w:p>
    <w:p>
      <w:pPr>
        <w:pStyle w:val="ListBullet"/>
      </w:pPr>
      <w:r>
        <w:rPr>
          <w:b w:val="0"/>
          <w:i w:val="0"/>
        </w:rPr>
        <w:t>активни цирцуит мора имати познату локацију и демаркациону тачку</w:t>
      </w:r>
    </w:p>
    <w:p>
      <w:pPr>
        <w:pStyle w:val="ListBullet"/>
      </w:pPr>
      <w:r>
        <w:rPr>
          <w:b w:val="0"/>
          <w:i w:val="0"/>
        </w:rPr>
        <w:t>капацитет мора бити изражен експлицитном јединицом</w:t>
      </w:r>
    </w:p>
    <w:p>
      <w:pPr>
        <w:pStyle w:val="ListBullet"/>
      </w:pPr>
      <w:r>
        <w:rPr>
          <w:b w:val="0"/>
          <w:i w:val="0"/>
        </w:rPr>
        <w:t>деактивиран цирцуит не сме бити понуђен као активна мрежна веза</w:t>
      </w:r>
    </w:p>
    <w:p>
      <w:bookmarkStart w:id="229" w:name="h22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29"/>
    </w:p>
    <w:p>
      <w:pPr>
        <w:pStyle w:val="ListBullet"/>
      </w:pPr>
      <w:r>
        <w:rPr>
          <w:b w:val="0"/>
          <w:i w:val="0"/>
        </w:rPr>
        <w:t>дуал-царриер класификација</w:t>
      </w:r>
    </w:p>
    <w:p>
      <w:pPr>
        <w:pStyle w:val="ListBullet"/>
      </w:pPr>
      <w:r>
        <w:rPr>
          <w:b w:val="0"/>
          <w:i w:val="0"/>
        </w:rPr>
        <w:t>царриер СЛА референце</w:t>
      </w:r>
    </w:p>
    <w:p>
      <w:pPr>
        <w:pStyle w:val="ListBullet"/>
      </w:pPr>
      <w:r>
        <w:rPr>
          <w:b w:val="0"/>
          <w:i w:val="0"/>
        </w:rPr>
        <w:t>симулатор статуса спољне везе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30" w:name="h230"/>
      <w:pPr>
        <w:pStyle w:val="Heading1"/>
        <w:pageBreakBefore w:val="0"/>
      </w:pPr>
      <w:r>
        <w:rPr>
          <w:b w:val="0"/>
          <w:i w:val="0"/>
        </w:rPr>
        <w:t>Р1-25. Мерни уређаји, бројила и утилити метеринг поинтс</w:t>
      </w:r>
      <w:bookmarkEnd w:id="230"/>
    </w:p>
    <w:p>
      <w:r>
        <w:rPr>
          <w:b w:val="0"/>
          <w:i w:val="0"/>
        </w:rPr>
        <w:t>Евиденција бројила и мерних тачака за енергију и друге инфраструктурне величине, одвојена од самих телеметри очитавања.</w:t>
      </w:r>
    </w:p>
    <w:p>
      <w:pPr>
        <w:pStyle w:val="Caption"/>
        <w:keepNext/>
        <w:jc w:val="left"/>
      </w:pPr>
      <w:r>
        <w:t>Табела 30.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Метер, MeteringPoint, MeasureType, MeasurementUnit, CalibrationStatus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Р1-06, Р1-07, Р1-11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31" w:name="h23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31"/>
    </w:p>
    <w:p>
      <w:pPr>
        <w:pStyle w:val="ListBullet"/>
      </w:pPr>
      <w:r>
        <w:rPr>
          <w:b w:val="0"/>
          <w:i w:val="0"/>
        </w:rPr>
        <w:t>регистрација мерног уређаја</w:t>
      </w:r>
    </w:p>
    <w:p>
      <w:pPr>
        <w:pStyle w:val="ListBullet"/>
      </w:pPr>
      <w:r>
        <w:rPr>
          <w:b w:val="0"/>
          <w:i w:val="0"/>
        </w:rPr>
        <w:t>дефинисање fizičke/logičke мерне тачке</w:t>
      </w:r>
    </w:p>
    <w:p>
      <w:pPr>
        <w:pStyle w:val="ListBullet"/>
      </w:pPr>
      <w:r>
        <w:rPr>
          <w:b w:val="0"/>
          <w:i w:val="0"/>
        </w:rPr>
        <w:t>повезивање мерног уређаја са инфраструктурним ресурсом</w:t>
      </w:r>
    </w:p>
    <w:p>
      <w:pPr>
        <w:pStyle w:val="ListBullet"/>
      </w:pPr>
      <w:r>
        <w:rPr>
          <w:b w:val="0"/>
          <w:i w:val="0"/>
        </w:rPr>
        <w:t>дефинисање мерне величине и јединице</w:t>
      </w:r>
    </w:p>
    <w:p>
      <w:pPr>
        <w:pStyle w:val="ListBullet"/>
      </w:pPr>
      <w:r>
        <w:rPr>
          <w:b w:val="0"/>
          <w:i w:val="0"/>
        </w:rPr>
        <w:t>евиденција статуса и периода калибрације</w:t>
      </w:r>
    </w:p>
    <w:p>
      <w:pPr>
        <w:pStyle w:val="ListBullet"/>
      </w:pPr>
      <w:r>
        <w:rPr>
          <w:b w:val="0"/>
          <w:i w:val="0"/>
        </w:rPr>
        <w:t>замена уређаја на истој мерној тачки уз очување континуитета</w:t>
      </w:r>
    </w:p>
    <w:p>
      <w:bookmarkStart w:id="232" w:name="h232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32"/>
    </w:p>
    <w:p>
      <w:pPr>
        <w:pStyle w:val="ListBullet"/>
      </w:pPr>
      <w:r>
        <w:rPr>
          <w:b w:val="0"/>
          <w:i w:val="0"/>
        </w:rPr>
        <w:t>мерна тачка мора имати једнозначно значење мерене величине</w:t>
      </w:r>
    </w:p>
    <w:p>
      <w:pPr>
        <w:pStyle w:val="ListBullet"/>
      </w:pPr>
      <w:r>
        <w:rPr>
          <w:b w:val="0"/>
          <w:i w:val="0"/>
        </w:rPr>
        <w:t>јединица мере мора бити експлицитна</w:t>
      </w:r>
    </w:p>
    <w:p>
      <w:pPr>
        <w:pStyle w:val="ListBullet"/>
      </w:pPr>
      <w:r>
        <w:rPr>
          <w:b w:val="0"/>
          <w:i w:val="0"/>
        </w:rPr>
        <w:t>неважећа или истекла калибрација мора бити видљива цонсумер-у података</w:t>
      </w:r>
    </w:p>
    <w:p>
      <w:pPr>
        <w:pStyle w:val="ListBullet"/>
      </w:pPr>
      <w:r>
        <w:rPr>
          <w:b w:val="0"/>
          <w:i w:val="0"/>
        </w:rPr>
        <w:t>замена уређаја не сме ретроактивно променити порекло историјских мерења</w:t>
      </w:r>
    </w:p>
    <w:p>
      <w:bookmarkStart w:id="233" w:name="h23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33"/>
    </w:p>
    <w:p>
      <w:pPr>
        <w:pStyle w:val="ListBullet"/>
      </w:pPr>
      <w:r>
        <w:rPr>
          <w:b w:val="0"/>
          <w:i w:val="0"/>
        </w:rPr>
        <w:t>више tarifa/kanala по бројилу</w:t>
      </w:r>
    </w:p>
    <w:p>
      <w:pPr>
        <w:pStyle w:val="ListBullet"/>
      </w:pPr>
      <w:r>
        <w:rPr>
          <w:b w:val="0"/>
          <w:i w:val="0"/>
        </w:rPr>
        <w:t>водомери као концептуално проширење</w:t>
      </w:r>
    </w:p>
    <w:p>
      <w:pPr>
        <w:pStyle w:val="ListBullet"/>
      </w:pPr>
      <w:r>
        <w:rPr>
          <w:b w:val="0"/>
          <w:i w:val="0"/>
        </w:rPr>
        <w:t>калибрациони сертификат документ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34" w:name="h234"/>
      <w:pPr>
        <w:pStyle w:val="Heading1"/>
        <w:pageBreakBefore w:val="0"/>
      </w:pPr>
      <w:r>
        <w:rPr>
          <w:b w:val="0"/>
          <w:i w:val="0"/>
        </w:rPr>
        <w:t>Р1-26. Зоне полициес и инфраструктурни цонстраинт профили</w:t>
      </w:r>
      <w:bookmarkEnd w:id="234"/>
    </w:p>
    <w:p>
      <w:r>
        <w:rPr>
          <w:b w:val="0"/>
          <w:i w:val="0"/>
        </w:rPr>
        <w:t>Централна евиденција важећих ограничења зоне релевантних за смештај и рад опреме, без преузимања оперативног одлучивања других целина.</w:t>
      </w:r>
    </w:p>
    <w:p>
      <w:pPr>
        <w:pStyle w:val="Caption"/>
        <w:keepNext/>
        <w:jc w:val="left"/>
      </w:pPr>
      <w:r>
        <w:t>Табела 31.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ZonePolicy, ConstraintProfile, EnvironmentalLimit, CapacityLimit, ValidityPeriod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Р1-07, Р1-10, Р1-18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35" w:name="h23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35"/>
    </w:p>
    <w:p>
      <w:pPr>
        <w:pStyle w:val="ListBullet"/>
      </w:pPr>
      <w:r>
        <w:rPr>
          <w:b w:val="0"/>
          <w:i w:val="0"/>
        </w:rPr>
        <w:t>креирање цонстраинт профила</w:t>
      </w:r>
    </w:p>
    <w:p>
      <w:pPr>
        <w:pStyle w:val="ListBullet"/>
      </w:pPr>
      <w:r>
        <w:rPr>
          <w:b w:val="0"/>
          <w:i w:val="0"/>
        </w:rPr>
        <w:t>додела профила зони</w:t>
      </w:r>
    </w:p>
    <w:p>
      <w:pPr>
        <w:pStyle w:val="ListBullet"/>
      </w:pPr>
      <w:r>
        <w:rPr>
          <w:b w:val="0"/>
          <w:i w:val="0"/>
        </w:rPr>
        <w:t>дефинисање temperaturnih/vlažnosnih граница</w:t>
      </w:r>
    </w:p>
    <w:p>
      <w:pPr>
        <w:pStyle w:val="ListBullet"/>
      </w:pPr>
      <w:r>
        <w:rPr>
          <w:b w:val="0"/>
          <w:i w:val="0"/>
        </w:rPr>
        <w:t>дефинисање дозвољених класа опреме или приступа</w:t>
      </w:r>
    </w:p>
    <w:p>
      <w:pPr>
        <w:pStyle w:val="ListBullet"/>
      </w:pPr>
      <w:r>
        <w:rPr>
          <w:b w:val="0"/>
          <w:i w:val="0"/>
        </w:rPr>
        <w:t>верзионисање профила са периодом важења</w:t>
      </w:r>
    </w:p>
    <w:p>
      <w:pPr>
        <w:pStyle w:val="ListBullet"/>
      </w:pPr>
      <w:r>
        <w:rPr>
          <w:b w:val="0"/>
          <w:i w:val="0"/>
        </w:rPr>
        <w:t>преглед важећег профила за изабрану зону и време</w:t>
      </w:r>
    </w:p>
    <w:p>
      <w:bookmarkStart w:id="236" w:name="h236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36"/>
    </w:p>
    <w:p>
      <w:pPr>
        <w:pStyle w:val="ListBullet"/>
      </w:pPr>
      <w:r>
        <w:rPr>
          <w:b w:val="0"/>
          <w:i w:val="0"/>
        </w:rPr>
        <w:t>у једном тренутку мора бити једнозначно који је профил важећи за исти обухват</w:t>
      </w:r>
    </w:p>
    <w:p>
      <w:pPr>
        <w:pStyle w:val="ListBullet"/>
      </w:pPr>
      <w:r>
        <w:rPr>
          <w:b w:val="0"/>
          <w:i w:val="0"/>
        </w:rPr>
        <w:t>доња граница мора бити мања од горње где интервал има такву семантику</w:t>
      </w:r>
    </w:p>
    <w:p>
      <w:pPr>
        <w:pStyle w:val="ListBullet"/>
      </w:pPr>
      <w:r>
        <w:rPr>
          <w:b w:val="0"/>
          <w:i w:val="0"/>
        </w:rPr>
        <w:t>промена профила не сме ретроактивно мењати историјску евалуацију</w:t>
      </w:r>
    </w:p>
    <w:p>
      <w:pPr>
        <w:pStyle w:val="ListBullet"/>
      </w:pPr>
      <w:r>
        <w:rPr>
          <w:b w:val="0"/>
          <w:i w:val="0"/>
        </w:rPr>
        <w:t>конфликт две политике истог приоритета мора бити експлицитно пријављен</w:t>
      </w:r>
    </w:p>
    <w:p>
      <w:bookmarkStart w:id="237" w:name="h23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37"/>
    </w:p>
    <w:p>
      <w:pPr>
        <w:pStyle w:val="ListBullet"/>
      </w:pPr>
      <w:r>
        <w:rPr>
          <w:b w:val="0"/>
          <w:i w:val="0"/>
        </w:rPr>
        <w:t>наслеђивање политике са локације</w:t>
      </w:r>
    </w:p>
    <w:p>
      <w:pPr>
        <w:pStyle w:val="ListBullet"/>
      </w:pPr>
      <w:r>
        <w:rPr>
          <w:b w:val="0"/>
          <w:i w:val="0"/>
        </w:rPr>
        <w:t>полици темплате-и</w:t>
      </w:r>
    </w:p>
    <w:p>
      <w:pPr>
        <w:pStyle w:val="ListBullet"/>
      </w:pPr>
      <w:r>
        <w:rPr>
          <w:b w:val="0"/>
          <w:i w:val="0"/>
        </w:rPr>
        <w:t>полици преглед измена приказ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38" w:name="h238"/>
      <w:pPr>
        <w:pStyle w:val="Heading1"/>
        <w:pageBreakBefore w:val="0"/>
      </w:pPr>
      <w:r>
        <w:rPr>
          <w:b w:val="0"/>
          <w:i w:val="0"/>
        </w:rPr>
        <w:t>Р1-27. Сервисни календари и пословни временски прозори</w:t>
      </w:r>
      <w:bookmarkEnd w:id="238"/>
    </w:p>
    <w:p>
      <w:r>
        <w:rPr>
          <w:b w:val="0"/>
          <w:i w:val="0"/>
        </w:rPr>
        <w:t>Заједнички модел пословних календара, временских зона и сервисних прозора који друге целине могу користити за СЛА, резервације и одржавање.</w:t>
      </w:r>
    </w:p>
    <w:p>
      <w:pPr>
        <w:pStyle w:val="Caption"/>
        <w:keepNext/>
        <w:jc w:val="left"/>
      </w:pPr>
      <w:r>
        <w:t>Табела 32.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BusinessCalendar, ServiceWindow, HolidayRule, TimeZone, CalendarException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Р1-10, Р1-17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39" w:name="h23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39"/>
    </w:p>
    <w:p>
      <w:pPr>
        <w:pStyle w:val="ListBullet"/>
      </w:pPr>
      <w:r>
        <w:rPr>
          <w:b w:val="0"/>
          <w:i w:val="0"/>
        </w:rPr>
        <w:t>креирање пословног календара</w:t>
      </w:r>
    </w:p>
    <w:p>
      <w:pPr>
        <w:pStyle w:val="ListBullet"/>
      </w:pPr>
      <w:r>
        <w:rPr>
          <w:b w:val="0"/>
          <w:i w:val="0"/>
        </w:rPr>
        <w:t>дефинисање радних дана и временских прозора</w:t>
      </w:r>
    </w:p>
    <w:p>
      <w:pPr>
        <w:pStyle w:val="ListBullet"/>
      </w:pPr>
      <w:r>
        <w:rPr>
          <w:b w:val="0"/>
          <w:i w:val="0"/>
        </w:rPr>
        <w:t>додавање празника и изузетака</w:t>
      </w:r>
    </w:p>
    <w:p>
      <w:pPr>
        <w:pStyle w:val="ListBullet"/>
      </w:pPr>
      <w:r>
        <w:rPr>
          <w:b w:val="0"/>
          <w:i w:val="0"/>
        </w:rPr>
        <w:t>повезивање календара са сервисом или организацијом</w:t>
      </w:r>
    </w:p>
    <w:p>
      <w:pPr>
        <w:pStyle w:val="ListBullet"/>
      </w:pPr>
      <w:r>
        <w:rPr>
          <w:b w:val="0"/>
          <w:i w:val="0"/>
        </w:rPr>
        <w:t>израчунавање да ли је тренутак у активном пословном прозору</w:t>
      </w:r>
    </w:p>
    <w:p>
      <w:pPr>
        <w:pStyle w:val="ListBullet"/>
      </w:pPr>
      <w:r>
        <w:rPr>
          <w:b w:val="0"/>
          <w:i w:val="0"/>
        </w:rPr>
        <w:t>верзионисање промене календара</w:t>
      </w:r>
    </w:p>
    <w:p>
      <w:bookmarkStart w:id="240" w:name="h240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40"/>
    </w:p>
    <w:p>
      <w:pPr>
        <w:pStyle w:val="ListBullet"/>
      </w:pPr>
      <w:r>
        <w:rPr>
          <w:b w:val="0"/>
          <w:i w:val="0"/>
        </w:rPr>
        <w:t>временска зона мора бити експлицитна</w:t>
      </w:r>
    </w:p>
    <w:p>
      <w:pPr>
        <w:pStyle w:val="ListBullet"/>
      </w:pPr>
      <w:r>
        <w:rPr>
          <w:b w:val="0"/>
          <w:i w:val="0"/>
        </w:rPr>
        <w:t>преклапајући изузеци морају имати детерминистичан приоритет</w:t>
      </w:r>
    </w:p>
    <w:p>
      <w:pPr>
        <w:pStyle w:val="ListBullet"/>
      </w:pPr>
      <w:r>
        <w:rPr>
          <w:b w:val="0"/>
          <w:i w:val="0"/>
        </w:rPr>
        <w:t>промена календара не сме ретроактивно променити већ израчунате СЛА чињенице без експлицитне ре-евалуације</w:t>
      </w:r>
    </w:p>
    <w:p>
      <w:pPr>
        <w:pStyle w:val="ListBullet"/>
      </w:pPr>
      <w:r>
        <w:rPr>
          <w:b w:val="0"/>
          <w:i w:val="0"/>
        </w:rPr>
        <w:t>неважећи временски интервал мора бити одбијен</w:t>
      </w:r>
    </w:p>
    <w:p>
      <w:bookmarkStart w:id="241" w:name="h24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41"/>
    </w:p>
    <w:p>
      <w:pPr>
        <w:pStyle w:val="ListBullet"/>
      </w:pPr>
      <w:r>
        <w:rPr>
          <w:b w:val="0"/>
          <w:i w:val="0"/>
        </w:rPr>
        <w:t>регионални календари</w:t>
      </w:r>
    </w:p>
    <w:p>
      <w:pPr>
        <w:pStyle w:val="ListBullet"/>
      </w:pPr>
      <w:r>
        <w:rPr>
          <w:b w:val="0"/>
          <w:i w:val="0"/>
        </w:rPr>
        <w:t>24кс7 темплате</w:t>
      </w:r>
    </w:p>
    <w:p>
      <w:pPr>
        <w:pStyle w:val="ListBullet"/>
      </w:pPr>
      <w:r>
        <w:rPr>
          <w:b w:val="0"/>
          <w:i w:val="0"/>
        </w:rPr>
        <w:t>увоз календарских изузетака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42" w:name="h242"/>
      <w:pPr>
        <w:pStyle w:val="Heading1"/>
        <w:pageBreakBefore w:val="0"/>
      </w:pPr>
      <w:r>
        <w:rPr>
          <w:b w:val="0"/>
          <w:i w:val="0"/>
        </w:rPr>
        <w:t>Р1-28. Овнерсхип и одговорност над инфраструктурним ресурсима</w:t>
      </w:r>
      <w:bookmarkEnd w:id="242"/>
    </w:p>
    <w:p>
      <w:r>
        <w:rPr>
          <w:b w:val="0"/>
          <w:i w:val="0"/>
        </w:rPr>
        <w:t>Евиденција техничког, пословног и оперативног овнерсхип-а над ресурсима, са периодом важења и јасном одговорношћу.</w:t>
      </w:r>
    </w:p>
    <w:p>
      <w:pPr>
        <w:pStyle w:val="Caption"/>
        <w:keepNext/>
        <w:jc w:val="left"/>
      </w:pPr>
      <w:r>
        <w:t>Табела 33.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ResourceOwnership, TechnicalOwner, BusinessOwner, Цустодиан, ValidityPeriod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Р1-08, Р1-09, Р1-17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43" w:name="h24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43"/>
    </w:p>
    <w:p>
      <w:pPr>
        <w:pStyle w:val="ListBullet"/>
      </w:pPr>
      <w:r>
        <w:rPr>
          <w:b w:val="0"/>
          <w:i w:val="0"/>
        </w:rPr>
        <w:t>додела техничког овнер-а ресурсу</w:t>
      </w:r>
    </w:p>
    <w:p>
      <w:pPr>
        <w:pStyle w:val="ListBullet"/>
      </w:pPr>
      <w:r>
        <w:rPr>
          <w:b w:val="0"/>
          <w:i w:val="0"/>
        </w:rPr>
        <w:t>додела пословног овнер-а где је релевантно</w:t>
      </w:r>
    </w:p>
    <w:p>
      <w:pPr>
        <w:pStyle w:val="ListBullet"/>
      </w:pPr>
      <w:r>
        <w:rPr>
          <w:b w:val="0"/>
          <w:i w:val="0"/>
        </w:rPr>
        <w:t>додела оперативног цустодиан-а</w:t>
      </w:r>
    </w:p>
    <w:p>
      <w:pPr>
        <w:pStyle w:val="ListBullet"/>
      </w:pPr>
      <w:r>
        <w:rPr>
          <w:b w:val="0"/>
          <w:i w:val="0"/>
        </w:rPr>
        <w:t>промена овнерсхип-а са датумом важења</w:t>
      </w:r>
    </w:p>
    <w:p>
      <w:pPr>
        <w:pStyle w:val="ListBullet"/>
      </w:pPr>
      <w:r>
        <w:rPr>
          <w:b w:val="0"/>
          <w:i w:val="0"/>
        </w:rPr>
        <w:t>преглед ресурса без активног овнер-а</w:t>
      </w:r>
    </w:p>
    <w:p>
      <w:pPr>
        <w:pStyle w:val="ListBullet"/>
      </w:pPr>
      <w:r>
        <w:rPr>
          <w:b w:val="0"/>
          <w:i w:val="0"/>
        </w:rPr>
        <w:t>преглед историје одговорности</w:t>
      </w:r>
    </w:p>
    <w:p>
      <w:bookmarkStart w:id="244" w:name="h244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44"/>
    </w:p>
    <w:p>
      <w:pPr>
        <w:pStyle w:val="ListBullet"/>
      </w:pPr>
      <w:r>
        <w:rPr>
          <w:b w:val="0"/>
          <w:i w:val="0"/>
        </w:rPr>
        <w:t>активни критични ресурс мора имати најмање једног одговорног овнер-а према дефинисаној политици</w:t>
      </w:r>
    </w:p>
    <w:p>
      <w:pPr>
        <w:pStyle w:val="ListBullet"/>
      </w:pPr>
      <w:r>
        <w:rPr>
          <w:b w:val="0"/>
          <w:i w:val="0"/>
        </w:rPr>
        <w:t>овнерсхип се везује за identitet/tim, не за произвољан текст</w:t>
      </w:r>
    </w:p>
    <w:p>
      <w:pPr>
        <w:pStyle w:val="ListBullet"/>
      </w:pPr>
      <w:r>
        <w:rPr>
          <w:b w:val="0"/>
          <w:i w:val="0"/>
        </w:rPr>
        <w:t>периоди истог типа овнерсхип-а не смеју бити недетерминистички преклопљени</w:t>
      </w:r>
    </w:p>
    <w:p>
      <w:pPr>
        <w:pStyle w:val="ListBullet"/>
      </w:pPr>
      <w:r>
        <w:rPr>
          <w:b w:val="0"/>
          <w:i w:val="0"/>
        </w:rPr>
        <w:t>промена овнер-а мора бити аудитована</w:t>
      </w:r>
    </w:p>
    <w:p>
      <w:bookmarkStart w:id="245" w:name="h24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45"/>
    </w:p>
    <w:p>
      <w:pPr>
        <w:pStyle w:val="ListBullet"/>
      </w:pPr>
      <w:r>
        <w:rPr>
          <w:b w:val="0"/>
          <w:i w:val="0"/>
        </w:rPr>
        <w:t>делегација током одсуства</w:t>
      </w:r>
    </w:p>
    <w:p>
      <w:pPr>
        <w:pStyle w:val="ListBullet"/>
      </w:pPr>
      <w:r>
        <w:rPr>
          <w:b w:val="0"/>
          <w:i w:val="0"/>
        </w:rPr>
        <w:t>булк реассигнмент</w:t>
      </w:r>
    </w:p>
    <w:p>
      <w:pPr>
        <w:pStyle w:val="ListBullet"/>
      </w:pPr>
      <w:r>
        <w:rPr>
          <w:b w:val="0"/>
          <w:i w:val="0"/>
        </w:rPr>
        <w:t>овнерсхип цовераге КПИ као проширење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46" w:name="h246"/>
      <w:pPr>
        <w:pStyle w:val="Heading1"/>
        <w:pageBreakBefore w:val="0"/>
      </w:pPr>
      <w:r>
        <w:rPr>
          <w:b w:val="0"/>
          <w:i w:val="0"/>
        </w:rPr>
        <w:t>Р1-29. Сертификати, дозволе и рокови важења</w:t>
      </w:r>
      <w:bookmarkEnd w:id="246"/>
    </w:p>
    <w:p>
      <w:r>
        <w:rPr>
          <w:b w:val="0"/>
          <w:i w:val="0"/>
        </w:rPr>
        <w:t>Евиденција сертификата, дозвола и других временски ограничених потврда везаних за локације, опрему или добављаче.</w:t>
      </w:r>
    </w:p>
    <w:p>
      <w:pPr>
        <w:pStyle w:val="Caption"/>
        <w:keepNext/>
        <w:jc w:val="left"/>
      </w:pPr>
      <w:r>
        <w:t>Табела 34.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1"/>
        <w:gridCol w:w="6936"/>
      </w:tblGrid>
      <w:tr>
        <w:trPr>
          <w:cantSplit/>
          <w:tblHeader/>
        </w:trPr>
        <w:tc>
          <w:tcPr>
            <w:tcW w:type="dxa" w:w="270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Цертифицате, Пермит, LicenseRecord, ValidityPeriod, RenewalOwner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Р1-01, Р1-04, Р1-14, Р1-15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47" w:name="h24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47"/>
    </w:p>
    <w:p>
      <w:pPr>
        <w:pStyle w:val="ListBullet"/>
      </w:pPr>
      <w:r>
        <w:rPr>
          <w:b w:val="0"/>
          <w:i w:val="0"/>
        </w:rPr>
        <w:t>регистрација sertifikata/dozvole</w:t>
      </w:r>
    </w:p>
    <w:p>
      <w:pPr>
        <w:pStyle w:val="ListBullet"/>
      </w:pPr>
      <w:r>
        <w:rPr>
          <w:b w:val="0"/>
          <w:i w:val="0"/>
        </w:rPr>
        <w:t>повезивање са локацијом, ассет-ом или вендор-ом</w:t>
      </w:r>
    </w:p>
    <w:p>
      <w:pPr>
        <w:pStyle w:val="ListBullet"/>
      </w:pPr>
      <w:r>
        <w:rPr>
          <w:b w:val="0"/>
          <w:i w:val="0"/>
        </w:rPr>
        <w:t>евиденција датума издавања и истека</w:t>
      </w:r>
    </w:p>
    <w:p>
      <w:pPr>
        <w:pStyle w:val="ListBullet"/>
      </w:pPr>
      <w:r>
        <w:rPr>
          <w:b w:val="0"/>
          <w:i w:val="0"/>
        </w:rPr>
        <w:t>повезивање активног dokumenta/dokaza</w:t>
      </w:r>
    </w:p>
    <w:p>
      <w:pPr>
        <w:pStyle w:val="ListBullet"/>
      </w:pPr>
      <w:r>
        <w:rPr>
          <w:b w:val="0"/>
          <w:i w:val="0"/>
        </w:rPr>
        <w:t>додела одговорне особе за обнову</w:t>
      </w:r>
    </w:p>
    <w:p>
      <w:pPr>
        <w:pStyle w:val="ListBullet"/>
      </w:pPr>
      <w:r>
        <w:rPr>
          <w:b w:val="0"/>
          <w:i w:val="0"/>
        </w:rPr>
        <w:t>преглед ставки које ускоро истичу</w:t>
      </w:r>
    </w:p>
    <w:p>
      <w:bookmarkStart w:id="248" w:name="h248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48"/>
    </w:p>
    <w:p>
      <w:pPr>
        <w:pStyle w:val="ListBullet"/>
      </w:pPr>
      <w:r>
        <w:rPr>
          <w:b w:val="0"/>
          <w:i w:val="0"/>
        </w:rPr>
        <w:t>датум истека мора бити после датума почетка важења када оба постоје</w:t>
      </w:r>
    </w:p>
    <w:p>
      <w:pPr>
        <w:pStyle w:val="ListBullet"/>
      </w:pPr>
      <w:r>
        <w:rPr>
          <w:b w:val="0"/>
          <w:i w:val="0"/>
        </w:rPr>
        <w:t>истекао запис не сме бити приказан као важећи</w:t>
      </w:r>
    </w:p>
    <w:p>
      <w:pPr>
        <w:pStyle w:val="ListBullet"/>
      </w:pPr>
      <w:r>
        <w:rPr>
          <w:b w:val="0"/>
          <w:i w:val="0"/>
        </w:rPr>
        <w:t>једна активна верзија истог типа потврде мора бити једнозначно одређена за исти обухват</w:t>
      </w:r>
    </w:p>
    <w:p>
      <w:pPr>
        <w:pStyle w:val="ListBullet"/>
      </w:pPr>
      <w:r>
        <w:rPr>
          <w:b w:val="0"/>
          <w:i w:val="0"/>
        </w:rPr>
        <w:t>промена важења мора остати аудитабилна</w:t>
      </w:r>
    </w:p>
    <w:p>
      <w:bookmarkStart w:id="249" w:name="h24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49"/>
    </w:p>
    <w:p>
      <w:pPr>
        <w:pStyle w:val="ListBullet"/>
      </w:pPr>
      <w:r>
        <w:rPr>
          <w:b w:val="0"/>
          <w:i w:val="0"/>
        </w:rPr>
        <w:t>реминдер политика</w:t>
      </w:r>
    </w:p>
    <w:p>
      <w:pPr>
        <w:pStyle w:val="ListBullet"/>
      </w:pPr>
      <w:r>
        <w:rPr>
          <w:b w:val="0"/>
          <w:i w:val="0"/>
        </w:rPr>
        <w:t>класификација регулаторног значаја</w:t>
      </w:r>
    </w:p>
    <w:p>
      <w:pPr>
        <w:pStyle w:val="ListBullet"/>
      </w:pPr>
      <w:r>
        <w:rPr>
          <w:b w:val="0"/>
          <w:i w:val="0"/>
        </w:rPr>
        <w:t>темплате-и по типу опреме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50" w:name="h250"/>
      <w:pPr>
        <w:pStyle w:val="Heading1"/>
        <w:pageBreakBefore w:val="0"/>
      </w:pPr>
      <w:r>
        <w:rPr>
          <w:b w:val="0"/>
          <w:i w:val="0"/>
        </w:rPr>
        <w:t>Р1-30. Регистри инфраструктурних зависности и веза ресурса</w:t>
      </w:r>
      <w:bookmarkEnd w:id="250"/>
    </w:p>
    <w:p>
      <w:r>
        <w:rPr>
          <w:b w:val="0"/>
          <w:i w:val="0"/>
        </w:rPr>
        <w:t>Генеричка, контролисана евиденција инфраструктурних зависности између ресурса када таква веза није власништво специфичније пројектне целине.</w:t>
      </w:r>
    </w:p>
    <w:p>
      <w:pPr>
        <w:pStyle w:val="Caption"/>
        <w:keepNext/>
        <w:jc w:val="left"/>
      </w:pPr>
      <w:r>
        <w:t>Табела 35.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InfrastructureDependency, DependencyType, SourceRef, TargetRef, Цритицалити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Р1-05, Р1-06, Р1-07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51" w:name="h25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51"/>
    </w:p>
    <w:p>
      <w:pPr>
        <w:pStyle w:val="ListBullet"/>
      </w:pPr>
      <w:r>
        <w:rPr>
          <w:b w:val="0"/>
          <w:i w:val="0"/>
        </w:rPr>
        <w:t>креирање зависности између два ресурса</w:t>
      </w:r>
    </w:p>
    <w:p>
      <w:pPr>
        <w:pStyle w:val="ListBullet"/>
      </w:pPr>
      <w:r>
        <w:rPr>
          <w:b w:val="0"/>
          <w:i w:val="0"/>
        </w:rPr>
        <w:t>класификација врсте зависности</w:t>
      </w:r>
    </w:p>
    <w:p>
      <w:pPr>
        <w:pStyle w:val="ListBullet"/>
      </w:pPr>
      <w:r>
        <w:rPr>
          <w:b w:val="0"/>
          <w:i w:val="0"/>
        </w:rPr>
        <w:t>означавање критичности везе</w:t>
      </w:r>
    </w:p>
    <w:p>
      <w:pPr>
        <w:pStyle w:val="ListBullet"/>
      </w:pPr>
      <w:r>
        <w:rPr>
          <w:b w:val="0"/>
          <w:i w:val="0"/>
        </w:rPr>
        <w:t>деактивација везе уз очување историје</w:t>
      </w:r>
    </w:p>
    <w:p>
      <w:pPr>
        <w:pStyle w:val="ListBullet"/>
      </w:pPr>
      <w:r>
        <w:rPr>
          <w:b w:val="0"/>
          <w:i w:val="0"/>
        </w:rPr>
        <w:t>преглед непосредних upstream/downstream зависности</w:t>
      </w:r>
    </w:p>
    <w:p>
      <w:pPr>
        <w:pStyle w:val="ListBullet"/>
      </w:pPr>
      <w:r>
        <w:rPr>
          <w:b w:val="0"/>
          <w:i w:val="0"/>
        </w:rPr>
        <w:t>детекција очигледног селф-референце или недозвољеног циклуса за тип везе</w:t>
      </w:r>
    </w:p>
    <w:p>
      <w:bookmarkStart w:id="252" w:name="h252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52"/>
    </w:p>
    <w:p>
      <w:pPr>
        <w:pStyle w:val="ListBullet"/>
      </w:pPr>
      <w:r>
        <w:rPr>
          <w:b w:val="0"/>
          <w:i w:val="0"/>
        </w:rPr>
        <w:t>соурце и таргет морају постојати у одговарајућем регистри-ју</w:t>
      </w:r>
    </w:p>
    <w:p>
      <w:pPr>
        <w:pStyle w:val="ListBullet"/>
      </w:pPr>
      <w:r>
        <w:rPr>
          <w:b w:val="0"/>
          <w:i w:val="0"/>
        </w:rPr>
        <w:t>селф-депенденци није дозвољен осим ако тип експлицитно дефинише другачије</w:t>
      </w:r>
    </w:p>
    <w:p>
      <w:pPr>
        <w:pStyle w:val="ListBullet"/>
      </w:pPr>
      <w:r>
        <w:rPr>
          <w:b w:val="0"/>
          <w:i w:val="0"/>
        </w:rPr>
        <w:t>брисање ресурса не сме оставити неважећу активну зависност</w:t>
      </w:r>
    </w:p>
    <w:p>
      <w:pPr>
        <w:pStyle w:val="ListBullet"/>
      </w:pPr>
      <w:r>
        <w:rPr>
          <w:b w:val="0"/>
          <w:i w:val="0"/>
        </w:rPr>
        <w:t>власник специфичне доменске везе има предност над генеричким дуплирањем исте семантике</w:t>
      </w:r>
    </w:p>
    <w:p>
      <w:bookmarkStart w:id="253" w:name="h25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53"/>
    </w:p>
    <w:p>
      <w:pPr>
        <w:pStyle w:val="ListBullet"/>
      </w:pPr>
      <w:r>
        <w:rPr>
          <w:b w:val="0"/>
          <w:i w:val="0"/>
        </w:rPr>
        <w:t>граф зависности</w:t>
      </w:r>
    </w:p>
    <w:p>
      <w:pPr>
        <w:pStyle w:val="ListBullet"/>
      </w:pPr>
      <w:r>
        <w:rPr>
          <w:b w:val="0"/>
          <w:i w:val="0"/>
        </w:rPr>
        <w:t>импорт из топологије</w:t>
      </w:r>
    </w:p>
    <w:p>
      <w:pPr>
        <w:pStyle w:val="ListBullet"/>
      </w:pPr>
      <w:r>
        <w:rPr>
          <w:b w:val="0"/>
          <w:i w:val="0"/>
        </w:rPr>
        <w:t>импацт претрага до задате дубине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54" w:name="h254"/>
      <w:pPr>
        <w:pStyle w:val="Heading1"/>
        <w:pageBreakBefore w:val="0"/>
      </w:pPr>
      <w:r>
        <w:rPr>
          <w:b w:val="0"/>
          <w:i w:val="0"/>
        </w:rPr>
        <w:t>8 Пројектне целине нивоа Р2</w:t>
      </w:r>
      <w:bookmarkEnd w:id="254"/>
    </w:p>
    <w:p>
      <w:r>
        <w:rPr>
          <w:b w:val="0"/>
          <w:i w:val="0"/>
        </w:rPr>
        <w:t>Целине Р2 користе стабилне Р1 податке и уводе оперативне процесе:</w:t>
        <w:br/>
        <w:t>капацитет, резервације, радно оптерећење-е, надзор, инциденте и одржавање.</w:t>
      </w:r>
    </w:p>
    <w:p>
      <w:bookmarkStart w:id="255" w:name="h255"/>
      <w:pPr>
        <w:pStyle w:val="Heading1"/>
        <w:pageBreakBefore w:val="0"/>
      </w:pPr>
      <w:r>
        <w:rPr>
          <w:b w:val="0"/>
          <w:i w:val="0"/>
        </w:rPr>
        <w:t>Р2-01. Цомпуте и ГПУ капацитет</w:t>
      </w:r>
      <w:bookmarkEnd w:id="255"/>
    </w:p>
    <w:p>
      <w:r>
        <w:rPr>
          <w:b w:val="0"/>
          <w:i w:val="0"/>
        </w:rPr>
        <w:t>Израчунавање расположивих рачунарских ресурса на основу инсталиране и</w:t>
        <w:br/>
        <w:t>оперативне опреме.</w:t>
      </w:r>
    </w:p>
    <w:p>
      <w:pPr>
        <w:pStyle w:val="Caption"/>
        <w:keepNext/>
        <w:jc w:val="left"/>
      </w:pPr>
      <w:r>
        <w:t>Табела 36.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ComputeResource, CpuCapacity, MemoryCapacity, GpuCapacity, VramCapacity, Аваилабилити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Р1-10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56" w:name="h256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56"/>
    </w:p>
    <w:p>
      <w:pPr>
        <w:pStyle w:val="ListBullet"/>
      </w:pPr>
      <w:r>
        <w:rPr>
          <w:b w:val="0"/>
          <w:i w:val="0"/>
        </w:rPr>
        <w:t>израчунавање укупног капацитета</w:t>
      </w:r>
    </w:p>
    <w:p>
      <w:pPr>
        <w:pStyle w:val="ListBullet"/>
      </w:pPr>
      <w:r>
        <w:rPr>
          <w:b w:val="0"/>
          <w:i w:val="0"/>
        </w:rPr>
        <w:t>израчунавање расположивог капацитета</w:t>
      </w:r>
    </w:p>
    <w:p>
      <w:pPr>
        <w:pStyle w:val="ListBullet"/>
      </w:pPr>
      <w:r>
        <w:rPr>
          <w:b w:val="0"/>
          <w:i w:val="0"/>
        </w:rPr>
        <w:t>искључивање неоперативне опреме</w:t>
      </w:r>
    </w:p>
    <w:p>
      <w:pPr>
        <w:pStyle w:val="ListBullet"/>
      </w:pPr>
      <w:r>
        <w:rPr>
          <w:b w:val="0"/>
          <w:i w:val="0"/>
        </w:rPr>
        <w:t>преглед капацитета по lokaciji/modelu</w:t>
      </w:r>
    </w:p>
    <w:p>
      <w:pPr>
        <w:pStyle w:val="ListBullet"/>
      </w:pPr>
      <w:r>
        <w:rPr>
          <w:b w:val="0"/>
          <w:i w:val="0"/>
        </w:rPr>
        <w:t>резервисање дела капацитета за потребе система</w:t>
      </w:r>
    </w:p>
    <w:p>
      <w:bookmarkStart w:id="257" w:name="h257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57"/>
    </w:p>
    <w:p>
      <w:pPr>
        <w:pStyle w:val="ListBullet"/>
      </w:pPr>
      <w:r>
        <w:rPr>
          <w:b w:val="0"/>
          <w:i w:val="0"/>
        </w:rPr>
        <w:t>капацитет се не изводи из декомисиониране или маинтенанце опреме</w:t>
      </w:r>
    </w:p>
    <w:p>
      <w:pPr>
        <w:pStyle w:val="ListBullet"/>
      </w:pPr>
      <w:r>
        <w:rPr>
          <w:b w:val="0"/>
          <w:i w:val="0"/>
        </w:rPr>
        <w:t>расположиви капацитет не сме бити негативан</w:t>
      </w:r>
    </w:p>
    <w:p>
      <w:pPr>
        <w:pStyle w:val="ListBullet"/>
      </w:pPr>
      <w:r>
        <w:rPr>
          <w:b w:val="0"/>
          <w:i w:val="0"/>
        </w:rPr>
        <w:t>ГПУ model/VRAM захтеви морају бити експлицитни</w:t>
      </w:r>
    </w:p>
    <w:p>
      <w:bookmarkStart w:id="258" w:name="h258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58"/>
    </w:p>
    <w:p>
      <w:pPr>
        <w:pStyle w:val="ListBullet"/>
      </w:pPr>
      <w:r>
        <w:rPr>
          <w:b w:val="0"/>
          <w:i w:val="0"/>
        </w:rPr>
        <w:t>MIG/logičke ГПУ партиције као апстракција</w:t>
      </w:r>
    </w:p>
    <w:p>
      <w:pPr>
        <w:pStyle w:val="ListBullet"/>
      </w:pPr>
      <w:r>
        <w:rPr>
          <w:b w:val="0"/>
          <w:i w:val="0"/>
        </w:rPr>
        <w:t>хетерогени поол-ови</w:t>
      </w:r>
    </w:p>
    <w:p>
      <w:pPr>
        <w:pStyle w:val="ListBullet"/>
      </w:pPr>
      <w:r>
        <w:rPr>
          <w:b w:val="0"/>
          <w:i w:val="0"/>
        </w:rPr>
        <w:t>капацитет по закупац-у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59" w:name="h259"/>
      <w:pPr>
        <w:pStyle w:val="Heading1"/>
        <w:pageBreakBefore w:val="0"/>
      </w:pPr>
      <w:r>
        <w:rPr>
          <w:b w:val="0"/>
          <w:i w:val="0"/>
        </w:rPr>
        <w:t>Р2-02. Складиште података капацитет и волумени</w:t>
      </w:r>
      <w:bookmarkEnd w:id="259"/>
    </w:p>
    <w:p>
      <w:r>
        <w:rPr>
          <w:b w:val="0"/>
          <w:i w:val="0"/>
        </w:rPr>
        <w:t>Моделовање расположивог складиште података капацитета и логичких волумена без</w:t>
        <w:br/>
        <w:t>имплементације реалног складиште података система.</w:t>
      </w:r>
    </w:p>
    <w:p>
      <w:pPr>
        <w:pStyle w:val="Caption"/>
        <w:keepNext/>
        <w:jc w:val="left"/>
      </w:pPr>
      <w:r>
        <w:t>Табела 37.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1"/>
        <w:gridCol w:w="6936"/>
      </w:tblGrid>
      <w:tr>
        <w:trPr>
          <w:cantSplit/>
          <w:tblHeader/>
        </w:trPr>
        <w:tc>
          <w:tcPr>
            <w:tcW w:type="dxa" w:w="270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StoragePool, StorageVolume, CapacityGb, StorageClass, Аллоцатион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Р1-08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60" w:name="h260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60"/>
    </w:p>
    <w:p>
      <w:pPr>
        <w:pStyle w:val="ListBullet"/>
      </w:pPr>
      <w:r>
        <w:rPr>
          <w:b w:val="0"/>
          <w:i w:val="0"/>
        </w:rPr>
        <w:t>регистрација складиште података поол-а</w:t>
      </w:r>
    </w:p>
    <w:p>
      <w:pPr>
        <w:pStyle w:val="ListBullet"/>
      </w:pPr>
      <w:r>
        <w:rPr>
          <w:b w:val="0"/>
          <w:i w:val="0"/>
        </w:rPr>
        <w:t>израчунавање слободног простора</w:t>
      </w:r>
    </w:p>
    <w:p>
      <w:pPr>
        <w:pStyle w:val="ListBullet"/>
      </w:pPr>
      <w:r>
        <w:rPr>
          <w:b w:val="0"/>
          <w:i w:val="0"/>
        </w:rPr>
        <w:t>креирање логичке алокације</w:t>
      </w:r>
    </w:p>
    <w:p>
      <w:pPr>
        <w:pStyle w:val="ListBullet"/>
      </w:pPr>
      <w:r>
        <w:rPr>
          <w:b w:val="0"/>
          <w:i w:val="0"/>
        </w:rPr>
        <w:t>ослобађање алокације</w:t>
      </w:r>
    </w:p>
    <w:p>
      <w:pPr>
        <w:pStyle w:val="ListBullet"/>
      </w:pPr>
      <w:r>
        <w:rPr>
          <w:b w:val="0"/>
          <w:i w:val="0"/>
        </w:rPr>
        <w:t>преглед складиште података потрошње закупац-а</w:t>
      </w:r>
    </w:p>
    <w:p>
      <w:bookmarkStart w:id="261" w:name="h261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61"/>
    </w:p>
    <w:p>
      <w:pPr>
        <w:pStyle w:val="ListBullet"/>
      </w:pPr>
      <w:r>
        <w:rPr>
          <w:b w:val="0"/>
          <w:i w:val="0"/>
        </w:rPr>
        <w:t>алокација не сме прекорачити расположив капацитет</w:t>
      </w:r>
    </w:p>
    <w:p>
      <w:pPr>
        <w:pStyle w:val="ListBullet"/>
      </w:pPr>
      <w:r>
        <w:rPr>
          <w:b w:val="0"/>
          <w:i w:val="0"/>
        </w:rPr>
        <w:t>складиште података класа мора задовољити захтев workload-a/dataset-a</w:t>
      </w:r>
    </w:p>
    <w:p>
      <w:pPr>
        <w:pStyle w:val="ListBullet"/>
      </w:pPr>
      <w:r>
        <w:rPr>
          <w:b w:val="0"/>
          <w:i w:val="0"/>
        </w:rPr>
        <w:t>брисање поол-а није могуће док постоје активне алокације</w:t>
      </w:r>
    </w:p>
    <w:p>
      <w:bookmarkStart w:id="262" w:name="h262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62"/>
    </w:p>
    <w:p>
      <w:pPr>
        <w:pStyle w:val="ListBullet"/>
      </w:pPr>
      <w:r>
        <w:rPr>
          <w:b w:val="0"/>
          <w:i w:val="0"/>
        </w:rPr>
        <w:t>реплицатион фацтор као апстракција</w:t>
      </w:r>
    </w:p>
    <w:p>
      <w:pPr>
        <w:pStyle w:val="ListBullet"/>
      </w:pPr>
      <w:r>
        <w:rPr>
          <w:b w:val="0"/>
          <w:i w:val="0"/>
        </w:rPr>
        <w:t>ретентион класе</w:t>
      </w:r>
    </w:p>
    <w:p>
      <w:pPr>
        <w:pStyle w:val="ListBullet"/>
      </w:pPr>
      <w:r>
        <w:rPr>
          <w:b w:val="0"/>
          <w:i w:val="0"/>
        </w:rPr>
        <w:t>складиште података тиеринг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63" w:name="h263"/>
      <w:pPr>
        <w:pStyle w:val="Heading1"/>
        <w:pageBreakBefore w:val="0"/>
      </w:pPr>
      <w:r>
        <w:rPr>
          <w:b w:val="0"/>
          <w:i w:val="0"/>
        </w:rPr>
        <w:t>Р2-03. Скуп ресурса-ови и квоте</w:t>
      </w:r>
      <w:bookmarkEnd w:id="263"/>
    </w:p>
    <w:p>
      <w:r>
        <w:rPr>
          <w:b w:val="0"/>
          <w:i w:val="0"/>
        </w:rPr>
        <w:t>Груписање физичких ресурса у логичке поол-ове и ограничавање</w:t>
        <w:br/>
        <w:t>коришћења по закупац-у или намени.</w:t>
      </w:r>
    </w:p>
    <w:p>
      <w:pPr>
        <w:pStyle w:val="Caption"/>
        <w:keepNext/>
        <w:jc w:val="left"/>
      </w:pPr>
      <w:r>
        <w:t>Табела 38.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1"/>
        <w:gridCol w:w="6936"/>
      </w:tblGrid>
      <w:tr>
        <w:trPr>
          <w:cantSplit/>
          <w:tblHeader/>
        </w:trPr>
        <w:tc>
          <w:tcPr>
            <w:tcW w:type="dxa" w:w="270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ResourcePool, Куота, ResourceType, TenantQuota, ReservedCapacity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Р2-01, Р2-02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64" w:name="h264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64"/>
    </w:p>
    <w:p>
      <w:pPr>
        <w:pStyle w:val="ListBullet"/>
      </w:pPr>
      <w:r>
        <w:rPr>
          <w:b w:val="0"/>
          <w:i w:val="0"/>
        </w:rPr>
        <w:t>креирање скуп ресурса-а</w:t>
      </w:r>
    </w:p>
    <w:p>
      <w:pPr>
        <w:pStyle w:val="ListBullet"/>
      </w:pPr>
      <w:r>
        <w:rPr>
          <w:b w:val="0"/>
          <w:i w:val="0"/>
        </w:rPr>
        <w:t>dodavanje/uklanjanje ресурса</w:t>
      </w:r>
    </w:p>
    <w:p>
      <w:pPr>
        <w:pStyle w:val="ListBullet"/>
      </w:pPr>
      <w:r>
        <w:rPr>
          <w:b w:val="0"/>
          <w:i w:val="0"/>
        </w:rPr>
        <w:t>додела квоте закупац-у</w:t>
      </w:r>
    </w:p>
    <w:p>
      <w:pPr>
        <w:pStyle w:val="ListBullet"/>
      </w:pPr>
      <w:r>
        <w:rPr>
          <w:b w:val="0"/>
          <w:i w:val="0"/>
        </w:rPr>
        <w:t>провера преостале квоте</w:t>
      </w:r>
    </w:p>
    <w:p>
      <w:pPr>
        <w:pStyle w:val="ListBullet"/>
      </w:pPr>
      <w:r>
        <w:rPr>
          <w:b w:val="0"/>
          <w:i w:val="0"/>
        </w:rPr>
        <w:t>привремено резервисање капацитета</w:t>
      </w:r>
    </w:p>
    <w:p>
      <w:bookmarkStart w:id="265" w:name="h265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65"/>
    </w:p>
    <w:p>
      <w:pPr>
        <w:pStyle w:val="ListBullet"/>
      </w:pPr>
      <w:r>
        <w:rPr>
          <w:b w:val="0"/>
          <w:i w:val="0"/>
        </w:rPr>
        <w:t>ресурс не сме истовремено припадати некомпатибилним ексклузивним</w:t>
        <w:br/>
        <w:t>поол-овима</w:t>
      </w:r>
    </w:p>
    <w:p>
      <w:pPr>
        <w:pStyle w:val="ListBullet"/>
      </w:pPr>
      <w:r>
        <w:rPr>
          <w:b w:val="0"/>
          <w:i w:val="0"/>
        </w:rPr>
        <w:t>захтев преко квоте се одбија или шаље на одобрење</w:t>
      </w:r>
    </w:p>
    <w:p>
      <w:pPr>
        <w:pStyle w:val="ListBullet"/>
      </w:pPr>
      <w:r>
        <w:rPr>
          <w:b w:val="0"/>
          <w:i w:val="0"/>
        </w:rPr>
        <w:t>промена квоте мора бити аудитована</w:t>
      </w:r>
    </w:p>
    <w:p>
      <w:bookmarkStart w:id="266" w:name="h266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66"/>
    </w:p>
    <w:p>
      <w:pPr>
        <w:pStyle w:val="ListBullet"/>
      </w:pPr>
      <w:r>
        <w:rPr>
          <w:b w:val="0"/>
          <w:i w:val="0"/>
        </w:rPr>
        <w:t>бурст квоте</w:t>
      </w:r>
    </w:p>
    <w:p>
      <w:pPr>
        <w:pStyle w:val="ListBullet"/>
      </w:pPr>
      <w:r>
        <w:rPr>
          <w:b w:val="0"/>
          <w:i w:val="0"/>
        </w:rPr>
        <w:t>приоритетни поол</w:t>
      </w:r>
    </w:p>
    <w:p>
      <w:pPr>
        <w:pStyle w:val="ListBullet"/>
      </w:pPr>
      <w:r>
        <w:rPr>
          <w:b w:val="0"/>
          <w:i w:val="0"/>
        </w:rPr>
        <w:t>резервисани капацитет за критичне кориснике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67" w:name="h267"/>
      <w:pPr>
        <w:pStyle w:val="Heading1"/>
        <w:pageBreakBefore w:val="0"/>
      </w:pPr>
      <w:r>
        <w:rPr>
          <w:b w:val="0"/>
          <w:i w:val="0"/>
        </w:rPr>
        <w:t>Р2-04. Захтеви за ресурсима</w:t>
      </w:r>
      <w:bookmarkEnd w:id="267"/>
    </w:p>
    <w:p>
      <w:r>
        <w:rPr>
          <w:b w:val="0"/>
          <w:i w:val="0"/>
        </w:rPr>
        <w:t>Формализовање корисничког захтева за CPU/GPU/RAM/storage ресурсима у</w:t>
        <w:br/>
        <w:t>одређеном периоду.</w:t>
      </w:r>
    </w:p>
    <w:p>
      <w:pPr>
        <w:pStyle w:val="Caption"/>
        <w:keepNext/>
        <w:jc w:val="left"/>
      </w:pPr>
      <w:r>
        <w:t>Табела 39.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ResourceRequest, RequestedResource, TimeWindow, Приорити, RequestOutcome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Р2-03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68" w:name="h268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68"/>
    </w:p>
    <w:p>
      <w:pPr>
        <w:pStyle w:val="ListBullet"/>
      </w:pPr>
      <w:r>
        <w:rPr>
          <w:b w:val="0"/>
          <w:i w:val="0"/>
        </w:rPr>
        <w:t>подношење захтева</w:t>
      </w:r>
    </w:p>
    <w:p>
      <w:pPr>
        <w:pStyle w:val="ListBullet"/>
      </w:pPr>
      <w:r>
        <w:rPr>
          <w:b w:val="0"/>
          <w:i w:val="0"/>
        </w:rPr>
        <w:t>измена нацрта захтева</w:t>
      </w:r>
    </w:p>
    <w:p>
      <w:pPr>
        <w:pStyle w:val="ListBullet"/>
      </w:pPr>
      <w:r>
        <w:rPr>
          <w:b w:val="0"/>
          <w:i w:val="0"/>
        </w:rPr>
        <w:t>валидација захтева</w:t>
      </w:r>
    </w:p>
    <w:p>
      <w:pPr>
        <w:pStyle w:val="ListBullet"/>
      </w:pPr>
      <w:r>
        <w:rPr>
          <w:b w:val="0"/>
          <w:i w:val="0"/>
        </w:rPr>
        <w:t>провера квоте и доступности</w:t>
      </w:r>
    </w:p>
    <w:p>
      <w:pPr>
        <w:pStyle w:val="ListBullet"/>
      </w:pPr>
      <w:r>
        <w:rPr>
          <w:b w:val="0"/>
          <w:i w:val="0"/>
        </w:rPr>
        <w:t>odobravanje/odbijanje</w:t>
      </w:r>
    </w:p>
    <w:p>
      <w:pPr>
        <w:pStyle w:val="ListBullet"/>
      </w:pPr>
      <w:r>
        <w:rPr>
          <w:b w:val="0"/>
          <w:i w:val="0"/>
        </w:rPr>
        <w:t>повлачење захтева</w:t>
      </w:r>
    </w:p>
    <w:p>
      <w:bookmarkStart w:id="269" w:name="h269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69"/>
    </w:p>
    <w:p>
      <w:pPr>
        <w:pStyle w:val="ListBullet"/>
      </w:pPr>
      <w:r>
        <w:rPr>
          <w:b w:val="0"/>
          <w:i w:val="0"/>
        </w:rPr>
        <w:t>захтев мора припадати закупац-у</w:t>
      </w:r>
    </w:p>
    <w:p>
      <w:pPr>
        <w:pStyle w:val="ListBullet"/>
      </w:pPr>
      <w:r>
        <w:rPr>
          <w:b w:val="0"/>
          <w:i w:val="0"/>
        </w:rPr>
        <w:t>почетак мора претходити крају</w:t>
      </w:r>
    </w:p>
    <w:p>
      <w:pPr>
        <w:pStyle w:val="ListBullet"/>
      </w:pPr>
      <w:r>
        <w:rPr>
          <w:b w:val="0"/>
          <w:i w:val="0"/>
        </w:rPr>
        <w:t>неподржан ГПУ модел или недовољна квота дају експлицитан пословни</w:t>
        <w:br/>
        <w:t>исход</w:t>
      </w:r>
    </w:p>
    <w:p>
      <w:pPr>
        <w:pStyle w:val="ListBullet"/>
      </w:pPr>
      <w:r>
        <w:rPr>
          <w:b w:val="0"/>
          <w:i w:val="0"/>
        </w:rPr>
        <w:t>одобрен захтев се не мења произвољно</w:t>
      </w:r>
    </w:p>
    <w:p>
      <w:bookmarkStart w:id="270" w:name="h270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70"/>
    </w:p>
    <w:p>
      <w:pPr>
        <w:pStyle w:val="ListBullet"/>
      </w:pPr>
      <w:r>
        <w:rPr>
          <w:b w:val="0"/>
          <w:i w:val="0"/>
        </w:rPr>
        <w:t>партиал аваилабилити</w:t>
      </w:r>
    </w:p>
    <w:p>
      <w:pPr>
        <w:pStyle w:val="ListBullet"/>
      </w:pPr>
      <w:r>
        <w:rPr>
          <w:b w:val="0"/>
          <w:i w:val="0"/>
        </w:rPr>
        <w:t>аппровал развојни ток</w:t>
      </w:r>
    </w:p>
    <w:p>
      <w:pPr>
        <w:pStyle w:val="ListBullet"/>
      </w:pPr>
      <w:r>
        <w:rPr>
          <w:b w:val="0"/>
          <w:i w:val="0"/>
        </w:rPr>
        <w:t>алтернативни предлог ресурса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71" w:name="h271"/>
      <w:pPr>
        <w:pStyle w:val="Heading1"/>
        <w:pageBreakBefore w:val="0"/>
      </w:pPr>
      <w:r>
        <w:rPr>
          <w:b w:val="0"/>
          <w:i w:val="0"/>
        </w:rPr>
        <w:t>Р2-05. Резервације и алокација ресурса</w:t>
      </w:r>
      <w:bookmarkEnd w:id="271"/>
    </w:p>
    <w:p>
      <w:r>
        <w:rPr>
          <w:b w:val="0"/>
          <w:i w:val="0"/>
        </w:rPr>
        <w:t>Претварање одобреног захтева у временски ограничену резервацију и</w:t>
        <w:br/>
        <w:t>конкретну алокацију ресурса.</w:t>
      </w:r>
    </w:p>
    <w:p>
      <w:pPr>
        <w:pStyle w:val="Caption"/>
        <w:keepNext/>
        <w:jc w:val="left"/>
      </w:pPr>
      <w:r>
        <w:t>Табела 40.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Ресерватион, Аллоцатион, ResourceRef, StartTime, EndTime, ReservationStatus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Р2-04, Р2-01, Р2-02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72" w:name="h272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72"/>
    </w:p>
    <w:p>
      <w:pPr>
        <w:pStyle w:val="ListBullet"/>
      </w:pPr>
      <w:r>
        <w:rPr>
          <w:b w:val="0"/>
          <w:i w:val="0"/>
        </w:rPr>
        <w:t>креирање резервације из одобреног захтева</w:t>
      </w:r>
    </w:p>
    <w:p>
      <w:pPr>
        <w:pStyle w:val="ListBullet"/>
      </w:pPr>
      <w:r>
        <w:rPr>
          <w:b w:val="0"/>
          <w:i w:val="0"/>
        </w:rPr>
        <w:t>провера конфликта</w:t>
      </w:r>
    </w:p>
    <w:p>
      <w:pPr>
        <w:pStyle w:val="ListBullet"/>
      </w:pPr>
      <w:r>
        <w:rPr>
          <w:b w:val="0"/>
          <w:i w:val="0"/>
        </w:rPr>
        <w:t>активирање резервације</w:t>
      </w:r>
    </w:p>
    <w:p>
      <w:pPr>
        <w:pStyle w:val="ListBullet"/>
      </w:pPr>
      <w:r>
        <w:rPr>
          <w:b w:val="0"/>
          <w:i w:val="0"/>
        </w:rPr>
        <w:t>отказивање</w:t>
      </w:r>
    </w:p>
    <w:p>
      <w:pPr>
        <w:pStyle w:val="ListBullet"/>
      </w:pPr>
      <w:r>
        <w:rPr>
          <w:b w:val="0"/>
          <w:i w:val="0"/>
        </w:rPr>
        <w:t>истек и ослобађање ресурса</w:t>
      </w:r>
    </w:p>
    <w:p>
      <w:pPr>
        <w:pStyle w:val="ListBullet"/>
      </w:pPr>
      <w:r>
        <w:rPr>
          <w:b w:val="0"/>
          <w:i w:val="0"/>
        </w:rPr>
        <w:t>преглед будуће заузетости</w:t>
      </w:r>
    </w:p>
    <w:p>
      <w:bookmarkStart w:id="273" w:name="h273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73"/>
    </w:p>
    <w:p>
      <w:pPr>
        <w:pStyle w:val="ListBullet"/>
      </w:pPr>
      <w:r>
        <w:rPr>
          <w:b w:val="0"/>
          <w:i w:val="0"/>
        </w:rPr>
        <w:t>доубле боокинг није дозвољен за ексклузивне ресурсе</w:t>
      </w:r>
    </w:p>
    <w:p>
      <w:pPr>
        <w:pStyle w:val="ListBullet"/>
      </w:pPr>
      <w:r>
        <w:rPr>
          <w:b w:val="0"/>
          <w:i w:val="0"/>
        </w:rPr>
        <w:t>маинтенанце интервал може блокирати резервацију</w:t>
      </w:r>
    </w:p>
    <w:p>
      <w:pPr>
        <w:pStyle w:val="ListBullet"/>
      </w:pPr>
      <w:r>
        <w:rPr>
          <w:b w:val="0"/>
          <w:i w:val="0"/>
        </w:rPr>
        <w:t>отказивање активне резервације мора дефинисати последице по радно оптерећење</w:t>
      </w:r>
    </w:p>
    <w:p>
      <w:pPr>
        <w:pStyle w:val="ListBullet"/>
      </w:pPr>
      <w:r>
        <w:rPr>
          <w:b w:val="0"/>
          <w:i w:val="0"/>
        </w:rPr>
        <w:t>временски интервали се морају третирати конзистентно</w:t>
      </w:r>
    </w:p>
    <w:p>
      <w:bookmarkStart w:id="274" w:name="h274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74"/>
    </w:p>
    <w:p>
      <w:pPr>
        <w:pStyle w:val="ListBullet"/>
      </w:pPr>
      <w:r>
        <w:rPr>
          <w:b w:val="0"/>
          <w:i w:val="0"/>
        </w:rPr>
        <w:t>рецурринг ресерватион</w:t>
      </w:r>
    </w:p>
    <w:p>
      <w:pPr>
        <w:pStyle w:val="ListBullet"/>
      </w:pPr>
      <w:r>
        <w:rPr>
          <w:b w:val="0"/>
          <w:i w:val="0"/>
        </w:rPr>
        <w:t>ваитлист</w:t>
      </w:r>
    </w:p>
    <w:p>
      <w:pPr>
        <w:pStyle w:val="ListBullet"/>
      </w:pPr>
      <w:r>
        <w:rPr>
          <w:b w:val="0"/>
          <w:i w:val="0"/>
        </w:rPr>
        <w:t>партиал аллоцатион</w:t>
      </w:r>
    </w:p>
    <w:p>
      <w:pPr>
        <w:pStyle w:val="ListBullet"/>
      </w:pPr>
      <w:r>
        <w:rPr>
          <w:b w:val="0"/>
          <w:i w:val="0"/>
        </w:rPr>
        <w:t>приоритетно премештање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75" w:name="h275"/>
      <w:pPr>
        <w:pStyle w:val="Heading1"/>
        <w:pageBreakBefore w:val="0"/>
      </w:pPr>
      <w:r>
        <w:rPr>
          <w:b w:val="0"/>
          <w:i w:val="0"/>
        </w:rPr>
        <w:t>Р2-06. Дефиниције AI/compute радно оптерећење-а</w:t>
      </w:r>
      <w:bookmarkEnd w:id="275"/>
    </w:p>
    <w:p>
      <w:r>
        <w:rPr>
          <w:b w:val="0"/>
          <w:i w:val="0"/>
        </w:rPr>
        <w:t>Опис рачунарског задатка који захтева ресурсе, без потребе за стварним</w:t>
        <w:br/>
        <w:t>тренирањем ВИ модела.</w:t>
      </w:r>
    </w:p>
    <w:p>
      <w:pPr>
        <w:pStyle w:val="Caption"/>
        <w:keepNext/>
        <w:jc w:val="left"/>
      </w:pPr>
      <w:r>
        <w:t>Табела 41.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Радно оптерећење, WorkloadType, ResourceProfile, ExpectedDuration, Приорити, InputRef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Р2-05, Р1-10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76" w:name="h276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76"/>
    </w:p>
    <w:p>
      <w:pPr>
        <w:pStyle w:val="ListBullet"/>
      </w:pPr>
      <w:r>
        <w:rPr>
          <w:b w:val="0"/>
          <w:i w:val="0"/>
        </w:rPr>
        <w:t>креирање радно оптерећење дефиниције</w:t>
      </w:r>
    </w:p>
    <w:p>
      <w:pPr>
        <w:pStyle w:val="ListBullet"/>
      </w:pPr>
      <w:r>
        <w:rPr>
          <w:b w:val="0"/>
          <w:i w:val="0"/>
        </w:rPr>
        <w:t>избор ресоурце профила</w:t>
      </w:r>
    </w:p>
    <w:p>
      <w:pPr>
        <w:pStyle w:val="ListBullet"/>
      </w:pPr>
      <w:r>
        <w:rPr>
          <w:b w:val="0"/>
          <w:i w:val="0"/>
        </w:rPr>
        <w:t>повезивање са закупац-ом и резервацијом</w:t>
      </w:r>
    </w:p>
    <w:p>
      <w:pPr>
        <w:pStyle w:val="ListBullet"/>
      </w:pPr>
      <w:r>
        <w:rPr>
          <w:b w:val="0"/>
          <w:i w:val="0"/>
        </w:rPr>
        <w:t>валидација захтева</w:t>
      </w:r>
    </w:p>
    <w:p>
      <w:pPr>
        <w:pStyle w:val="ListBullet"/>
      </w:pPr>
      <w:r>
        <w:rPr>
          <w:b w:val="0"/>
          <w:i w:val="0"/>
        </w:rPr>
        <w:t>процена да ли резервација задовољава радно оптерећење</w:t>
      </w:r>
    </w:p>
    <w:p>
      <w:bookmarkStart w:id="277" w:name="h277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77"/>
    </w:p>
    <w:p>
      <w:pPr>
        <w:pStyle w:val="ListBullet"/>
      </w:pPr>
      <w:r>
        <w:rPr>
          <w:b w:val="0"/>
          <w:i w:val="0"/>
        </w:rPr>
        <w:t>радно оптерећење не сме тражити више ресурса од повезане резервације</w:t>
      </w:r>
    </w:p>
    <w:p>
      <w:pPr>
        <w:pStyle w:val="ListBullet"/>
      </w:pPr>
      <w:r>
        <w:rPr>
          <w:b w:val="0"/>
          <w:i w:val="0"/>
        </w:rPr>
        <w:t>ресоурце профил мора користити подржане modele/klase</w:t>
      </w:r>
    </w:p>
    <w:p>
      <w:pPr>
        <w:pStyle w:val="ListBullet"/>
      </w:pPr>
      <w:r>
        <w:rPr>
          <w:b w:val="0"/>
          <w:i w:val="0"/>
        </w:rPr>
        <w:t>радно оптерећење мора имати власника и закупац контекст</w:t>
      </w:r>
    </w:p>
    <w:p>
      <w:bookmarkStart w:id="278" w:name="h278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78"/>
    </w:p>
    <w:p>
      <w:pPr>
        <w:pStyle w:val="ListBullet"/>
      </w:pPr>
      <w:r>
        <w:rPr>
          <w:b w:val="0"/>
          <w:i w:val="0"/>
        </w:rPr>
        <w:t>темплате радно оптерећење-и</w:t>
      </w:r>
    </w:p>
    <w:p>
      <w:pPr>
        <w:pStyle w:val="ListBullet"/>
      </w:pPr>
      <w:r>
        <w:rPr>
          <w:b w:val="0"/>
          <w:i w:val="0"/>
        </w:rPr>
        <w:t>депенденци између радно оптерећење-а</w:t>
      </w:r>
    </w:p>
    <w:p>
      <w:pPr>
        <w:pStyle w:val="ListBullet"/>
      </w:pPr>
      <w:r>
        <w:rPr>
          <w:b w:val="0"/>
          <w:i w:val="0"/>
        </w:rPr>
        <w:t>deadline/priority класе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79" w:name="h279"/>
      <w:pPr>
        <w:pStyle w:val="Heading1"/>
        <w:pageBreakBefore w:val="0"/>
      </w:pPr>
      <w:r>
        <w:rPr>
          <w:b w:val="0"/>
          <w:i w:val="0"/>
        </w:rPr>
        <w:t>Р2-07. Животни циклус задатка и симулатор извршавања</w:t>
      </w:r>
      <w:bookmarkEnd w:id="279"/>
    </w:p>
    <w:p>
      <w:r>
        <w:rPr>
          <w:b w:val="0"/>
          <w:i w:val="0"/>
        </w:rPr>
        <w:t>Управљање редом и статусима рачунарских задатака преко симулираног</w:t>
        <w:br/>
        <w:t>спољног извршног система.</w:t>
      </w:r>
    </w:p>
    <w:p>
      <w:pPr>
        <w:pStyle w:val="Caption"/>
        <w:keepNext/>
        <w:jc w:val="left"/>
      </w:pPr>
      <w:r>
        <w:t>Табела 42.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2"/>
        <w:gridCol w:w="6896"/>
      </w:tblGrid>
      <w:tr>
        <w:trPr>
          <w:cantSplit/>
          <w:tblHeader/>
        </w:trPr>
        <w:tc>
          <w:tcPr>
            <w:tcW w:type="dxa" w:w="274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8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74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8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Јоб, JobStatus, ExecutionAttempt, ExternalJobId, FailureReason</w:t>
            </w:r>
          </w:p>
        </w:tc>
      </w:tr>
      <w:tr>
        <w:trPr>
          <w:cantSplit/>
        </w:trPr>
        <w:tc>
          <w:tcPr>
            <w:tcW w:type="dxa" w:w="274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8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Р2-06, Р1-11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80" w:name="h280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80"/>
    </w:p>
    <w:p>
      <w:pPr>
        <w:pStyle w:val="ListBullet"/>
      </w:pPr>
      <w:r>
        <w:rPr>
          <w:b w:val="0"/>
          <w:i w:val="0"/>
        </w:rPr>
        <w:t>слање задатка симулатору</w:t>
      </w:r>
    </w:p>
    <w:p>
      <w:pPr>
        <w:pStyle w:val="ListBullet"/>
      </w:pPr>
      <w:r>
        <w:rPr>
          <w:b w:val="0"/>
          <w:i w:val="0"/>
        </w:rPr>
        <w:t>праћење queued/running/completed/failed статуса</w:t>
      </w:r>
    </w:p>
    <w:p>
      <w:pPr>
        <w:pStyle w:val="ListBullet"/>
      </w:pPr>
      <w:r>
        <w:rPr>
          <w:b w:val="0"/>
          <w:i w:val="0"/>
        </w:rPr>
        <w:t>отказивање</w:t>
      </w:r>
    </w:p>
    <w:p>
      <w:pPr>
        <w:pStyle w:val="ListBullet"/>
      </w:pPr>
      <w:r>
        <w:rPr>
          <w:b w:val="0"/>
          <w:i w:val="0"/>
        </w:rPr>
        <w:t>поновни покушај неуспелог покушаја</w:t>
      </w:r>
    </w:p>
    <w:p>
      <w:pPr>
        <w:pStyle w:val="ListBullet"/>
      </w:pPr>
      <w:r>
        <w:rPr>
          <w:b w:val="0"/>
          <w:i w:val="0"/>
        </w:rPr>
        <w:t>корелација спољног и интерног идентификатора</w:t>
      </w:r>
    </w:p>
    <w:p>
      <w:bookmarkStart w:id="281" w:name="h281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81"/>
    </w:p>
    <w:p>
      <w:pPr>
        <w:pStyle w:val="ListBullet"/>
      </w:pPr>
      <w:r>
        <w:rPr>
          <w:b w:val="0"/>
          <w:i w:val="0"/>
        </w:rPr>
        <w:t>јоб може стартовати само уз валидну активну алокацију</w:t>
      </w:r>
    </w:p>
    <w:p>
      <w:pPr>
        <w:pStyle w:val="ListBullet"/>
      </w:pPr>
      <w:r>
        <w:rPr>
          <w:b w:val="0"/>
          <w:i w:val="0"/>
        </w:rPr>
        <w:t>завршни статус се не мења без експлицитне политике</w:t>
      </w:r>
    </w:p>
    <w:p>
      <w:pPr>
        <w:pStyle w:val="ListBullet"/>
      </w:pPr>
      <w:r>
        <w:rPr>
          <w:b w:val="0"/>
          <w:i w:val="0"/>
        </w:rPr>
        <w:t>дуплиран callback/event не сме дуплирати стање</w:t>
      </w:r>
    </w:p>
    <w:p>
      <w:pPr>
        <w:pStyle w:val="ListBullet"/>
      </w:pPr>
      <w:r>
        <w:rPr>
          <w:b w:val="0"/>
          <w:i w:val="0"/>
        </w:rPr>
        <w:t>симулатор не сме бити део пословног домена</w:t>
      </w:r>
    </w:p>
    <w:p>
      <w:bookmarkStart w:id="282" w:name="h282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82"/>
    </w:p>
    <w:p>
      <w:pPr>
        <w:pStyle w:val="ListBullet"/>
      </w:pPr>
      <w:r>
        <w:rPr>
          <w:b w:val="0"/>
          <w:i w:val="0"/>
        </w:rPr>
        <w:t>прогресс проценат</w:t>
      </w:r>
    </w:p>
    <w:p>
      <w:pPr>
        <w:pStyle w:val="ListBullet"/>
      </w:pPr>
      <w:r>
        <w:rPr>
          <w:b w:val="0"/>
          <w:i w:val="0"/>
        </w:rPr>
        <w:t>цхецкпоинт метадата</w:t>
      </w:r>
    </w:p>
    <w:p>
      <w:pPr>
        <w:pStyle w:val="ListBullet"/>
      </w:pPr>
      <w:r>
        <w:rPr>
          <w:b w:val="0"/>
          <w:i w:val="0"/>
        </w:rPr>
        <w:t>симулација sporog/kvarnog извршавања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83" w:name="h283"/>
      <w:pPr>
        <w:pStyle w:val="Heading1"/>
        <w:pageBreakBefore w:val="0"/>
      </w:pPr>
      <w:r>
        <w:rPr>
          <w:b w:val="0"/>
          <w:i w:val="0"/>
        </w:rPr>
        <w:t>Р2-08. Надзор и прагови</w:t>
      </w:r>
      <w:bookmarkEnd w:id="283"/>
    </w:p>
    <w:p>
      <w:r>
        <w:rPr>
          <w:b w:val="0"/>
          <w:i w:val="0"/>
        </w:rPr>
        <w:t>Праћење оперативних телеметри вредности и дефинисање прагова за</w:t>
        <w:br/>
        <w:t>значајна одступања.</w:t>
      </w:r>
    </w:p>
    <w:p>
      <w:pPr>
        <w:pStyle w:val="Caption"/>
        <w:keepNext/>
        <w:jc w:val="left"/>
      </w:pPr>
      <w:r>
        <w:t>Табела 43.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MonitorRule, MetricSelector, Тхресхолд, EvaluationWindow, MonitorState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Р1-11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84" w:name="h284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84"/>
    </w:p>
    <w:p>
      <w:pPr>
        <w:pStyle w:val="ListBullet"/>
      </w:pPr>
      <w:r>
        <w:rPr>
          <w:b w:val="0"/>
          <w:i w:val="0"/>
        </w:rPr>
        <w:t>креирање надзор правила</w:t>
      </w:r>
    </w:p>
    <w:p>
      <w:pPr>
        <w:pStyle w:val="ListBullet"/>
      </w:pPr>
      <w:r>
        <w:rPr>
          <w:b w:val="0"/>
          <w:i w:val="0"/>
        </w:rPr>
        <w:t>евалуација долазних мерења</w:t>
      </w:r>
    </w:p>
    <w:p>
      <w:pPr>
        <w:pStyle w:val="ListBullet"/>
      </w:pPr>
      <w:r>
        <w:rPr>
          <w:b w:val="0"/>
          <w:i w:val="0"/>
        </w:rPr>
        <w:t>детекција прекорачења прага</w:t>
      </w:r>
    </w:p>
    <w:p>
      <w:pPr>
        <w:pStyle w:val="ListBullet"/>
      </w:pPr>
      <w:r>
        <w:rPr>
          <w:b w:val="0"/>
          <w:i w:val="0"/>
        </w:rPr>
        <w:t>нормализација након опоравка</w:t>
      </w:r>
    </w:p>
    <w:p>
      <w:pPr>
        <w:pStyle w:val="ListBullet"/>
      </w:pPr>
      <w:r>
        <w:rPr>
          <w:b w:val="0"/>
          <w:i w:val="0"/>
        </w:rPr>
        <w:t>преглед активних проблема</w:t>
      </w:r>
    </w:p>
    <w:p>
      <w:bookmarkStart w:id="285" w:name="h285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85"/>
    </w:p>
    <w:p>
      <w:pPr>
        <w:pStyle w:val="ListBullet"/>
      </w:pPr>
      <w:r>
        <w:rPr>
          <w:b w:val="0"/>
          <w:i w:val="0"/>
        </w:rPr>
        <w:t>праг мора имати јединицу компатибилну са метриком</w:t>
      </w:r>
    </w:p>
    <w:p>
      <w:pPr>
        <w:pStyle w:val="ListBullet"/>
      </w:pPr>
      <w:r>
        <w:rPr>
          <w:b w:val="0"/>
          <w:i w:val="0"/>
        </w:rPr>
        <w:t>једно мерење не мора аутоматски значити инцидент; правило може</w:t>
        <w:br/>
        <w:t>користити prozor/ponavljanje</w:t>
      </w:r>
    </w:p>
    <w:p>
      <w:pPr>
        <w:pStyle w:val="ListBullet"/>
      </w:pPr>
      <w:r>
        <w:rPr>
          <w:b w:val="0"/>
          <w:i w:val="0"/>
        </w:rPr>
        <w:t>стање правила мора бити детерминистичко</w:t>
      </w:r>
    </w:p>
    <w:p>
      <w:bookmarkStart w:id="286" w:name="h286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86"/>
    </w:p>
    <w:p>
      <w:pPr>
        <w:pStyle w:val="ListBullet"/>
      </w:pPr>
      <w:r>
        <w:rPr>
          <w:b w:val="0"/>
          <w:i w:val="0"/>
        </w:rPr>
        <w:t>мовинг авераге</w:t>
      </w:r>
    </w:p>
    <w:p>
      <w:pPr>
        <w:pStyle w:val="ListBullet"/>
      </w:pPr>
      <w:r>
        <w:rPr>
          <w:b w:val="0"/>
          <w:i w:val="0"/>
        </w:rPr>
        <w:t>хистересис</w:t>
      </w:r>
    </w:p>
    <w:p>
      <w:pPr>
        <w:pStyle w:val="ListBullet"/>
      </w:pPr>
      <w:r>
        <w:rPr>
          <w:b w:val="0"/>
          <w:i w:val="0"/>
        </w:rPr>
        <w:t>сложена правила више метрика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87" w:name="h287"/>
      <w:pPr>
        <w:pStyle w:val="Heading1"/>
        <w:pageBreakBefore w:val="0"/>
      </w:pPr>
      <w:r>
        <w:rPr>
          <w:b w:val="0"/>
          <w:i w:val="0"/>
        </w:rPr>
        <w:t>Р2-09. Алерт-и и инциденти</w:t>
      </w:r>
      <w:bookmarkEnd w:id="287"/>
    </w:p>
    <w:p>
      <w:r>
        <w:rPr>
          <w:b w:val="0"/>
          <w:i w:val="0"/>
        </w:rPr>
        <w:t>Претварање релевантних оперативних сигнала у алерт-е и вођење животног</w:t>
        <w:br/>
        <w:t>циклуса инцидента.</w:t>
      </w:r>
    </w:p>
    <w:p>
      <w:pPr>
        <w:pStyle w:val="Caption"/>
        <w:keepNext/>
        <w:jc w:val="left"/>
      </w:pPr>
      <w:r>
        <w:t>Табела 44.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Алерт, Инцидент, Северити, Импацт, IncidentStatus, AffectedResource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Р2-08, Р1-13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88" w:name="h288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88"/>
    </w:p>
    <w:p>
      <w:pPr>
        <w:pStyle w:val="ListBullet"/>
      </w:pPr>
      <w:r>
        <w:rPr>
          <w:b w:val="0"/>
          <w:i w:val="0"/>
        </w:rPr>
        <w:t>креирање алерт-а</w:t>
      </w:r>
    </w:p>
    <w:p>
      <w:pPr>
        <w:pStyle w:val="ListBullet"/>
      </w:pPr>
      <w:r>
        <w:rPr>
          <w:b w:val="0"/>
          <w:i w:val="0"/>
        </w:rPr>
        <w:t>grupisanje/deduplikacija</w:t>
      </w:r>
    </w:p>
    <w:p>
      <w:pPr>
        <w:pStyle w:val="ListBullet"/>
      </w:pPr>
      <w:r>
        <w:rPr>
          <w:b w:val="0"/>
          <w:i w:val="0"/>
        </w:rPr>
        <w:t>отварање инцидента</w:t>
      </w:r>
    </w:p>
    <w:p>
      <w:pPr>
        <w:pStyle w:val="ListBullet"/>
      </w:pPr>
      <w:r>
        <w:rPr>
          <w:b w:val="0"/>
          <w:i w:val="0"/>
        </w:rPr>
        <w:t>процена severity/impact</w:t>
      </w:r>
    </w:p>
    <w:p>
      <w:pPr>
        <w:pStyle w:val="ListBullet"/>
      </w:pPr>
      <w:r>
        <w:rPr>
          <w:b w:val="0"/>
          <w:i w:val="0"/>
        </w:rPr>
        <w:t>додела одговорне особе</w:t>
      </w:r>
    </w:p>
    <w:p>
      <w:pPr>
        <w:pStyle w:val="ListBullet"/>
      </w:pPr>
      <w:r>
        <w:rPr>
          <w:b w:val="0"/>
          <w:i w:val="0"/>
        </w:rPr>
        <w:t>решавање и затварање</w:t>
      </w:r>
    </w:p>
    <w:p>
      <w:pPr>
        <w:pStyle w:val="ListBullet"/>
      </w:pPr>
      <w:r>
        <w:rPr>
          <w:b w:val="0"/>
          <w:i w:val="0"/>
        </w:rPr>
        <w:t>преглед временске линије</w:t>
      </w:r>
    </w:p>
    <w:p>
      <w:bookmarkStart w:id="289" w:name="h289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89"/>
    </w:p>
    <w:p>
      <w:pPr>
        <w:pStyle w:val="ListBullet"/>
      </w:pPr>
      <w:r>
        <w:rPr>
          <w:b w:val="0"/>
          <w:i w:val="0"/>
        </w:rPr>
        <w:t>инцидент мора имати погођени ресурс или сервисни контекст када је</w:t>
        <w:br/>
        <w:t>познат</w:t>
      </w:r>
    </w:p>
    <w:p>
      <w:pPr>
        <w:pStyle w:val="ListBullet"/>
      </w:pPr>
      <w:r>
        <w:rPr>
          <w:b w:val="0"/>
          <w:i w:val="0"/>
        </w:rPr>
        <w:t>затварање захтева опис решења</w:t>
      </w:r>
    </w:p>
    <w:p>
      <w:pPr>
        <w:pStyle w:val="ListBullet"/>
      </w:pPr>
      <w:r>
        <w:rPr>
          <w:b w:val="0"/>
          <w:i w:val="0"/>
        </w:rPr>
        <w:t>критичан инцидент покреће одговарајућу ескалацију</w:t>
      </w:r>
    </w:p>
    <w:p>
      <w:pPr>
        <w:pStyle w:val="ListBullet"/>
      </w:pPr>
      <w:r>
        <w:rPr>
          <w:b w:val="0"/>
          <w:i w:val="0"/>
        </w:rPr>
        <w:t>дуплирани алерт-и не треба да производе неконтролисан број инцидената</w:t>
      </w:r>
    </w:p>
    <w:p>
      <w:bookmarkStart w:id="290" w:name="h290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90"/>
    </w:p>
    <w:p>
      <w:pPr>
        <w:pStyle w:val="ListBullet"/>
      </w:pPr>
      <w:r>
        <w:rPr>
          <w:b w:val="0"/>
          <w:i w:val="0"/>
        </w:rPr>
        <w:t>инцидент цоррелатион</w:t>
      </w:r>
    </w:p>
    <w:p>
      <w:pPr>
        <w:pStyle w:val="ListBullet"/>
      </w:pPr>
      <w:r>
        <w:rPr>
          <w:b w:val="0"/>
          <w:i w:val="0"/>
        </w:rPr>
        <w:t>мајор инцидент режим</w:t>
      </w:r>
    </w:p>
    <w:p>
      <w:pPr>
        <w:pStyle w:val="ListBullet"/>
      </w:pPr>
      <w:r>
        <w:rPr>
          <w:b w:val="0"/>
          <w:i w:val="0"/>
        </w:rPr>
        <w:t>пост-инцидент анализа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91" w:name="h291"/>
      <w:pPr>
        <w:pStyle w:val="Heading1"/>
        <w:pageBreakBefore w:val="0"/>
      </w:pPr>
      <w:r>
        <w:rPr>
          <w:b w:val="0"/>
          <w:i w:val="0"/>
        </w:rPr>
        <w:t>Р2-10. Одржавање и радни налози</w:t>
      </w:r>
      <w:bookmarkEnd w:id="291"/>
    </w:p>
    <w:p>
      <w:r>
        <w:rPr>
          <w:b w:val="0"/>
          <w:i w:val="0"/>
        </w:rPr>
        <w:t>Планирање превентивног и корективног одржавања физичке и ИТ</w:t>
        <w:br/>
        <w:t>инфраструктуре.</w:t>
      </w:r>
    </w:p>
    <w:p>
      <w:pPr>
        <w:pStyle w:val="Caption"/>
        <w:keepNext/>
        <w:jc w:val="left"/>
      </w:pPr>
      <w:r>
        <w:t>Табела 45.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MaintenancePlan, WorkOrder, MaintenanceWindow, Тецхнициан, MaintenanceStatus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Р2-09, Р2-05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92" w:name="h292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92"/>
    </w:p>
    <w:p>
      <w:pPr>
        <w:pStyle w:val="ListBullet"/>
      </w:pPr>
      <w:r>
        <w:rPr>
          <w:b w:val="0"/>
          <w:i w:val="0"/>
        </w:rPr>
        <w:t>креирање радног налога</w:t>
      </w:r>
    </w:p>
    <w:p>
      <w:pPr>
        <w:pStyle w:val="ListBullet"/>
      </w:pPr>
      <w:r>
        <w:rPr>
          <w:b w:val="0"/>
          <w:i w:val="0"/>
        </w:rPr>
        <w:t>заказивање маинтенанце прозора</w:t>
      </w:r>
    </w:p>
    <w:p>
      <w:pPr>
        <w:pStyle w:val="ListBullet"/>
      </w:pPr>
      <w:r>
        <w:rPr>
          <w:b w:val="0"/>
          <w:i w:val="0"/>
        </w:rPr>
        <w:t>додела техничара</w:t>
      </w:r>
    </w:p>
    <w:p>
      <w:pPr>
        <w:pStyle w:val="ListBullet"/>
      </w:pPr>
      <w:r>
        <w:rPr>
          <w:b w:val="0"/>
          <w:i w:val="0"/>
        </w:rPr>
        <w:t>početak/završetak интервенције</w:t>
      </w:r>
    </w:p>
    <w:p>
      <w:pPr>
        <w:pStyle w:val="ListBullet"/>
      </w:pPr>
      <w:r>
        <w:rPr>
          <w:b w:val="0"/>
          <w:i w:val="0"/>
        </w:rPr>
        <w:t>евиденција утрошених delova/radnji</w:t>
      </w:r>
    </w:p>
    <w:p>
      <w:pPr>
        <w:pStyle w:val="ListBullet"/>
      </w:pPr>
      <w:r>
        <w:rPr>
          <w:b w:val="0"/>
          <w:i w:val="0"/>
        </w:rPr>
        <w:t>повезивање са инцидентом</w:t>
      </w:r>
    </w:p>
    <w:p>
      <w:bookmarkStart w:id="293" w:name="h293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93"/>
    </w:p>
    <w:p>
      <w:pPr>
        <w:pStyle w:val="ListBullet"/>
      </w:pPr>
      <w:r>
        <w:rPr>
          <w:b w:val="0"/>
          <w:i w:val="0"/>
        </w:rPr>
        <w:t>маинтенанце не сме почети без важећег налога када је процедура</w:t>
        <w:br/>
        <w:t>обавезна</w:t>
      </w:r>
    </w:p>
    <w:p>
      <w:pPr>
        <w:pStyle w:val="ListBullet"/>
      </w:pPr>
      <w:r>
        <w:rPr>
          <w:b w:val="0"/>
          <w:i w:val="0"/>
        </w:rPr>
        <w:t>планирани прозор мора проверити активне резервације</w:t>
      </w:r>
    </w:p>
    <w:p>
      <w:pPr>
        <w:pStyle w:val="ListBullet"/>
      </w:pPr>
      <w:r>
        <w:rPr>
          <w:b w:val="0"/>
          <w:i w:val="0"/>
        </w:rPr>
        <w:t>опрема у маинтенанце стању не учествује у расположивом капацитету</w:t>
      </w:r>
    </w:p>
    <w:p>
      <w:bookmarkStart w:id="294" w:name="h294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94"/>
    </w:p>
    <w:p>
      <w:pPr>
        <w:pStyle w:val="ListBullet"/>
      </w:pPr>
      <w:r>
        <w:rPr>
          <w:b w:val="0"/>
          <w:i w:val="0"/>
        </w:rPr>
        <w:t>превентивни распоред</w:t>
      </w:r>
    </w:p>
    <w:p>
      <w:pPr>
        <w:pStyle w:val="ListBullet"/>
      </w:pPr>
      <w:r>
        <w:rPr>
          <w:b w:val="0"/>
          <w:i w:val="0"/>
        </w:rPr>
        <w:t>цхецклист процедуре</w:t>
      </w:r>
    </w:p>
    <w:p>
      <w:pPr>
        <w:pStyle w:val="ListBullet"/>
      </w:pPr>
      <w:r>
        <w:rPr>
          <w:b w:val="0"/>
          <w:i w:val="0"/>
        </w:rPr>
        <w:t>вендор сервисни налог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95" w:name="h295"/>
      <w:pPr>
        <w:pStyle w:val="Heading1"/>
        <w:pageBreakBefore w:val="0"/>
      </w:pPr>
      <w:r>
        <w:rPr>
          <w:b w:val="0"/>
          <w:i w:val="0"/>
        </w:rPr>
        <w:t>Р2-11. СЛА и расположивост услуге</w:t>
      </w:r>
      <w:bookmarkEnd w:id="295"/>
    </w:p>
    <w:p>
      <w:r>
        <w:rPr>
          <w:b w:val="0"/>
          <w:i w:val="0"/>
        </w:rPr>
        <w:t>Евиденција нивоа услуге и рачунање основних показатеља доступности и</w:t>
        <w:br/>
        <w:t>времена одговора.</w:t>
      </w:r>
    </w:p>
    <w:p>
      <w:pPr>
        <w:pStyle w:val="Caption"/>
        <w:keepNext/>
        <w:jc w:val="left"/>
      </w:pPr>
      <w:r>
        <w:t>Табела 46.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ServiceLevel, SlaPolicy, AvailabilityTarget, ResponseTarget, SlaEvent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Р2-09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96" w:name="h296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96"/>
    </w:p>
    <w:p>
      <w:pPr>
        <w:pStyle w:val="ListBullet"/>
      </w:pPr>
      <w:r>
        <w:rPr>
          <w:b w:val="0"/>
          <w:i w:val="0"/>
        </w:rPr>
        <w:t>дефинисање СЛА профила</w:t>
      </w:r>
    </w:p>
    <w:p>
      <w:pPr>
        <w:pStyle w:val="ListBullet"/>
      </w:pPr>
      <w:r>
        <w:rPr>
          <w:b w:val="0"/>
          <w:i w:val="0"/>
        </w:rPr>
        <w:t>повезивање tenant-a/usluge са профилом</w:t>
      </w:r>
    </w:p>
    <w:p>
      <w:pPr>
        <w:pStyle w:val="ListBullet"/>
      </w:pPr>
      <w:r>
        <w:rPr>
          <w:b w:val="0"/>
          <w:i w:val="0"/>
        </w:rPr>
        <w:t>рачунање периода недоступности из инцидента</w:t>
      </w:r>
    </w:p>
    <w:p>
      <w:pPr>
        <w:pStyle w:val="ListBullet"/>
      </w:pPr>
      <w:r>
        <w:rPr>
          <w:b w:val="0"/>
          <w:i w:val="0"/>
        </w:rPr>
        <w:t>провера response/resolution циља</w:t>
      </w:r>
    </w:p>
    <w:p>
      <w:pPr>
        <w:pStyle w:val="ListBullet"/>
      </w:pPr>
      <w:r>
        <w:rPr>
          <w:b w:val="0"/>
          <w:i w:val="0"/>
        </w:rPr>
        <w:t>генерисање СЛА прегледа</w:t>
      </w:r>
    </w:p>
    <w:p>
      <w:bookmarkStart w:id="297" w:name="h297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97"/>
    </w:p>
    <w:p>
      <w:pPr>
        <w:pStyle w:val="ListBullet"/>
      </w:pPr>
      <w:r>
        <w:rPr>
          <w:b w:val="0"/>
          <w:i w:val="0"/>
        </w:rPr>
        <w:t>СЛА правила важе у дефинисаном временском периоду</w:t>
      </w:r>
    </w:p>
    <w:p>
      <w:pPr>
        <w:pStyle w:val="ListBullet"/>
      </w:pPr>
      <w:r>
        <w:rPr>
          <w:b w:val="0"/>
          <w:i w:val="0"/>
        </w:rPr>
        <w:t>планирано одржавање може бити изузето само ако је уговором дефинисано</w:t>
      </w:r>
    </w:p>
    <w:p>
      <w:pPr>
        <w:pStyle w:val="ListBullet"/>
      </w:pPr>
      <w:r>
        <w:rPr>
          <w:b w:val="0"/>
          <w:i w:val="0"/>
        </w:rPr>
        <w:t>промена СЛА профила не мења историјска мерења</w:t>
      </w:r>
    </w:p>
    <w:p>
      <w:bookmarkStart w:id="298" w:name="h298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98"/>
    </w:p>
    <w:p>
      <w:pPr>
        <w:pStyle w:val="ListBullet"/>
      </w:pPr>
      <w:r>
        <w:rPr>
          <w:b w:val="0"/>
          <w:i w:val="0"/>
        </w:rPr>
        <w:t>сервице цредитс као евиденција</w:t>
      </w:r>
    </w:p>
    <w:p>
      <w:pPr>
        <w:pStyle w:val="ListBullet"/>
      </w:pPr>
      <w:r>
        <w:rPr>
          <w:b w:val="0"/>
          <w:i w:val="0"/>
        </w:rPr>
        <w:t>више сервице тиер-ова</w:t>
      </w:r>
    </w:p>
    <w:p>
      <w:pPr>
        <w:pStyle w:val="ListBullet"/>
      </w:pPr>
      <w:r>
        <w:rPr>
          <w:b w:val="0"/>
          <w:i w:val="0"/>
        </w:rPr>
        <w:t>СЛА по локацији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99" w:name="h299"/>
      <w:pPr>
        <w:pStyle w:val="Heading1"/>
        <w:pageBreakBefore w:val="0"/>
      </w:pPr>
      <w:r>
        <w:rPr>
          <w:b w:val="0"/>
          <w:i w:val="0"/>
        </w:rPr>
        <w:t>Р2-12. Цханге манагемент и планиране интервенције</w:t>
      </w:r>
      <w:bookmarkEnd w:id="299"/>
    </w:p>
    <w:p>
      <w:r>
        <w:rPr>
          <w:b w:val="0"/>
          <w:i w:val="0"/>
        </w:rPr>
        <w:t>Контролисан процес предлагања, процене, одобравања и извршавања промена које могу утицати на расположивост или конфигурацију Дата центра.</w:t>
      </w:r>
    </w:p>
    <w:p>
      <w:pPr>
        <w:pStyle w:val="Caption"/>
        <w:keepNext/>
        <w:jc w:val="left"/>
      </w:pPr>
      <w:r>
        <w:t>Табела 47.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ChangeRequest, ChangeWindow, RiskLevel, Аппровал, BackoutPlan, ChangeOutcome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Р1-09, Р1-12, Р2-10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00" w:name="h300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00"/>
    </w:p>
    <w:p>
      <w:pPr>
        <w:pStyle w:val="ListBullet"/>
      </w:pPr>
      <w:r>
        <w:rPr>
          <w:b w:val="0"/>
          <w:i w:val="0"/>
        </w:rPr>
        <w:t>креирање цханге рекуест-а са описом, разлогом и обухватом</w:t>
      </w:r>
    </w:p>
    <w:p>
      <w:pPr>
        <w:pStyle w:val="ListBullet"/>
      </w:pPr>
      <w:r>
        <w:rPr>
          <w:b w:val="0"/>
          <w:i w:val="0"/>
        </w:rPr>
        <w:t>повезивање промене са ресурсима, сервисима и радним налозима</w:t>
      </w:r>
    </w:p>
    <w:p>
      <w:pPr>
        <w:pStyle w:val="ListBullet"/>
      </w:pPr>
      <w:r>
        <w:rPr>
          <w:b w:val="0"/>
          <w:i w:val="0"/>
        </w:rPr>
        <w:t>процена ризика и одређивање цханге виндов-а</w:t>
      </w:r>
    </w:p>
    <w:p>
      <w:pPr>
        <w:pStyle w:val="ListBullet"/>
      </w:pPr>
      <w:r>
        <w:rPr>
          <w:b w:val="0"/>
          <w:i w:val="0"/>
        </w:rPr>
        <w:t>одобравање или одбијање промене према дефинисаној политици</w:t>
      </w:r>
    </w:p>
    <w:p>
      <w:pPr>
        <w:pStyle w:val="ListBullet"/>
      </w:pPr>
      <w:r>
        <w:rPr>
          <w:b w:val="0"/>
          <w:i w:val="0"/>
        </w:rPr>
        <w:t>почетак, завршетак, прекид или роллбацк планиране промене</w:t>
      </w:r>
    </w:p>
    <w:p>
      <w:pPr>
        <w:pStyle w:val="ListBullet"/>
      </w:pPr>
      <w:r>
        <w:rPr>
          <w:b w:val="0"/>
          <w:i w:val="0"/>
        </w:rPr>
        <w:t>пост-цханге верификација и евидентирање стварног исхода</w:t>
      </w:r>
    </w:p>
    <w:p>
      <w:bookmarkStart w:id="301" w:name="h301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01"/>
    </w:p>
    <w:p>
      <w:pPr>
        <w:pStyle w:val="ListBullet"/>
      </w:pPr>
      <w:r>
        <w:rPr>
          <w:b w:val="0"/>
          <w:i w:val="0"/>
        </w:rPr>
        <w:t>промена високог ризика не може прећи у извршавање без потребног одобрења</w:t>
      </w:r>
    </w:p>
    <w:p>
      <w:pPr>
        <w:pStyle w:val="ListBullet"/>
      </w:pPr>
      <w:r>
        <w:rPr>
          <w:b w:val="0"/>
          <w:i w:val="0"/>
        </w:rPr>
        <w:t>цханге виндов не сме неконтролисано преклопити критичну резервацију или маинтенанце забрану</w:t>
      </w:r>
    </w:p>
    <w:p>
      <w:pPr>
        <w:pStyle w:val="ListBullet"/>
      </w:pPr>
      <w:r>
        <w:rPr>
          <w:b w:val="0"/>
          <w:i w:val="0"/>
        </w:rPr>
        <w:t>rollback/backout план је обавезан за дефинисане класе ризика</w:t>
      </w:r>
    </w:p>
    <w:p>
      <w:pPr>
        <w:pStyle w:val="ListBullet"/>
      </w:pPr>
      <w:r>
        <w:rPr>
          <w:b w:val="0"/>
          <w:i w:val="0"/>
        </w:rPr>
        <w:t>свака промена статуса и одлука мора остати аудитована</w:t>
      </w:r>
    </w:p>
    <w:p>
      <w:bookmarkStart w:id="302" w:name="h302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02"/>
    </w:p>
    <w:p>
      <w:pPr>
        <w:pStyle w:val="ListBullet"/>
      </w:pPr>
      <w:r>
        <w:rPr>
          <w:b w:val="0"/>
          <w:i w:val="0"/>
        </w:rPr>
        <w:t>standard/normal/emergency цханге класификација</w:t>
      </w:r>
    </w:p>
    <w:p>
      <w:pPr>
        <w:pStyle w:val="ListBullet"/>
      </w:pPr>
      <w:r>
        <w:rPr>
          <w:b w:val="0"/>
          <w:i w:val="0"/>
        </w:rPr>
        <w:t>цханге цалендар са детекцијом конфликата</w:t>
      </w:r>
    </w:p>
    <w:p>
      <w:pPr>
        <w:pStyle w:val="ListBullet"/>
      </w:pPr>
      <w:r>
        <w:rPr>
          <w:b w:val="0"/>
          <w:i w:val="0"/>
        </w:rPr>
        <w:t>аутоматска процена импацт-а преко сервице депенденци графа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03" w:name="h303"/>
      <w:pPr>
        <w:pStyle w:val="Heading1"/>
        <w:pageBreakBefore w:val="0"/>
      </w:pPr>
      <w:r>
        <w:rPr>
          <w:b w:val="0"/>
          <w:i w:val="0"/>
        </w:rPr>
        <w:t>Р2-13. Бацкуп, ресторе и заштита података</w:t>
      </w:r>
      <w:bookmarkEnd w:id="303"/>
    </w:p>
    <w:p>
      <w:r>
        <w:rPr>
          <w:b w:val="0"/>
          <w:i w:val="0"/>
        </w:rPr>
        <w:t>Оперативна евиденција бацкуп политика, извршења, ресторе поинт-ова и контролисаних провера опоравка за складиште података и сервисне податке.</w:t>
      </w:r>
    </w:p>
    <w:p>
      <w:pPr>
        <w:pStyle w:val="Caption"/>
        <w:keepNext/>
        <w:jc w:val="left"/>
      </w:pPr>
      <w:r>
        <w:t>Табела 48.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BackupPolicy, BackupJob, RestorePoint, RetentionRule, RestoreTest, RecoveryStatus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Р2-02, Р2-07, Р1-12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04" w:name="h304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04"/>
    </w:p>
    <w:p>
      <w:pPr>
        <w:pStyle w:val="ListBullet"/>
      </w:pPr>
      <w:r>
        <w:rPr>
          <w:b w:val="0"/>
          <w:i w:val="0"/>
        </w:rPr>
        <w:t>дефинисање бацкуп политике за складиште података волумен или сервис</w:t>
      </w:r>
    </w:p>
    <w:p>
      <w:pPr>
        <w:pStyle w:val="ListBullet"/>
      </w:pPr>
      <w:r>
        <w:rPr>
          <w:b w:val="0"/>
          <w:i w:val="0"/>
        </w:rPr>
        <w:t>планирање и евиденција симулираног бацкуп извршења</w:t>
      </w:r>
    </w:p>
    <w:p>
      <w:pPr>
        <w:pStyle w:val="ListBullet"/>
      </w:pPr>
      <w:r>
        <w:rPr>
          <w:b w:val="0"/>
          <w:i w:val="0"/>
        </w:rPr>
        <w:t>регистрација ресторе поинт-а и периода задржавања</w:t>
      </w:r>
    </w:p>
    <w:p>
      <w:pPr>
        <w:pStyle w:val="ListBullet"/>
      </w:pPr>
      <w:r>
        <w:rPr>
          <w:b w:val="0"/>
          <w:i w:val="0"/>
        </w:rPr>
        <w:t>покретање контролисаног ресторе теста у изолованом окружењу</w:t>
      </w:r>
    </w:p>
    <w:p>
      <w:pPr>
        <w:pStyle w:val="ListBullet"/>
      </w:pPr>
      <w:r>
        <w:rPr>
          <w:b w:val="0"/>
          <w:i w:val="0"/>
        </w:rPr>
        <w:t>означавање неуспешног или застарелог ресторе поинт-а</w:t>
      </w:r>
    </w:p>
    <w:p>
      <w:pPr>
        <w:pStyle w:val="ListBullet"/>
      </w:pPr>
      <w:r>
        <w:rPr>
          <w:b w:val="0"/>
          <w:i w:val="0"/>
        </w:rPr>
        <w:t>преглед бацкуп цовераге-а и последњег успешног ресторе теста</w:t>
      </w:r>
    </w:p>
    <w:p>
      <w:bookmarkStart w:id="305" w:name="h305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05"/>
    </w:p>
    <w:p>
      <w:pPr>
        <w:pStyle w:val="ListBullet"/>
      </w:pPr>
      <w:r>
        <w:rPr>
          <w:b w:val="0"/>
          <w:i w:val="0"/>
        </w:rPr>
        <w:t>бацкуп запис не сме се сматрати употребљивим без познатог исхода извршења</w:t>
      </w:r>
    </w:p>
    <w:p>
      <w:pPr>
        <w:pStyle w:val="ListBullet"/>
      </w:pPr>
      <w:r>
        <w:rPr>
          <w:b w:val="0"/>
          <w:i w:val="0"/>
        </w:rPr>
        <w:t>истек ретентион периода не сме уклонити запис који је под активним hold/exception правилом када је такво правило моделовано</w:t>
      </w:r>
    </w:p>
    <w:p>
      <w:pPr>
        <w:pStyle w:val="ListBullet"/>
      </w:pPr>
      <w:r>
        <w:rPr>
          <w:b w:val="0"/>
          <w:i w:val="0"/>
        </w:rPr>
        <w:t>ресторе тест не сме мењати продукционо стање</w:t>
      </w:r>
    </w:p>
    <w:p>
      <w:pPr>
        <w:pStyle w:val="ListBullet"/>
      </w:pPr>
      <w:r>
        <w:rPr>
          <w:b w:val="0"/>
          <w:i w:val="0"/>
        </w:rPr>
        <w:t>резултат ресторе теста и разлог неуспеха морају остати следљиви</w:t>
      </w:r>
    </w:p>
    <w:p>
      <w:bookmarkStart w:id="306" w:name="h306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06"/>
    </w:p>
    <w:p>
      <w:pPr>
        <w:pStyle w:val="ListBullet"/>
      </w:pPr>
      <w:r>
        <w:rPr>
          <w:b w:val="0"/>
          <w:i w:val="0"/>
        </w:rPr>
        <w:t>више бацкуп тиер-ова</w:t>
      </w:r>
    </w:p>
    <w:p>
      <w:pPr>
        <w:pStyle w:val="ListBullet"/>
      </w:pPr>
      <w:r>
        <w:rPr>
          <w:b w:val="0"/>
          <w:i w:val="0"/>
        </w:rPr>
        <w:t>симулатор корумпираног бацкуп-а</w:t>
      </w:r>
    </w:p>
    <w:p>
      <w:pPr>
        <w:pStyle w:val="ListBullet"/>
      </w:pPr>
      <w:r>
        <w:rPr>
          <w:b w:val="0"/>
          <w:i w:val="0"/>
        </w:rPr>
        <w:t>RPO/RTO провера према каталогу пословних сервиса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07" w:name="h307"/>
      <w:pPr>
        <w:pStyle w:val="Heading1"/>
        <w:pageBreakBefore w:val="0"/>
      </w:pPr>
      <w:r>
        <w:rPr>
          <w:b w:val="0"/>
          <w:i w:val="0"/>
        </w:rPr>
        <w:t>Р2-14. Закупац усаге метеринг и потрошња ресурса</w:t>
      </w:r>
      <w:bookmarkEnd w:id="307"/>
    </w:p>
    <w:p>
      <w:r>
        <w:rPr>
          <w:b w:val="0"/>
          <w:i w:val="0"/>
        </w:rPr>
        <w:t>Прикупљање и агрегација мерљивог коришћења цомпуте, ГПУ, складиште података и других ресурса по закупац-у и временском периоду.</w:t>
      </w:r>
    </w:p>
    <w:p>
      <w:pPr>
        <w:pStyle w:val="Caption"/>
        <w:keepNext/>
        <w:jc w:val="left"/>
      </w:pPr>
      <w:r>
        <w:t>Табела 49.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UsageRecord, Метер, ResourceDimension, AggregationPeriod, UsageCorrection, MeteringStatus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Р2-03, Р2-05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08" w:name="h308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08"/>
    </w:p>
    <w:p>
      <w:pPr>
        <w:pStyle w:val="ListBullet"/>
      </w:pPr>
      <w:r>
        <w:rPr>
          <w:b w:val="0"/>
          <w:i w:val="0"/>
        </w:rPr>
        <w:t>пријем усаге записа из резервација, алокација или извршених јоб-ова</w:t>
      </w:r>
    </w:p>
    <w:p>
      <w:pPr>
        <w:pStyle w:val="ListBullet"/>
      </w:pPr>
      <w:r>
        <w:rPr>
          <w:b w:val="0"/>
          <w:i w:val="0"/>
        </w:rPr>
        <w:t>агрегација потрошње по закупац-у, скуп ресурса-у и обрачунском периоду</w:t>
      </w:r>
    </w:p>
    <w:p>
      <w:pPr>
        <w:pStyle w:val="ListBullet"/>
      </w:pPr>
      <w:r>
        <w:rPr>
          <w:b w:val="0"/>
          <w:i w:val="0"/>
        </w:rPr>
        <w:t>преглед дневне и месечне потрошње по димензији ресурса</w:t>
      </w:r>
    </w:p>
    <w:p>
      <w:pPr>
        <w:pStyle w:val="ListBullet"/>
      </w:pPr>
      <w:r>
        <w:rPr>
          <w:b w:val="0"/>
          <w:i w:val="0"/>
        </w:rPr>
        <w:t>контролисана корекција погрешног усаге записа уз разлог</w:t>
      </w:r>
    </w:p>
    <w:p>
      <w:pPr>
        <w:pStyle w:val="ListBullet"/>
      </w:pPr>
      <w:r>
        <w:rPr>
          <w:b w:val="0"/>
          <w:i w:val="0"/>
        </w:rPr>
        <w:t>затварање обрачунског периода и замрзавање потврђених агрегата</w:t>
      </w:r>
    </w:p>
    <w:p>
      <w:pPr>
        <w:pStyle w:val="ListBullet"/>
      </w:pPr>
      <w:r>
        <w:rPr>
          <w:b w:val="0"/>
          <w:i w:val="0"/>
        </w:rPr>
        <w:t>детекција неуобичајеног скока или недостатка података за закупац</w:t>
      </w:r>
    </w:p>
    <w:p>
      <w:bookmarkStart w:id="309" w:name="h309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09"/>
    </w:p>
    <w:p>
      <w:pPr>
        <w:pStyle w:val="ListBullet"/>
      </w:pPr>
      <w:r>
        <w:rPr>
          <w:b w:val="0"/>
          <w:i w:val="0"/>
        </w:rPr>
        <w:t>усаге запис мора имати стабилан извор и временски интервал на који се односи</w:t>
      </w:r>
    </w:p>
    <w:p>
      <w:pPr>
        <w:pStyle w:val="ListBullet"/>
      </w:pPr>
      <w:r>
        <w:rPr>
          <w:b w:val="0"/>
          <w:i w:val="0"/>
        </w:rPr>
        <w:t>корекција не брише оригинални запис већ оставља следљиву везу</w:t>
      </w:r>
    </w:p>
    <w:p>
      <w:pPr>
        <w:pStyle w:val="ListBullet"/>
      </w:pPr>
      <w:r>
        <w:rPr>
          <w:b w:val="0"/>
          <w:i w:val="0"/>
        </w:rPr>
        <w:t>затворен обрачунски период не мења се без експлицитне корективне процедуре</w:t>
      </w:r>
    </w:p>
    <w:p>
      <w:pPr>
        <w:pStyle w:val="ListBullet"/>
      </w:pPr>
      <w:r>
        <w:rPr>
          <w:b w:val="0"/>
          <w:i w:val="0"/>
        </w:rPr>
        <w:t>закупац може видети само сопствену детаљну потрошњу осим административних улога</w:t>
      </w:r>
    </w:p>
    <w:p>
      <w:bookmarkStart w:id="310" w:name="h310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10"/>
    </w:p>
    <w:p>
      <w:pPr>
        <w:pStyle w:val="ListBullet"/>
      </w:pPr>
      <w:r>
        <w:rPr>
          <w:b w:val="0"/>
          <w:i w:val="0"/>
        </w:rPr>
        <w:t>стреаминг метеринг са неар-реал-тиме агрегацијом</w:t>
      </w:r>
    </w:p>
    <w:p>
      <w:pPr>
        <w:pStyle w:val="ListBullet"/>
      </w:pPr>
      <w:r>
        <w:rPr>
          <w:b w:val="0"/>
          <w:i w:val="0"/>
        </w:rPr>
        <w:t>буџетски прагови и упозорења</w:t>
      </w:r>
    </w:p>
    <w:p>
      <w:pPr>
        <w:pStyle w:val="ListBullet"/>
      </w:pPr>
      <w:r>
        <w:rPr>
          <w:b w:val="0"/>
          <w:i w:val="0"/>
        </w:rPr>
        <w:t>извоз усаге података за екстерни биллинг симулатор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11" w:name="h311"/>
      <w:pPr>
        <w:pStyle w:val="Heading1"/>
        <w:pageBreakBefore w:val="0"/>
      </w:pPr>
      <w:r>
        <w:rPr>
          <w:b w:val="0"/>
          <w:i w:val="0"/>
        </w:rPr>
        <w:t>Р2-15. Управљање физичким приступом и посетама</w:t>
      </w:r>
      <w:bookmarkEnd w:id="311"/>
    </w:p>
    <w:p>
      <w:r>
        <w:rPr>
          <w:b w:val="0"/>
          <w:i w:val="0"/>
        </w:rPr>
        <w:t>Оперативни процес одобравања, коришћења и надзора привременог физичког приступа критичним зонама.</w:t>
      </w:r>
    </w:p>
    <w:p>
      <w:pPr>
        <w:pStyle w:val="Caption"/>
        <w:keepNext/>
        <w:jc w:val="left"/>
      </w:pPr>
      <w:r>
        <w:t>Табела 50.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AccessRequest, Аппровал, VisitWindow, EscortAssignment, AccessViolation, CheckIn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Р1-19, Р1-09, Р1-13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12" w:name="h312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12"/>
    </w:p>
    <w:p>
      <w:pPr>
        <w:pStyle w:val="ListBullet"/>
      </w:pPr>
      <w:r>
        <w:rPr>
          <w:b w:val="0"/>
          <w:i w:val="0"/>
        </w:rPr>
        <w:t>подношење захтева за привремени или проширени физички приступ</w:t>
      </w:r>
    </w:p>
    <w:p>
      <w:pPr>
        <w:pStyle w:val="ListBullet"/>
      </w:pPr>
      <w:r>
        <w:rPr>
          <w:b w:val="0"/>
          <w:i w:val="0"/>
        </w:rPr>
        <w:t>odobravanje/odbijanje према зони, улози и разлогу</w:t>
      </w:r>
    </w:p>
    <w:p>
      <w:pPr>
        <w:pStyle w:val="ListBullet"/>
      </w:pPr>
      <w:r>
        <w:rPr>
          <w:b w:val="0"/>
          <w:i w:val="0"/>
        </w:rPr>
        <w:t>заказивање посете и додела домаћина или пратње</w:t>
      </w:r>
    </w:p>
    <w:p>
      <w:pPr>
        <w:pStyle w:val="ListBullet"/>
      </w:pPr>
      <w:r>
        <w:rPr>
          <w:b w:val="0"/>
          <w:i w:val="0"/>
        </w:rPr>
        <w:t>check-in/check-out посетиоца и активирање временски ограничене акредитације</w:t>
      </w:r>
    </w:p>
    <w:p>
      <w:pPr>
        <w:pStyle w:val="ListBullet"/>
      </w:pPr>
      <w:r>
        <w:rPr>
          <w:b w:val="0"/>
          <w:i w:val="0"/>
        </w:rPr>
        <w:t>аутоматски опозив привилегије након истека прозора</w:t>
      </w:r>
    </w:p>
    <w:p>
      <w:pPr>
        <w:pStyle w:val="ListBullet"/>
      </w:pPr>
      <w:r>
        <w:rPr>
          <w:b w:val="0"/>
          <w:i w:val="0"/>
        </w:rPr>
        <w:t>отварање оперативног догађаја након покушаја недозвољеног уласка</w:t>
      </w:r>
    </w:p>
    <w:p>
      <w:pPr>
        <w:pStyle w:val="ListBullet"/>
      </w:pPr>
      <w:r>
        <w:rPr>
          <w:b w:val="0"/>
          <w:i w:val="0"/>
        </w:rPr>
        <w:t>преглед активних посета и привилегованих акредитација у реалном времену</w:t>
      </w:r>
    </w:p>
    <w:p>
      <w:bookmarkStart w:id="313" w:name="h313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13"/>
    </w:p>
    <w:p>
      <w:pPr>
        <w:pStyle w:val="ListBullet"/>
      </w:pPr>
      <w:r>
        <w:rPr>
          <w:b w:val="0"/>
          <w:i w:val="0"/>
        </w:rPr>
        <w:t>захтев за критичну зону не може бити самоодобрен од подносиоца када политика захтева сепаратион оф дутиес</w:t>
      </w:r>
    </w:p>
    <w:p>
      <w:pPr>
        <w:pStyle w:val="ListBullet"/>
      </w:pPr>
      <w:r>
        <w:rPr>
          <w:b w:val="0"/>
          <w:i w:val="0"/>
        </w:rPr>
        <w:t>привремени приступ мора имати почетак, крај и пословни разлог</w:t>
      </w:r>
    </w:p>
    <w:p>
      <w:pPr>
        <w:pStyle w:val="ListBullet"/>
      </w:pPr>
      <w:r>
        <w:rPr>
          <w:b w:val="0"/>
          <w:i w:val="0"/>
        </w:rPr>
        <w:t>приступ ван одобреног прозора мора бити одбијен или означен као контролисан изузетак</w:t>
      </w:r>
    </w:p>
    <w:p>
      <w:pPr>
        <w:pStyle w:val="ListBullet"/>
      </w:pPr>
      <w:r>
        <w:rPr>
          <w:b w:val="0"/>
          <w:i w:val="0"/>
        </w:rPr>
        <w:t>затворена посета не сме оставити активну привремену акредитацију</w:t>
      </w:r>
    </w:p>
    <w:p>
      <w:pPr>
        <w:pStyle w:val="ListBullet"/>
      </w:pPr>
      <w:r>
        <w:rPr>
          <w:b w:val="0"/>
          <w:i w:val="0"/>
        </w:rPr>
        <w:t>инцидент или сафети стање може суспендовати нову доделу приступа одређеној зони</w:t>
      </w:r>
    </w:p>
    <w:p>
      <w:bookmarkStart w:id="314" w:name="h314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14"/>
    </w:p>
    <w:p>
      <w:pPr>
        <w:pStyle w:val="ListBullet"/>
      </w:pPr>
      <w:r>
        <w:rPr>
          <w:b w:val="0"/>
          <w:i w:val="0"/>
        </w:rPr>
        <w:t>пре-аппровал за сервисне вендоре</w:t>
      </w:r>
    </w:p>
    <w:p>
      <w:pPr>
        <w:pStyle w:val="ListBullet"/>
      </w:pPr>
      <w:r>
        <w:rPr>
          <w:b w:val="0"/>
          <w:i w:val="0"/>
        </w:rPr>
        <w:t>евакуациона листа присутних особа</w:t>
      </w:r>
    </w:p>
    <w:p>
      <w:pPr>
        <w:pStyle w:val="ListBullet"/>
      </w:pPr>
      <w:r>
        <w:rPr>
          <w:b w:val="0"/>
          <w:i w:val="0"/>
        </w:rPr>
        <w:t>QR/one-time виситор цредентиал симулатор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15" w:name="h315"/>
      <w:pPr>
        <w:pStyle w:val="Heading1"/>
        <w:pageBreakBefore w:val="0"/>
      </w:pPr>
      <w:r>
        <w:rPr>
          <w:b w:val="0"/>
          <w:i w:val="0"/>
        </w:rPr>
        <w:t>Р2-16. Алокација енергетског капацитета и балансирање оптерећења</w:t>
      </w:r>
      <w:bookmarkEnd w:id="315"/>
    </w:p>
    <w:p>
      <w:r>
        <w:rPr>
          <w:b w:val="0"/>
          <w:i w:val="0"/>
        </w:rPr>
        <w:t>Оперативно управљање доступним повер будгет-ом по феед-у, ПДУ-у, рек орман-у и резервацији опреме.</w:t>
      </w:r>
    </w:p>
    <w:p>
      <w:pPr>
        <w:pStyle w:val="Caption"/>
        <w:keepNext/>
        <w:jc w:val="left"/>
      </w:pPr>
      <w:r>
        <w:t>Табела 51.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PowerAllocation, Цирцуит, Феед, LoadBudget, Хеадроом, RedundancyClass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Р1-06, Р1-04, Р2-05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16" w:name="h316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16"/>
    </w:p>
    <w:p>
      <w:pPr>
        <w:pStyle w:val="ListBullet"/>
      </w:pPr>
      <w:r>
        <w:rPr>
          <w:b w:val="0"/>
          <w:i w:val="0"/>
        </w:rPr>
        <w:t>израчунавање расположивог енергетског хеадроом-а по рек орман-у и грани</w:t>
      </w:r>
    </w:p>
    <w:p>
      <w:pPr>
        <w:pStyle w:val="ListBullet"/>
      </w:pPr>
      <w:r>
        <w:rPr>
          <w:b w:val="0"/>
          <w:i w:val="0"/>
        </w:rPr>
        <w:t>резервисање повер капацитета за планирану инсталацију или радно оптерећење инфраструктуру</w:t>
      </w:r>
    </w:p>
    <w:p>
      <w:pPr>
        <w:pStyle w:val="ListBullet"/>
      </w:pPr>
      <w:r>
        <w:rPr>
          <w:b w:val="0"/>
          <w:i w:val="0"/>
        </w:rPr>
        <w:t>провера A/B редундансе за критичну опрему</w:t>
      </w:r>
    </w:p>
    <w:p>
      <w:pPr>
        <w:pStyle w:val="ListBullet"/>
      </w:pPr>
      <w:r>
        <w:rPr>
          <w:b w:val="0"/>
          <w:i w:val="0"/>
        </w:rPr>
        <w:t>пребацивање планиране алокације на алтернативни феед када је дозвољено</w:t>
      </w:r>
    </w:p>
    <w:p>
      <w:pPr>
        <w:pStyle w:val="ListBullet"/>
      </w:pPr>
      <w:r>
        <w:rPr>
          <w:b w:val="0"/>
          <w:i w:val="0"/>
        </w:rPr>
        <w:t>детекција прекорачења планираног или оперативног буџета</w:t>
      </w:r>
    </w:p>
    <w:p>
      <w:pPr>
        <w:pStyle w:val="ListBullet"/>
      </w:pPr>
      <w:r>
        <w:rPr>
          <w:b w:val="0"/>
          <w:i w:val="0"/>
        </w:rPr>
        <w:t>ослобађање резервисаног капацитета након отказивања или декомисије</w:t>
      </w:r>
    </w:p>
    <w:p>
      <w:pPr>
        <w:pStyle w:val="ListBullet"/>
      </w:pPr>
      <w:r>
        <w:rPr>
          <w:b w:val="0"/>
          <w:i w:val="0"/>
        </w:rPr>
        <w:t>преглед највећих потрошача и ризичних рек орман-ова</w:t>
      </w:r>
    </w:p>
    <w:p>
      <w:bookmarkStart w:id="317" w:name="h317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17"/>
    </w:p>
    <w:p>
      <w:pPr>
        <w:pStyle w:val="ListBullet"/>
      </w:pPr>
      <w:r>
        <w:rPr>
          <w:b w:val="0"/>
          <w:i w:val="0"/>
        </w:rPr>
        <w:t>алокација не сме прекорачити ефективни капацитет активног извора</w:t>
      </w:r>
    </w:p>
    <w:p>
      <w:pPr>
        <w:pStyle w:val="ListBullet"/>
      </w:pPr>
      <w:r>
        <w:rPr>
          <w:b w:val="0"/>
          <w:i w:val="0"/>
        </w:rPr>
        <w:t>критична редундантна опрема не сме зависити само од једне отказ домене када је захтевана A/B заштита</w:t>
      </w:r>
    </w:p>
    <w:p>
      <w:pPr>
        <w:pStyle w:val="ListBullet"/>
      </w:pPr>
      <w:r>
        <w:rPr>
          <w:b w:val="0"/>
          <w:i w:val="0"/>
        </w:rPr>
        <w:t>резервисани капацитет мора имати власника и рок истека</w:t>
      </w:r>
    </w:p>
    <w:p>
      <w:pPr>
        <w:pStyle w:val="ListBullet"/>
      </w:pPr>
      <w:r>
        <w:rPr>
          <w:b w:val="0"/>
          <w:i w:val="0"/>
        </w:rPr>
        <w:t>неактиван феед не улази у расположиви хеадроом</w:t>
      </w:r>
    </w:p>
    <w:p>
      <w:pPr>
        <w:pStyle w:val="ListBullet"/>
      </w:pPr>
      <w:r>
        <w:rPr>
          <w:b w:val="0"/>
          <w:i w:val="0"/>
        </w:rPr>
        <w:t>промена капацитета мора поново проверити активне резервације и планиране инсталације</w:t>
      </w:r>
    </w:p>
    <w:p>
      <w:bookmarkStart w:id="318" w:name="h318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18"/>
    </w:p>
    <w:p>
      <w:pPr>
        <w:pStyle w:val="ListBullet"/>
      </w:pPr>
      <w:r>
        <w:rPr>
          <w:b w:val="0"/>
          <w:i w:val="0"/>
        </w:rPr>
        <w:t>лоад баланцинг препоруке</w:t>
      </w:r>
    </w:p>
    <w:p>
      <w:pPr>
        <w:pStyle w:val="ListBullet"/>
      </w:pPr>
      <w:r>
        <w:rPr>
          <w:b w:val="0"/>
          <w:i w:val="0"/>
        </w:rPr>
        <w:t>симулација испада PDU/UPS гране</w:t>
      </w:r>
    </w:p>
    <w:p>
      <w:pPr>
        <w:pStyle w:val="ListBullet"/>
      </w:pPr>
      <w:r>
        <w:rPr>
          <w:b w:val="0"/>
          <w:i w:val="0"/>
        </w:rPr>
        <w:t>полици различитог сигурносног хеадроом-а по зони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19" w:name="h319"/>
      <w:pPr>
        <w:pStyle w:val="Heading1"/>
        <w:pageBreakBefore w:val="0"/>
      </w:pPr>
      <w:r>
        <w:rPr>
          <w:b w:val="0"/>
          <w:i w:val="0"/>
        </w:rPr>
        <w:t>Р2-17. Термални инциденти и план корективних акција</w:t>
      </w:r>
      <w:bookmarkEnd w:id="319"/>
    </w:p>
    <w:p>
      <w:r>
        <w:rPr>
          <w:b w:val="0"/>
          <w:i w:val="0"/>
        </w:rPr>
        <w:t>Оперативно повезивање температуре, хлађења, надзор сигнала и контролисаних корективних акција над погођеном опремом.</w:t>
      </w:r>
    </w:p>
    <w:p>
      <w:pPr>
        <w:pStyle w:val="Caption"/>
        <w:keepNext/>
        <w:jc w:val="left"/>
      </w:pPr>
      <w:r>
        <w:t>Табела 52.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ThermalEvent, HotSpot, CoolingImpact, MitigationPlan, ThermalRisk, RecoveryCheck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Р1-07, Р1-11, Р2-08, Р2-09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20" w:name="h320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20"/>
    </w:p>
    <w:p>
      <w:pPr>
        <w:pStyle w:val="ListBullet"/>
      </w:pPr>
      <w:r>
        <w:rPr>
          <w:b w:val="0"/>
          <w:i w:val="0"/>
        </w:rPr>
        <w:t>детекција термалног догађаја из надзор правила</w:t>
      </w:r>
    </w:p>
    <w:p>
      <w:pPr>
        <w:pStyle w:val="ListBullet"/>
      </w:pPr>
      <w:r>
        <w:rPr>
          <w:b w:val="0"/>
          <w:i w:val="0"/>
        </w:rPr>
        <w:t>идентификација рек орман-ова и ассет-а погођених хот-спот стањем</w:t>
      </w:r>
    </w:p>
    <w:p>
      <w:pPr>
        <w:pStyle w:val="ListBullet"/>
      </w:pPr>
      <w:r>
        <w:rPr>
          <w:b w:val="0"/>
          <w:i w:val="0"/>
        </w:rPr>
        <w:t>креирање плана корективних акција са приоритетом и власником</w:t>
      </w:r>
    </w:p>
    <w:p>
      <w:pPr>
        <w:pStyle w:val="ListBullet"/>
      </w:pPr>
      <w:r>
        <w:rPr>
          <w:b w:val="0"/>
          <w:i w:val="0"/>
        </w:rPr>
        <w:t>привремено ограничавање нове алокације у погођеној зони</w:t>
      </w:r>
    </w:p>
    <w:p>
      <w:pPr>
        <w:pStyle w:val="ListBullet"/>
      </w:pPr>
      <w:r>
        <w:rPr>
          <w:b w:val="0"/>
          <w:i w:val="0"/>
        </w:rPr>
        <w:t>евиденција интервенције на расхладној јединици или распореду опреме</w:t>
      </w:r>
    </w:p>
    <w:p>
      <w:pPr>
        <w:pStyle w:val="ListBullet"/>
      </w:pPr>
      <w:r>
        <w:rPr>
          <w:b w:val="0"/>
          <w:i w:val="0"/>
        </w:rPr>
        <w:t>верификација опоравка кроз стабилан интервал мерења</w:t>
      </w:r>
    </w:p>
    <w:p>
      <w:pPr>
        <w:pStyle w:val="ListBullet"/>
      </w:pPr>
      <w:r>
        <w:rPr>
          <w:b w:val="0"/>
          <w:i w:val="0"/>
        </w:rPr>
        <w:t>затварање термалног догађаја уз документован узрок и последице</w:t>
      </w:r>
    </w:p>
    <w:p>
      <w:bookmarkStart w:id="321" w:name="h321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21"/>
    </w:p>
    <w:p>
      <w:pPr>
        <w:pStyle w:val="ListBullet"/>
      </w:pPr>
      <w:r>
        <w:rPr>
          <w:b w:val="0"/>
          <w:i w:val="0"/>
        </w:rPr>
        <w:t>једно краткотрајно мерење не мора произвести критичан термални инцидент ако правило захтева прозор</w:t>
      </w:r>
    </w:p>
    <w:p>
      <w:pPr>
        <w:pStyle w:val="ListBullet"/>
      </w:pPr>
      <w:r>
        <w:rPr>
          <w:b w:val="0"/>
          <w:i w:val="0"/>
        </w:rPr>
        <w:t>погођена зона може блокирати нову инсталацију или сцхедулинг док ризик траје</w:t>
      </w:r>
    </w:p>
    <w:p>
      <w:pPr>
        <w:pStyle w:val="ListBullet"/>
      </w:pPr>
      <w:r>
        <w:rPr>
          <w:b w:val="0"/>
          <w:i w:val="0"/>
        </w:rPr>
        <w:t>рецовери мора користити мерљив критеријум, не само ручну промену статуса</w:t>
      </w:r>
    </w:p>
    <w:p>
      <w:pPr>
        <w:pStyle w:val="ListBullet"/>
      </w:pPr>
      <w:r>
        <w:rPr>
          <w:b w:val="0"/>
          <w:i w:val="0"/>
        </w:rPr>
        <w:t>митигација не сме сакрити изворни инцидент и телеметри историју</w:t>
      </w:r>
    </w:p>
    <w:p>
      <w:pPr>
        <w:pStyle w:val="ListBullet"/>
      </w:pPr>
      <w:r>
        <w:rPr>
          <w:b w:val="0"/>
          <w:i w:val="0"/>
        </w:rPr>
        <w:t>критичан хот-спот мора имати експлицитну ескалацију</w:t>
      </w:r>
    </w:p>
    <w:p>
      <w:bookmarkStart w:id="322" w:name="h322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22"/>
    </w:p>
    <w:p>
      <w:pPr>
        <w:pStyle w:val="ListBullet"/>
      </w:pPr>
      <w:r>
        <w:rPr>
          <w:b w:val="0"/>
          <w:i w:val="0"/>
        </w:rPr>
        <w:t>хеат-мап приказ</w:t>
      </w:r>
    </w:p>
    <w:p>
      <w:pPr>
        <w:pStyle w:val="ListBullet"/>
      </w:pPr>
      <w:r>
        <w:rPr>
          <w:b w:val="0"/>
          <w:i w:val="0"/>
        </w:rPr>
        <w:t>аутоматска препорука смањења радно оптерећење-а</w:t>
      </w:r>
    </w:p>
    <w:p>
      <w:pPr>
        <w:pStyle w:val="ListBullet"/>
      </w:pPr>
      <w:r>
        <w:rPr>
          <w:b w:val="0"/>
          <w:i w:val="0"/>
        </w:rPr>
        <w:t>корелација са повер потрошњом и fan/cooling статусом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23" w:name="h323"/>
      <w:pPr>
        <w:pStyle w:val="Heading1"/>
        <w:pageBreakBefore w:val="0"/>
      </w:pPr>
      <w:r>
        <w:rPr>
          <w:b w:val="0"/>
          <w:i w:val="0"/>
        </w:rPr>
        <w:t>Р2-18. Сервице деск и ремоте-хандс захтеви</w:t>
      </w:r>
      <w:bookmarkEnd w:id="323"/>
    </w:p>
    <w:p>
      <w:r>
        <w:rPr>
          <w:b w:val="0"/>
          <w:i w:val="0"/>
        </w:rPr>
        <w:t>Управљање корисничким и интерним оперативним захтевима за физичке интервенције, провере и помоћ у Дата центру.</w:t>
      </w:r>
    </w:p>
    <w:p>
      <w:pPr>
        <w:pStyle w:val="Caption"/>
        <w:keepNext/>
        <w:jc w:val="left"/>
      </w:pPr>
      <w:r>
        <w:t>Табела 53.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ServiceRequest, RemoteHandsTask, RequestCategory, Ассигнмент, WorkLog, RequestSla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Р1-17, Р2-10, Р1-13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24" w:name="h324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24"/>
    </w:p>
    <w:p>
      <w:pPr>
        <w:pStyle w:val="ListBullet"/>
      </w:pPr>
      <w:r>
        <w:rPr>
          <w:b w:val="0"/>
          <w:i w:val="0"/>
        </w:rPr>
        <w:t>отварање сервице рекуест-а за закупац или пословни сервис</w:t>
      </w:r>
    </w:p>
    <w:p>
      <w:pPr>
        <w:pStyle w:val="ListBullet"/>
      </w:pPr>
      <w:r>
        <w:rPr>
          <w:b w:val="0"/>
          <w:i w:val="0"/>
        </w:rPr>
        <w:t>класификација захтева и одређивање приоритета</w:t>
      </w:r>
    </w:p>
    <w:p>
      <w:pPr>
        <w:pStyle w:val="ListBullet"/>
      </w:pPr>
      <w:r>
        <w:rPr>
          <w:b w:val="0"/>
          <w:i w:val="0"/>
        </w:rPr>
        <w:t>додела техничару или оперативној групи</w:t>
      </w:r>
    </w:p>
    <w:p>
      <w:pPr>
        <w:pStyle w:val="ListBullet"/>
      </w:pPr>
      <w:r>
        <w:rPr>
          <w:b w:val="0"/>
          <w:i w:val="0"/>
        </w:rPr>
        <w:t>креирање ремоте-хандс задатка везаног за конкретан asset/rack</w:t>
      </w:r>
    </w:p>
    <w:p>
      <w:pPr>
        <w:pStyle w:val="ListBullet"/>
      </w:pPr>
      <w:r>
        <w:rPr>
          <w:b w:val="0"/>
          <w:i w:val="0"/>
        </w:rPr>
        <w:t>евиденција рада, утрошеног времена и резултата</w:t>
      </w:r>
    </w:p>
    <w:p>
      <w:pPr>
        <w:pStyle w:val="ListBullet"/>
      </w:pPr>
      <w:r>
        <w:rPr>
          <w:b w:val="0"/>
          <w:i w:val="0"/>
        </w:rPr>
        <w:t>комуникација статуса и захтева за додатне информације</w:t>
      </w:r>
    </w:p>
    <w:p>
      <w:pPr>
        <w:pStyle w:val="ListBullet"/>
      </w:pPr>
      <w:r>
        <w:rPr>
          <w:b w:val="0"/>
          <w:i w:val="0"/>
        </w:rPr>
        <w:t>затварање захтева уз потврду исхода или образложено одбијање</w:t>
      </w:r>
    </w:p>
    <w:p>
      <w:bookmarkStart w:id="325" w:name="h325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25"/>
    </w:p>
    <w:p>
      <w:pPr>
        <w:pStyle w:val="ListBullet"/>
      </w:pPr>
      <w:r>
        <w:rPr>
          <w:b w:val="0"/>
          <w:i w:val="0"/>
        </w:rPr>
        <w:t>сваки захтев мора имати власника, обухват и јасан очекивани исход</w:t>
      </w:r>
    </w:p>
    <w:p>
      <w:pPr>
        <w:pStyle w:val="ListBullet"/>
      </w:pPr>
      <w:r>
        <w:rPr>
          <w:b w:val="0"/>
          <w:i w:val="0"/>
        </w:rPr>
        <w:t>рад над физичком опремом мора поштовати maintenance/change правила када су релевантна</w:t>
      </w:r>
    </w:p>
    <w:p>
      <w:pPr>
        <w:pStyle w:val="ListBullet"/>
      </w:pPr>
      <w:r>
        <w:rPr>
          <w:b w:val="0"/>
          <w:i w:val="0"/>
        </w:rPr>
        <w:t>критичан захтев не сме бити затворен без резултата и одговорне особе</w:t>
      </w:r>
    </w:p>
    <w:p>
      <w:pPr>
        <w:pStyle w:val="ListBullet"/>
      </w:pPr>
      <w:r>
        <w:rPr>
          <w:b w:val="0"/>
          <w:i w:val="0"/>
        </w:rPr>
        <w:t>закупац може видети само сопствене захтеве и дозвољене оперативне детаље</w:t>
      </w:r>
    </w:p>
    <w:p>
      <w:pPr>
        <w:pStyle w:val="ListBullet"/>
      </w:pPr>
      <w:r>
        <w:rPr>
          <w:b w:val="0"/>
          <w:i w:val="0"/>
        </w:rPr>
        <w:t>СЛА мерење мора разликовати чекање на корисника од активног рада када политика то дефинише</w:t>
      </w:r>
    </w:p>
    <w:p>
      <w:bookmarkStart w:id="326" w:name="h326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26"/>
    </w:p>
    <w:p>
      <w:pPr>
        <w:pStyle w:val="ListBullet"/>
      </w:pPr>
      <w:r>
        <w:rPr>
          <w:b w:val="0"/>
          <w:i w:val="0"/>
        </w:rPr>
        <w:t>каталог стандардних захтева</w:t>
      </w:r>
    </w:p>
    <w:p>
      <w:pPr>
        <w:pStyle w:val="ListBullet"/>
      </w:pPr>
      <w:r>
        <w:rPr>
          <w:b w:val="0"/>
          <w:i w:val="0"/>
        </w:rPr>
        <w:t>цустомер сатисфацтион евиденција</w:t>
      </w:r>
    </w:p>
    <w:p>
      <w:pPr>
        <w:pStyle w:val="ListBullet"/>
      </w:pPr>
      <w:r>
        <w:rPr>
          <w:b w:val="0"/>
          <w:i w:val="0"/>
        </w:rPr>
        <w:t>аутоматско креирање ворк ордер-а за одабране категорије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27" w:name="h327"/>
      <w:pPr>
        <w:pStyle w:val="Heading1"/>
        <w:pageBreakBefore w:val="0"/>
      </w:pPr>
      <w:r>
        <w:rPr>
          <w:b w:val="0"/>
          <w:i w:val="0"/>
        </w:rPr>
        <w:t>Р2-19. Мрежни капацитет, бандвидтх резервације и КоС профили</w:t>
      </w:r>
      <w:bookmarkEnd w:id="327"/>
    </w:p>
    <w:p>
      <w:r>
        <w:rPr>
          <w:b w:val="0"/>
          <w:i w:val="0"/>
        </w:rPr>
        <w:t>Оперативно управљање логичким мрежним капацитетом, резервацијама бандвидтх-а и основним КоС захтевима сервиса.</w:t>
      </w:r>
    </w:p>
    <w:p>
      <w:pPr>
        <w:pStyle w:val="Caption"/>
        <w:keepNext/>
        <w:jc w:val="left"/>
      </w:pPr>
      <w:r>
        <w:t>Табела 54.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BandwidthPool, LinkReservation, QosProfile, NetworkDemand, CapacityWindow, NetworkAllocation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Р1-05, Р1-16, Р1-17, Р2-05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28" w:name="h328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28"/>
    </w:p>
    <w:p>
      <w:pPr>
        <w:pStyle w:val="ListBullet"/>
      </w:pPr>
      <w:r>
        <w:rPr>
          <w:b w:val="0"/>
          <w:i w:val="0"/>
        </w:rPr>
        <w:t>дефинисање расположивог бандвидтх капацитета по линку или сегменту</w:t>
      </w:r>
    </w:p>
    <w:p>
      <w:pPr>
        <w:pStyle w:val="ListBullet"/>
      </w:pPr>
      <w:r>
        <w:rPr>
          <w:b w:val="0"/>
          <w:i w:val="0"/>
        </w:rPr>
        <w:t>подношење мрежног захтева за сервис, закупац или радно оптерећење</w:t>
      </w:r>
    </w:p>
    <w:p>
      <w:pPr>
        <w:pStyle w:val="ListBullet"/>
      </w:pPr>
      <w:r>
        <w:rPr>
          <w:b w:val="0"/>
          <w:i w:val="0"/>
        </w:rPr>
        <w:t>резервисање капацитета у временском прозору</w:t>
      </w:r>
    </w:p>
    <w:p>
      <w:pPr>
        <w:pStyle w:val="ListBullet"/>
      </w:pPr>
      <w:r>
        <w:rPr>
          <w:b w:val="0"/>
          <w:i w:val="0"/>
        </w:rPr>
        <w:t>провера конфликта са постојећим резервацијама и маинтенанце интервалима</w:t>
      </w:r>
    </w:p>
    <w:p>
      <w:pPr>
        <w:pStyle w:val="ListBullet"/>
      </w:pPr>
      <w:r>
        <w:rPr>
          <w:b w:val="0"/>
          <w:i w:val="0"/>
        </w:rPr>
        <w:t>додела КоС профила и приоритета саобраћаја</w:t>
      </w:r>
    </w:p>
    <w:p>
      <w:pPr>
        <w:pStyle w:val="ListBullet"/>
      </w:pPr>
      <w:r>
        <w:rPr>
          <w:b w:val="0"/>
          <w:i w:val="0"/>
        </w:rPr>
        <w:t>ослобађање или измена резервације уз проверу зависности</w:t>
      </w:r>
    </w:p>
    <w:p>
      <w:pPr>
        <w:pStyle w:val="ListBullet"/>
      </w:pPr>
      <w:r>
        <w:rPr>
          <w:b w:val="0"/>
          <w:i w:val="0"/>
        </w:rPr>
        <w:t>преглед будуће заузетости и најоптерећенијих сегмената</w:t>
      </w:r>
    </w:p>
    <w:p>
      <w:bookmarkStart w:id="329" w:name="h329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29"/>
    </w:p>
    <w:p>
      <w:pPr>
        <w:pStyle w:val="ListBullet"/>
      </w:pPr>
      <w:r>
        <w:rPr>
          <w:b w:val="0"/>
          <w:i w:val="0"/>
        </w:rPr>
        <w:t>збир гарантованих резервација не сме прекорачити расположив капацитет према изабраној политици</w:t>
      </w:r>
    </w:p>
    <w:p>
      <w:pPr>
        <w:pStyle w:val="ListBullet"/>
      </w:pPr>
      <w:r>
        <w:rPr>
          <w:b w:val="0"/>
          <w:i w:val="0"/>
        </w:rPr>
        <w:t>резервација мора референцирати познат servis/tenant и мрежни сегмент</w:t>
      </w:r>
    </w:p>
    <w:p>
      <w:pPr>
        <w:pStyle w:val="ListBullet"/>
      </w:pPr>
      <w:r>
        <w:rPr>
          <w:b w:val="0"/>
          <w:i w:val="0"/>
        </w:rPr>
        <w:t>промена топологије мора означити резервације које више нису оствариве</w:t>
      </w:r>
    </w:p>
    <w:p>
      <w:pPr>
        <w:pStyle w:val="ListBullet"/>
      </w:pPr>
      <w:r>
        <w:rPr>
          <w:b w:val="0"/>
          <w:i w:val="0"/>
        </w:rPr>
        <w:t>КоС приоритет не сме аутоматски заобићи закупац или сервице полици</w:t>
      </w:r>
    </w:p>
    <w:p>
      <w:pPr>
        <w:pStyle w:val="ListBullet"/>
      </w:pPr>
      <w:r>
        <w:rPr>
          <w:b w:val="0"/>
          <w:i w:val="0"/>
        </w:rPr>
        <w:t>маинтенанце период мора бити урачунат у доступност линка</w:t>
      </w:r>
    </w:p>
    <w:p>
      <w:bookmarkStart w:id="330" w:name="h330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30"/>
    </w:p>
    <w:p>
      <w:pPr>
        <w:pStyle w:val="ListBullet"/>
      </w:pPr>
      <w:r>
        <w:rPr>
          <w:b w:val="0"/>
          <w:i w:val="0"/>
        </w:rPr>
        <w:t>бурст капацитет</w:t>
      </w:r>
    </w:p>
    <w:p>
      <w:pPr>
        <w:pStyle w:val="ListBullet"/>
      </w:pPr>
      <w:r>
        <w:rPr>
          <w:b w:val="0"/>
          <w:i w:val="0"/>
        </w:rPr>
        <w:t>редундантна primary/backup путања</w:t>
      </w:r>
    </w:p>
    <w:p>
      <w:pPr>
        <w:pStyle w:val="ListBullet"/>
      </w:pPr>
      <w:r>
        <w:rPr>
          <w:b w:val="0"/>
          <w:i w:val="0"/>
        </w:rPr>
        <w:t>симулирани бандвидтх телеметри и аутоматско упозорење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31" w:name="h331"/>
      <w:pPr>
        <w:pStyle w:val="Heading1"/>
        <w:pageBreakBefore w:val="0"/>
      </w:pPr>
      <w:r>
        <w:rPr>
          <w:b w:val="0"/>
          <w:i w:val="0"/>
        </w:rPr>
        <w:t>Р2-20. Конфигурациона усклађеност и дрифт инфраструктуре</w:t>
      </w:r>
      <w:bookmarkEnd w:id="331"/>
    </w:p>
    <w:p>
      <w:r>
        <w:rPr>
          <w:b w:val="0"/>
          <w:i w:val="0"/>
        </w:rPr>
        <w:t>Праћење очекиване конфигурације инфраструктурних ресурса и откривање одступања између одобреног баселине-а и затеченог стања.</w:t>
      </w:r>
    </w:p>
    <w:p>
      <w:pPr>
        <w:pStyle w:val="Caption"/>
        <w:keepNext/>
        <w:jc w:val="left"/>
      </w:pPr>
      <w:r>
        <w:t>Табела 55.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ConfigurationBaseline, ConfigSnapshot, DriftFinding, ComplianceRule, RemediationTask, Ексцептион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Р1-10, Р1-12, Р2-12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32" w:name="h332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32"/>
    </w:p>
    <w:p>
      <w:pPr>
        <w:pStyle w:val="ListBullet"/>
      </w:pPr>
      <w:r>
        <w:rPr>
          <w:b w:val="0"/>
          <w:i w:val="0"/>
        </w:rPr>
        <w:t>дефинисање баселине профила за тип опреме или сервис</w:t>
      </w:r>
    </w:p>
    <w:p>
      <w:pPr>
        <w:pStyle w:val="ListBullet"/>
      </w:pPr>
      <w:r>
        <w:rPr>
          <w:b w:val="0"/>
          <w:i w:val="0"/>
        </w:rPr>
        <w:t>пријем симулираног цонфигуратион снапсхот-а</w:t>
      </w:r>
    </w:p>
    <w:p>
      <w:pPr>
        <w:pStyle w:val="ListBullet"/>
      </w:pPr>
      <w:r>
        <w:rPr>
          <w:b w:val="0"/>
          <w:i w:val="0"/>
        </w:rPr>
        <w:t>поређење снапсхот-а са важећим баселине-ом</w:t>
      </w:r>
    </w:p>
    <w:p>
      <w:pPr>
        <w:pStyle w:val="ListBullet"/>
      </w:pPr>
      <w:r>
        <w:rPr>
          <w:b w:val="0"/>
          <w:i w:val="0"/>
        </w:rPr>
        <w:t>отварање дрифт налаза са северити нивоом</w:t>
      </w:r>
    </w:p>
    <w:p>
      <w:pPr>
        <w:pStyle w:val="ListBullet"/>
      </w:pPr>
      <w:r>
        <w:rPr>
          <w:b w:val="0"/>
          <w:i w:val="0"/>
        </w:rPr>
        <w:t>одобравање контролисаног изузетка са роком важења</w:t>
      </w:r>
    </w:p>
    <w:p>
      <w:pPr>
        <w:pStyle w:val="ListBullet"/>
      </w:pPr>
      <w:r>
        <w:rPr>
          <w:b w:val="0"/>
          <w:i w:val="0"/>
        </w:rPr>
        <w:t>креирање change/remediation задатка за неусаглашен ресурс</w:t>
      </w:r>
    </w:p>
    <w:p>
      <w:pPr>
        <w:pStyle w:val="ListBullet"/>
      </w:pPr>
      <w:r>
        <w:rPr>
          <w:b w:val="0"/>
          <w:i w:val="0"/>
        </w:rPr>
        <w:t>поновна провера и затварање налаза након корекције</w:t>
      </w:r>
    </w:p>
    <w:p>
      <w:bookmarkStart w:id="333" w:name="h333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33"/>
    </w:p>
    <w:p>
      <w:pPr>
        <w:pStyle w:val="ListBullet"/>
      </w:pPr>
      <w:r>
        <w:rPr>
          <w:b w:val="0"/>
          <w:i w:val="0"/>
        </w:rPr>
        <w:t>баселине мора бити верзионисан и имати период важења</w:t>
      </w:r>
    </w:p>
    <w:p>
      <w:pPr>
        <w:pStyle w:val="ListBullet"/>
      </w:pPr>
      <w:r>
        <w:rPr>
          <w:b w:val="0"/>
          <w:i w:val="0"/>
        </w:rPr>
        <w:t>дрифт налаз мора референцирати конкретну разлику, ресурс и проверену верзију баселине-а</w:t>
      </w:r>
    </w:p>
    <w:p>
      <w:pPr>
        <w:pStyle w:val="ListBullet"/>
      </w:pPr>
      <w:r>
        <w:rPr>
          <w:b w:val="0"/>
          <w:i w:val="0"/>
        </w:rPr>
        <w:t>изузетак мора имати власника, разлог и рок истека</w:t>
      </w:r>
    </w:p>
    <w:p>
      <w:pPr>
        <w:pStyle w:val="ListBullet"/>
      </w:pPr>
      <w:r>
        <w:rPr>
          <w:b w:val="0"/>
          <w:i w:val="0"/>
        </w:rPr>
        <w:t>ремедиатион промена мора проћи одговарајући цханге процес када је потребан</w:t>
      </w:r>
    </w:p>
    <w:p>
      <w:pPr>
        <w:pStyle w:val="ListBullet"/>
      </w:pPr>
      <w:r>
        <w:rPr>
          <w:b w:val="0"/>
          <w:i w:val="0"/>
        </w:rPr>
        <w:t>затварање налаза захтева нову проверу или доказ корекције</w:t>
      </w:r>
    </w:p>
    <w:p>
      <w:bookmarkStart w:id="334" w:name="h334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34"/>
    </w:p>
    <w:p>
      <w:pPr>
        <w:pStyle w:val="ListBullet"/>
      </w:pPr>
      <w:r>
        <w:rPr>
          <w:b w:val="0"/>
          <w:i w:val="0"/>
        </w:rPr>
        <w:t>батцх цомплианце сцан симулатор</w:t>
      </w:r>
    </w:p>
    <w:p>
      <w:pPr>
        <w:pStyle w:val="ListBullet"/>
      </w:pPr>
      <w:r>
        <w:rPr>
          <w:b w:val="0"/>
          <w:i w:val="0"/>
        </w:rPr>
        <w:t>цомплианце сцоре по локацији</w:t>
      </w:r>
    </w:p>
    <w:p>
      <w:pPr>
        <w:pStyle w:val="ListBullet"/>
      </w:pPr>
      <w:r>
        <w:rPr>
          <w:b w:val="0"/>
          <w:i w:val="0"/>
        </w:rPr>
        <w:t>аутоматско приоритизовање дрифт-а по критичности сервиса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35" w:name="h335"/>
      <w:pPr>
        <w:pStyle w:val="Heading1"/>
        <w:pageBreakBefore w:val="0"/>
      </w:pPr>
      <w:r>
        <w:rPr>
          <w:b w:val="0"/>
          <w:i w:val="0"/>
        </w:rPr>
        <w:t>Р2-21. Повер инциденти и свитцхинг процедуре</w:t>
      </w:r>
      <w:bookmarkEnd w:id="335"/>
    </w:p>
    <w:p>
      <w:r>
        <w:rPr>
          <w:b w:val="0"/>
          <w:i w:val="0"/>
        </w:rPr>
        <w:t>Оперативно вођење догађаја везаних за губитак, деградацију или пребацивање електроенергетског напајања.</w:t>
      </w:r>
    </w:p>
    <w:p>
      <w:pPr>
        <w:pStyle w:val="Caption"/>
        <w:keepNext/>
        <w:jc w:val="left"/>
      </w:pPr>
      <w:r>
        <w:t>Табела 56.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PowerEvent, SwitchingPlan, FeedState, IsolationStep, RestorationStep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Р1-06, Р1-11, Р2-08, Р2-09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36" w:name="h336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36"/>
    </w:p>
    <w:p>
      <w:pPr>
        <w:pStyle w:val="ListBullet"/>
      </w:pPr>
      <w:r>
        <w:rPr>
          <w:b w:val="0"/>
          <w:i w:val="0"/>
        </w:rPr>
        <w:t>отварање повер догађаја из алерт-а или ручног налаза</w:t>
      </w:r>
    </w:p>
    <w:p>
      <w:pPr>
        <w:pStyle w:val="ListBullet"/>
      </w:pPr>
      <w:r>
        <w:rPr>
          <w:b w:val="0"/>
          <w:i w:val="0"/>
        </w:rPr>
        <w:t>идентификовање погођених feed/PDU/rack ресурса</w:t>
      </w:r>
    </w:p>
    <w:p>
      <w:pPr>
        <w:pStyle w:val="ListBullet"/>
      </w:pPr>
      <w:r>
        <w:rPr>
          <w:b w:val="0"/>
          <w:i w:val="0"/>
        </w:rPr>
        <w:t>креирање контролисаног свитцхинг плана</w:t>
      </w:r>
    </w:p>
    <w:p>
      <w:pPr>
        <w:pStyle w:val="ListBullet"/>
      </w:pPr>
      <w:r>
        <w:rPr>
          <w:b w:val="0"/>
          <w:i w:val="0"/>
        </w:rPr>
        <w:t>одобравање и извршавање корака кроз симулирани адаптер</w:t>
      </w:r>
    </w:p>
    <w:p>
      <w:pPr>
        <w:pStyle w:val="ListBullet"/>
      </w:pPr>
      <w:r>
        <w:rPr>
          <w:b w:val="0"/>
          <w:i w:val="0"/>
        </w:rPr>
        <w:t>праћење стања током пребацивања</w:t>
      </w:r>
    </w:p>
    <w:p>
      <w:pPr>
        <w:pStyle w:val="ListBullet"/>
      </w:pPr>
      <w:r>
        <w:rPr>
          <w:b w:val="0"/>
          <w:i w:val="0"/>
        </w:rPr>
        <w:t>верификација опоравка и затварање догађаја</w:t>
      </w:r>
    </w:p>
    <w:p>
      <w:bookmarkStart w:id="337" w:name="h337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37"/>
    </w:p>
    <w:p>
      <w:pPr>
        <w:pStyle w:val="ListBullet"/>
      </w:pPr>
      <w:r>
        <w:rPr>
          <w:b w:val="0"/>
          <w:i w:val="0"/>
        </w:rPr>
        <w:t>свитцхинг кораци морају имати дефинисан редослед када редослед утиче на безбедност</w:t>
      </w:r>
    </w:p>
    <w:p>
      <w:pPr>
        <w:pStyle w:val="ListBullet"/>
      </w:pPr>
      <w:r>
        <w:rPr>
          <w:b w:val="0"/>
          <w:i w:val="0"/>
        </w:rPr>
        <w:t>критична промена феед-а мора евидентирати ко је одобрио и извршио корак</w:t>
      </w:r>
    </w:p>
    <w:p>
      <w:pPr>
        <w:pStyle w:val="ListBullet"/>
      </w:pPr>
      <w:r>
        <w:rPr>
          <w:b w:val="0"/>
          <w:i w:val="0"/>
        </w:rPr>
        <w:t>неуспешан корак не сме аутоматски означити цео план као успешан</w:t>
      </w:r>
    </w:p>
    <w:p>
      <w:pPr>
        <w:pStyle w:val="ListBullet"/>
      </w:pPr>
      <w:r>
        <w:rPr>
          <w:b w:val="0"/>
          <w:i w:val="0"/>
        </w:rPr>
        <w:t>стање погођених ресурса мора остати конзистентно са исходом операције</w:t>
      </w:r>
    </w:p>
    <w:p>
      <w:bookmarkStart w:id="338" w:name="h338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38"/>
    </w:p>
    <w:p>
      <w:pPr>
        <w:pStyle w:val="ListBullet"/>
      </w:pPr>
      <w:r>
        <w:rPr>
          <w:b w:val="0"/>
          <w:i w:val="0"/>
        </w:rPr>
        <w:t>A/B фаиловер вежба</w:t>
      </w:r>
    </w:p>
    <w:p>
      <w:pPr>
        <w:pStyle w:val="ListBullet"/>
      </w:pPr>
      <w:r>
        <w:rPr>
          <w:b w:val="0"/>
          <w:i w:val="0"/>
        </w:rPr>
        <w:t>УПС баттери евент симулатор</w:t>
      </w:r>
    </w:p>
    <w:p>
      <w:pPr>
        <w:pStyle w:val="ListBullet"/>
      </w:pPr>
      <w:r>
        <w:rPr>
          <w:b w:val="0"/>
          <w:i w:val="0"/>
        </w:rPr>
        <w:t>роллбацк план свитцхинг процедуре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39" w:name="h339"/>
      <w:pPr>
        <w:pStyle w:val="Heading1"/>
        <w:pageBreakBefore w:val="0"/>
      </w:pPr>
      <w:r>
        <w:rPr>
          <w:b w:val="0"/>
          <w:i w:val="0"/>
        </w:rPr>
        <w:t>Р2-22. Ассет move/add/change и физичко премештање опреме</w:t>
      </w:r>
      <w:bookmarkEnd w:id="339"/>
    </w:p>
    <w:p>
      <w:r>
        <w:rPr>
          <w:b w:val="0"/>
          <w:i w:val="0"/>
        </w:rPr>
        <w:t>Контролисан процес додавања, премештања и уклањања опреме уз проверу простора, каблова, одржавања и цханге правила.</w:t>
      </w:r>
    </w:p>
    <w:p>
      <w:pPr>
        <w:pStyle w:val="Caption"/>
        <w:keepNext/>
        <w:jc w:val="left"/>
      </w:pPr>
      <w:r>
        <w:t>Табела 57.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ИМАЦРекуест, MovePlan, SourcePosition, TargetPosition, MoveStatus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Р1-03, Р1-04, Р1-20, Р2-10, Р2-12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40" w:name="h340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40"/>
    </w:p>
    <w:p>
      <w:pPr>
        <w:pStyle w:val="ListBullet"/>
      </w:pPr>
      <w:r>
        <w:rPr>
          <w:b w:val="0"/>
          <w:i w:val="0"/>
        </w:rPr>
        <w:t>отварање move/add/change захтева</w:t>
      </w:r>
    </w:p>
    <w:p>
      <w:pPr>
        <w:pStyle w:val="ListBullet"/>
      </w:pPr>
      <w:r>
        <w:rPr>
          <w:b w:val="0"/>
          <w:i w:val="0"/>
        </w:rPr>
        <w:t>избор соурце и таргет lokacije/rack позиције</w:t>
      </w:r>
    </w:p>
    <w:p>
      <w:pPr>
        <w:pStyle w:val="ListBullet"/>
      </w:pPr>
      <w:r>
        <w:rPr>
          <w:b w:val="0"/>
          <w:i w:val="0"/>
        </w:rPr>
        <w:t>провера просторног и основног инфраструктурног конфликта</w:t>
      </w:r>
    </w:p>
    <w:p>
      <w:pPr>
        <w:pStyle w:val="ListBullet"/>
      </w:pPr>
      <w:r>
        <w:rPr>
          <w:b w:val="0"/>
          <w:i w:val="0"/>
        </w:rPr>
        <w:t>планирање прекида и потребних радних налога</w:t>
      </w:r>
    </w:p>
    <w:p>
      <w:pPr>
        <w:pStyle w:val="ListBullet"/>
      </w:pPr>
      <w:r>
        <w:rPr>
          <w:b w:val="0"/>
          <w:i w:val="0"/>
        </w:rPr>
        <w:t>евиденција физичког извршења премештања</w:t>
      </w:r>
    </w:p>
    <w:p>
      <w:pPr>
        <w:pStyle w:val="ListBullet"/>
      </w:pPr>
      <w:r>
        <w:rPr>
          <w:b w:val="0"/>
          <w:i w:val="0"/>
        </w:rPr>
        <w:t>верификација нове позиције и затварање захтева</w:t>
      </w:r>
    </w:p>
    <w:p>
      <w:bookmarkStart w:id="341" w:name="h341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41"/>
    </w:p>
    <w:p>
      <w:pPr>
        <w:pStyle w:val="ListBullet"/>
      </w:pPr>
      <w:r>
        <w:rPr>
          <w:b w:val="0"/>
          <w:i w:val="0"/>
        </w:rPr>
        <w:t>активна опрема не сме променити физичку локацију без дозвољеног lifecycle/change прелаза</w:t>
      </w:r>
    </w:p>
    <w:p>
      <w:pPr>
        <w:pStyle w:val="ListBullet"/>
      </w:pPr>
      <w:r>
        <w:rPr>
          <w:b w:val="0"/>
          <w:i w:val="0"/>
        </w:rPr>
        <w:t>таргет позиција мора бити доступна у тренутку извршења</w:t>
      </w:r>
    </w:p>
    <w:p>
      <w:pPr>
        <w:pStyle w:val="ListBullet"/>
      </w:pPr>
      <w:r>
        <w:rPr>
          <w:b w:val="0"/>
          <w:i w:val="0"/>
        </w:rPr>
        <w:t>неуспешно премештање мора сачувати последње потврђено физичко стање</w:t>
      </w:r>
    </w:p>
    <w:p>
      <w:pPr>
        <w:pStyle w:val="ListBullet"/>
      </w:pPr>
      <w:r>
        <w:rPr>
          <w:b w:val="0"/>
          <w:i w:val="0"/>
        </w:rPr>
        <w:t>кабловске везе које више нису валидне морају бити експлицитно решене или означене као отворен проблем</w:t>
      </w:r>
    </w:p>
    <w:p>
      <w:bookmarkStart w:id="342" w:name="h342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42"/>
    </w:p>
    <w:p>
      <w:pPr>
        <w:pStyle w:val="ListBullet"/>
      </w:pPr>
      <w:r>
        <w:rPr>
          <w:b w:val="0"/>
          <w:i w:val="0"/>
        </w:rPr>
        <w:t>булк рек орман мигратион</w:t>
      </w:r>
    </w:p>
    <w:p>
      <w:pPr>
        <w:pStyle w:val="ListBullet"/>
      </w:pPr>
      <w:r>
        <w:rPr>
          <w:b w:val="0"/>
          <w:i w:val="0"/>
        </w:rPr>
        <w:t>мове депенденци план</w:t>
      </w:r>
    </w:p>
    <w:p>
      <w:pPr>
        <w:pStyle w:val="ListBullet"/>
      </w:pPr>
      <w:r>
        <w:rPr>
          <w:b w:val="0"/>
          <w:i w:val="0"/>
        </w:rPr>
        <w:t>барцоде цхецк при извршењу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43" w:name="h343"/>
      <w:pPr>
        <w:pStyle w:val="Heading1"/>
        <w:pageBreakBefore w:val="0"/>
      </w:pPr>
      <w:r>
        <w:rPr>
          <w:b w:val="0"/>
          <w:i w:val="0"/>
        </w:rPr>
        <w:t>Р2-23. Пријем, стагинг и технички аццептанце опреме</w:t>
      </w:r>
      <w:bookmarkEnd w:id="343"/>
    </w:p>
    <w:p>
      <w:r>
        <w:rPr>
          <w:b w:val="0"/>
          <w:i w:val="0"/>
        </w:rPr>
        <w:t>Оперативни ток од физичког пријема опреме до техничког прихватања и спремности за инсталацију.</w:t>
      </w:r>
    </w:p>
    <w:p>
      <w:pPr>
        <w:pStyle w:val="Caption"/>
        <w:keepNext/>
        <w:jc w:val="left"/>
      </w:pPr>
      <w:r>
        <w:t>Табела 58.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ReceivingRecord, StagingArea, InspectionResult, AcceptanceStatus, DeliveryRef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Р1-14, Р1-15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44" w:name="h344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44"/>
    </w:p>
    <w:p>
      <w:pPr>
        <w:pStyle w:val="ListBullet"/>
      </w:pPr>
      <w:r>
        <w:rPr>
          <w:b w:val="0"/>
          <w:i w:val="0"/>
        </w:rPr>
        <w:t>евиденција пријема испоруке</w:t>
      </w:r>
    </w:p>
    <w:p>
      <w:pPr>
        <w:pStyle w:val="ListBullet"/>
      </w:pPr>
      <w:r>
        <w:rPr>
          <w:b w:val="0"/>
          <w:i w:val="0"/>
        </w:rPr>
        <w:t>повезивање примљене ставке са вендор-ом и очекиваним ассет-ом</w:t>
      </w:r>
    </w:p>
    <w:p>
      <w:pPr>
        <w:pStyle w:val="ListBullet"/>
      </w:pPr>
      <w:r>
        <w:rPr>
          <w:b w:val="0"/>
          <w:i w:val="0"/>
        </w:rPr>
        <w:t>смештање у стагинг зону</w:t>
      </w:r>
    </w:p>
    <w:p>
      <w:pPr>
        <w:pStyle w:val="ListBullet"/>
      </w:pPr>
      <w:r>
        <w:rPr>
          <w:b w:val="0"/>
          <w:i w:val="0"/>
        </w:rPr>
        <w:t>vizuelna/tehnička провера серијског броја и основног стања</w:t>
      </w:r>
    </w:p>
    <w:p>
      <w:pPr>
        <w:pStyle w:val="ListBullet"/>
      </w:pPr>
      <w:r>
        <w:rPr>
          <w:b w:val="0"/>
          <w:i w:val="0"/>
        </w:rPr>
        <w:t>евиденција недостатка или оштећења</w:t>
      </w:r>
    </w:p>
    <w:p>
      <w:pPr>
        <w:pStyle w:val="ListBullet"/>
      </w:pPr>
      <w:r>
        <w:rPr>
          <w:b w:val="0"/>
          <w:i w:val="0"/>
        </w:rPr>
        <w:t>прихватање или одбијање ставке за даљу инсталацију</w:t>
      </w:r>
    </w:p>
    <w:p>
      <w:bookmarkStart w:id="345" w:name="h345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45"/>
    </w:p>
    <w:p>
      <w:pPr>
        <w:pStyle w:val="ListBullet"/>
      </w:pPr>
      <w:r>
        <w:rPr>
          <w:b w:val="0"/>
          <w:i w:val="0"/>
        </w:rPr>
        <w:t>примљена ставка мора бити следљива до извора испоруке или образложеног ручног пријема</w:t>
      </w:r>
    </w:p>
    <w:p>
      <w:pPr>
        <w:pStyle w:val="ListBullet"/>
      </w:pPr>
      <w:r>
        <w:rPr>
          <w:b w:val="0"/>
          <w:i w:val="0"/>
        </w:rPr>
        <w:t>одбијена ставка не сме постати Оператионал без новог аццептанце исхода</w:t>
      </w:r>
    </w:p>
    <w:p>
      <w:pPr>
        <w:pStyle w:val="ListBullet"/>
      </w:pPr>
      <w:r>
        <w:rPr>
          <w:b w:val="0"/>
          <w:i w:val="0"/>
        </w:rPr>
        <w:t>serijski/inventarski идентитет не сме бити тихо замењен током пријема</w:t>
      </w:r>
    </w:p>
    <w:p>
      <w:pPr>
        <w:pStyle w:val="ListBullet"/>
      </w:pPr>
      <w:r>
        <w:rPr>
          <w:b w:val="0"/>
          <w:i w:val="0"/>
        </w:rPr>
        <w:t>оштећење или мисматцх мора остати евидентиран и након евентуалног прихватања</w:t>
      </w:r>
    </w:p>
    <w:p>
      <w:bookmarkStart w:id="346" w:name="h346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46"/>
    </w:p>
    <w:p>
      <w:pPr>
        <w:pStyle w:val="ListBullet"/>
      </w:pPr>
      <w:r>
        <w:rPr>
          <w:b w:val="0"/>
          <w:i w:val="0"/>
        </w:rPr>
        <w:t>фото-прилог као документ</w:t>
      </w:r>
    </w:p>
    <w:p>
      <w:pPr>
        <w:pStyle w:val="ListBullet"/>
      </w:pPr>
      <w:r>
        <w:rPr>
          <w:b w:val="0"/>
          <w:i w:val="0"/>
        </w:rPr>
        <w:t>партиал деливери</w:t>
      </w:r>
    </w:p>
    <w:p>
      <w:pPr>
        <w:pStyle w:val="ListBullet"/>
      </w:pPr>
      <w:r>
        <w:rPr>
          <w:b w:val="0"/>
          <w:i w:val="0"/>
        </w:rPr>
        <w:t>РМА хандофф према вендор-у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47" w:name="h347"/>
      <w:pPr>
        <w:pStyle w:val="Heading1"/>
        <w:pageBreakBefore w:val="0"/>
      </w:pPr>
      <w:r>
        <w:rPr>
          <w:b w:val="0"/>
          <w:i w:val="0"/>
        </w:rPr>
        <w:t>Р2-24. Мрежни провисионинг и активација конективности</w:t>
      </w:r>
      <w:bookmarkEnd w:id="347"/>
    </w:p>
    <w:p>
      <w:r>
        <w:rPr>
          <w:b w:val="0"/>
          <w:i w:val="0"/>
        </w:rPr>
        <w:t>Оперативно спровођење мрежног захтева од планираног segmenta/porta до активиране и проверене конективности.</w:t>
      </w:r>
    </w:p>
    <w:p>
      <w:pPr>
        <w:pStyle w:val="Caption"/>
        <w:keepNext/>
        <w:jc w:val="left"/>
      </w:pPr>
      <w:r>
        <w:t>Табела 59.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NetworkProvisioningRequest, PortAssignment, IpAssignment, ActivationCheck, ProvisioningStatus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Р1-05, Р1-16, Р1-20, Р2-12, Р2-19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48" w:name="h348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48"/>
    </w:p>
    <w:p>
      <w:pPr>
        <w:pStyle w:val="ListBullet"/>
      </w:pPr>
      <w:r>
        <w:rPr>
          <w:b w:val="0"/>
          <w:i w:val="0"/>
        </w:rPr>
        <w:t>отварање провисионинг захтева</w:t>
      </w:r>
    </w:p>
    <w:p>
      <w:pPr>
        <w:pStyle w:val="ListBullet"/>
      </w:pPr>
      <w:r>
        <w:rPr>
          <w:b w:val="0"/>
          <w:i w:val="0"/>
        </w:rPr>
        <w:t>резервација одговарајућег porta/segmenta/adrese</w:t>
      </w:r>
    </w:p>
    <w:p>
      <w:pPr>
        <w:pStyle w:val="ListBullet"/>
      </w:pPr>
      <w:r>
        <w:rPr>
          <w:b w:val="0"/>
          <w:i w:val="0"/>
        </w:rPr>
        <w:t>провера кабловске и логичке доступности</w:t>
      </w:r>
    </w:p>
    <w:p>
      <w:pPr>
        <w:pStyle w:val="ListBullet"/>
      </w:pPr>
      <w:r>
        <w:rPr>
          <w:b w:val="0"/>
          <w:i w:val="0"/>
        </w:rPr>
        <w:t>планирање цханге прозора када је потребан</w:t>
      </w:r>
    </w:p>
    <w:p>
      <w:pPr>
        <w:pStyle w:val="ListBullet"/>
      </w:pPr>
      <w:r>
        <w:rPr>
          <w:b w:val="0"/>
          <w:i w:val="0"/>
        </w:rPr>
        <w:t>симулирана активација мрежне конфигурације</w:t>
      </w:r>
    </w:p>
    <w:p>
      <w:pPr>
        <w:pStyle w:val="ListBullet"/>
      </w:pPr>
      <w:r>
        <w:rPr>
          <w:b w:val="0"/>
          <w:i w:val="0"/>
        </w:rPr>
        <w:t>верификација очекиване конективности и затварање</w:t>
      </w:r>
    </w:p>
    <w:p>
      <w:bookmarkStart w:id="349" w:name="h349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49"/>
    </w:p>
    <w:p>
      <w:pPr>
        <w:pStyle w:val="ListBullet"/>
      </w:pPr>
      <w:r>
        <w:rPr>
          <w:b w:val="0"/>
          <w:i w:val="0"/>
        </w:rPr>
        <w:t>иста adresa/port не сме бити активно додељен конфликтно</w:t>
      </w:r>
    </w:p>
    <w:p>
      <w:pPr>
        <w:pStyle w:val="ListBullet"/>
      </w:pPr>
      <w:r>
        <w:rPr>
          <w:b w:val="0"/>
          <w:i w:val="0"/>
        </w:rPr>
        <w:t>активација мора поштовати сегмент и QoS/capacity правила када су применљива</w:t>
      </w:r>
    </w:p>
    <w:p>
      <w:pPr>
        <w:pStyle w:val="ListBullet"/>
      </w:pPr>
      <w:r>
        <w:rPr>
          <w:b w:val="0"/>
          <w:i w:val="0"/>
        </w:rPr>
        <w:t>неуспешна верификација не сме аутоматски означити захтев као успешан</w:t>
      </w:r>
    </w:p>
    <w:p>
      <w:pPr>
        <w:pStyle w:val="ListBullet"/>
      </w:pPr>
      <w:r>
        <w:rPr>
          <w:b w:val="0"/>
          <w:i w:val="0"/>
        </w:rPr>
        <w:t>роллбацк или безбедно привремено стање мора бити дефинисано за промену која може прекинути сервис</w:t>
      </w:r>
    </w:p>
    <w:p>
      <w:bookmarkStart w:id="350" w:name="h350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50"/>
    </w:p>
    <w:p>
      <w:pPr>
        <w:pStyle w:val="ListBullet"/>
      </w:pPr>
      <w:r>
        <w:rPr>
          <w:b w:val="0"/>
          <w:i w:val="0"/>
        </w:rPr>
        <w:t>дуал-хоминг провисионинг</w:t>
      </w:r>
    </w:p>
    <w:p>
      <w:pPr>
        <w:pStyle w:val="ListBullet"/>
      </w:pPr>
      <w:r>
        <w:rPr>
          <w:b w:val="0"/>
          <w:i w:val="0"/>
        </w:rPr>
        <w:t>темплате стандардне конекције</w:t>
      </w:r>
    </w:p>
    <w:p>
      <w:pPr>
        <w:pStyle w:val="ListBullet"/>
      </w:pPr>
      <w:r>
        <w:rPr>
          <w:b w:val="0"/>
          <w:i w:val="0"/>
        </w:rPr>
        <w:t>булк сервер онбоардинг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51" w:name="h351"/>
      <w:pPr>
        <w:pStyle w:val="Heading1"/>
        <w:pageBreakBefore w:val="0"/>
      </w:pPr>
      <w:r>
        <w:rPr>
          <w:b w:val="0"/>
          <w:i w:val="0"/>
        </w:rPr>
        <w:t>Р2-25. Обнова сертификата, дозвола и лиценци</w:t>
      </w:r>
      <w:bookmarkEnd w:id="351"/>
    </w:p>
    <w:p>
      <w:r>
        <w:rPr>
          <w:b w:val="0"/>
          <w:i w:val="0"/>
        </w:rPr>
        <w:t>Оперативни развојни ток којим се временски ограничене потврде обнављају пре истека уз одговорност, документацију и цханге где је потребан.</w:t>
      </w:r>
    </w:p>
    <w:p>
      <w:pPr>
        <w:pStyle w:val="Caption"/>
        <w:keepNext/>
        <w:jc w:val="left"/>
      </w:pPr>
      <w:r>
        <w:t>Табела 60.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RenewalCase, RenewalDeadline, Аппровал, EvidenceDocument, RenewalStatus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Р1-13, Р1-14, Р1-29, Р2-12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52" w:name="h352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52"/>
    </w:p>
    <w:p>
      <w:pPr>
        <w:pStyle w:val="ListBullet"/>
      </w:pPr>
      <w:r>
        <w:rPr>
          <w:b w:val="0"/>
          <w:i w:val="0"/>
        </w:rPr>
        <w:t>отварање реневал случаја за ставку која истиче</w:t>
      </w:r>
    </w:p>
    <w:p>
      <w:pPr>
        <w:pStyle w:val="ListBullet"/>
      </w:pPr>
      <w:r>
        <w:rPr>
          <w:b w:val="0"/>
          <w:i w:val="0"/>
        </w:rPr>
        <w:t>додела одговорног лица</w:t>
      </w:r>
    </w:p>
    <w:p>
      <w:pPr>
        <w:pStyle w:val="ListBullet"/>
      </w:pPr>
      <w:r>
        <w:rPr>
          <w:b w:val="0"/>
          <w:i w:val="0"/>
        </w:rPr>
        <w:t>прикупљање потребних dokaza/dokumenata</w:t>
      </w:r>
    </w:p>
    <w:p>
      <w:pPr>
        <w:pStyle w:val="ListBullet"/>
      </w:pPr>
      <w:r>
        <w:rPr>
          <w:b w:val="0"/>
          <w:i w:val="0"/>
        </w:rPr>
        <w:t>одобравање и евидентирање нове верзије потврде</w:t>
      </w:r>
    </w:p>
    <w:p>
      <w:pPr>
        <w:pStyle w:val="ListBullet"/>
      </w:pPr>
      <w:r>
        <w:rPr>
          <w:b w:val="0"/>
          <w:i w:val="0"/>
        </w:rPr>
        <w:t>замена важеће верзије са контролисаним периодом</w:t>
      </w:r>
    </w:p>
    <w:p>
      <w:pPr>
        <w:pStyle w:val="ListBullet"/>
      </w:pPr>
      <w:r>
        <w:rPr>
          <w:b w:val="0"/>
          <w:i w:val="0"/>
        </w:rPr>
        <w:t>ескалација прекораченог рока</w:t>
      </w:r>
    </w:p>
    <w:p>
      <w:bookmarkStart w:id="353" w:name="h353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53"/>
    </w:p>
    <w:p>
      <w:pPr>
        <w:pStyle w:val="ListBullet"/>
      </w:pPr>
      <w:r>
        <w:rPr>
          <w:b w:val="0"/>
          <w:i w:val="0"/>
        </w:rPr>
        <w:t>реневал мора референцирати претходну потврду када представља наставак исте обавезе</w:t>
      </w:r>
    </w:p>
    <w:p>
      <w:pPr>
        <w:pStyle w:val="ListBullet"/>
      </w:pPr>
      <w:r>
        <w:rPr>
          <w:b w:val="0"/>
          <w:i w:val="0"/>
        </w:rPr>
        <w:t>нова потврда не сме постати важећа без познатог периода важења када га тип захтева</w:t>
      </w:r>
    </w:p>
    <w:p>
      <w:pPr>
        <w:pStyle w:val="ListBullet"/>
      </w:pPr>
      <w:r>
        <w:rPr>
          <w:b w:val="0"/>
          <w:i w:val="0"/>
        </w:rPr>
        <w:t>истек без обнове мора произвести јасно оперативно stanje/rizik</w:t>
      </w:r>
    </w:p>
    <w:p>
      <w:pPr>
        <w:pStyle w:val="ListBullet"/>
      </w:pPr>
      <w:r>
        <w:rPr>
          <w:b w:val="0"/>
          <w:i w:val="0"/>
        </w:rPr>
        <w:t>промена која захтева цханге процес не сме га заобићи</w:t>
      </w:r>
    </w:p>
    <w:p>
      <w:bookmarkStart w:id="354" w:name="h354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54"/>
    </w:p>
    <w:p>
      <w:pPr>
        <w:pStyle w:val="ListBullet"/>
      </w:pPr>
      <w:r>
        <w:rPr>
          <w:b w:val="0"/>
          <w:i w:val="0"/>
        </w:rPr>
        <w:t>аутоматски реминдер интервали</w:t>
      </w:r>
    </w:p>
    <w:p>
      <w:pPr>
        <w:pStyle w:val="ListBullet"/>
      </w:pPr>
      <w:r>
        <w:rPr>
          <w:b w:val="0"/>
          <w:i w:val="0"/>
        </w:rPr>
        <w:t>реневал радно оптерећење дасхбоард</w:t>
      </w:r>
    </w:p>
    <w:p>
      <w:pPr>
        <w:pStyle w:val="ListBullet"/>
      </w:pPr>
      <w:r>
        <w:rPr>
          <w:b w:val="0"/>
          <w:i w:val="0"/>
        </w:rPr>
        <w:t>вендор портал симулатор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55" w:name="h355"/>
      <w:pPr>
        <w:pStyle w:val="Heading1"/>
        <w:pageBreakBefore w:val="0"/>
      </w:pPr>
      <w:r>
        <w:rPr>
          <w:b w:val="0"/>
          <w:i w:val="0"/>
        </w:rPr>
        <w:t>Р2-26. Истрага аномалија физичког приступа</w:t>
      </w:r>
      <w:bookmarkEnd w:id="355"/>
    </w:p>
    <w:p>
      <w:r>
        <w:rPr>
          <w:b w:val="0"/>
          <w:i w:val="0"/>
        </w:rPr>
        <w:t>Контролисан процес обраде сумњивих или недозвољених догађаја физичког приступа повезивањем акредитација, аудит трага и оперативних инцидената.</w:t>
      </w:r>
    </w:p>
    <w:p>
      <w:pPr>
        <w:pStyle w:val="Caption"/>
        <w:keepNext/>
        <w:jc w:val="left"/>
      </w:pPr>
      <w:r>
        <w:t>Табела 61.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AccessAnomaly, AccessEvent, InvestigationCase, EvidenceRef, InvestigationOutcome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Р1-12, Р1-19, Р2-09, Р2-15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56" w:name="h356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56"/>
    </w:p>
    <w:p>
      <w:pPr>
        <w:pStyle w:val="ListBullet"/>
      </w:pPr>
      <w:r>
        <w:rPr>
          <w:b w:val="0"/>
          <w:i w:val="0"/>
        </w:rPr>
        <w:t>отварање истраге из аццесс догађаја</w:t>
      </w:r>
    </w:p>
    <w:p>
      <w:pPr>
        <w:pStyle w:val="ListBullet"/>
      </w:pPr>
      <w:r>
        <w:rPr>
          <w:b w:val="0"/>
          <w:i w:val="0"/>
        </w:rPr>
        <w:t>повезивање особе, акредитације, зоне и приступне тачке</w:t>
      </w:r>
    </w:p>
    <w:p>
      <w:pPr>
        <w:pStyle w:val="ListBullet"/>
      </w:pPr>
      <w:r>
        <w:rPr>
          <w:b w:val="0"/>
          <w:i w:val="0"/>
        </w:rPr>
        <w:t>прикупљање релевантног аудит трага</w:t>
      </w:r>
    </w:p>
    <w:p>
      <w:pPr>
        <w:pStyle w:val="ListBullet"/>
      </w:pPr>
      <w:r>
        <w:rPr>
          <w:b w:val="0"/>
          <w:i w:val="0"/>
        </w:rPr>
        <w:t>класификација догађаја и ризика</w:t>
      </w:r>
    </w:p>
    <w:p>
      <w:pPr>
        <w:pStyle w:val="ListBullet"/>
      </w:pPr>
      <w:r>
        <w:rPr>
          <w:b w:val="0"/>
          <w:i w:val="0"/>
        </w:rPr>
        <w:t>суспензија привилегије када је одобрена</w:t>
      </w:r>
    </w:p>
    <w:p>
      <w:pPr>
        <w:pStyle w:val="ListBullet"/>
      </w:pPr>
      <w:r>
        <w:rPr>
          <w:b w:val="0"/>
          <w:i w:val="0"/>
        </w:rPr>
        <w:t>затварање истраге са образложеним исходом</w:t>
      </w:r>
    </w:p>
    <w:p>
      <w:bookmarkStart w:id="357" w:name="h357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57"/>
    </w:p>
    <w:p>
      <w:pPr>
        <w:pStyle w:val="ListBullet"/>
      </w:pPr>
      <w:r>
        <w:rPr>
          <w:b w:val="0"/>
          <w:i w:val="0"/>
        </w:rPr>
        <w:t>сумњиви догађај не сме мењати историјски аццесс лог</w:t>
      </w:r>
    </w:p>
    <w:p>
      <w:pPr>
        <w:pStyle w:val="ListBullet"/>
      </w:pPr>
      <w:r>
        <w:rPr>
          <w:b w:val="0"/>
          <w:i w:val="0"/>
        </w:rPr>
        <w:t>суспензија приступа мора имати идентитет извршиоца и разлог</w:t>
      </w:r>
    </w:p>
    <w:p>
      <w:pPr>
        <w:pStyle w:val="ListBullet"/>
      </w:pPr>
      <w:r>
        <w:rPr>
          <w:b w:val="0"/>
          <w:i w:val="0"/>
        </w:rPr>
        <w:t>tenant/vendor корисник сме видети само дозвољени део истраге</w:t>
      </w:r>
    </w:p>
    <w:p>
      <w:pPr>
        <w:pStyle w:val="ListBullet"/>
      </w:pPr>
      <w:r>
        <w:rPr>
          <w:b w:val="0"/>
          <w:i w:val="0"/>
        </w:rPr>
        <w:t>затворена истрага мора имати експлицитан исход или означену недовољност доказа</w:t>
      </w:r>
    </w:p>
    <w:p>
      <w:bookmarkStart w:id="358" w:name="h358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58"/>
    </w:p>
    <w:p>
      <w:pPr>
        <w:pStyle w:val="ListBullet"/>
      </w:pPr>
      <w:r>
        <w:rPr>
          <w:b w:val="0"/>
          <w:i w:val="0"/>
        </w:rPr>
        <w:t>корелација више покушаја</w:t>
      </w:r>
    </w:p>
    <w:p>
      <w:pPr>
        <w:pStyle w:val="ListBullet"/>
      </w:pPr>
      <w:r>
        <w:rPr>
          <w:b w:val="0"/>
          <w:i w:val="0"/>
        </w:rPr>
        <w:t>бадге цлонинг сценарио симулатор</w:t>
      </w:r>
    </w:p>
    <w:p>
      <w:pPr>
        <w:pStyle w:val="ListBullet"/>
      </w:pPr>
      <w:r>
        <w:rPr>
          <w:b w:val="0"/>
          <w:i w:val="0"/>
        </w:rPr>
        <w:t>евакуациони контекст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59" w:name="h359"/>
      <w:pPr>
        <w:pStyle w:val="Heading1"/>
        <w:pageBreakBefore w:val="0"/>
      </w:pPr>
      <w:r>
        <w:rPr>
          <w:b w:val="0"/>
          <w:i w:val="0"/>
        </w:rPr>
        <w:t>Р2-27. Проблем манагемент и пост-инцидент анализа</w:t>
      </w:r>
      <w:bookmarkEnd w:id="359"/>
    </w:p>
    <w:p>
      <w:r>
        <w:rPr>
          <w:b w:val="0"/>
          <w:i w:val="0"/>
        </w:rPr>
        <w:t>Управљање дуготрајним узроцима понављајућих инцидената и пост-инцидент анализама које производе проверљиве корективне акције.</w:t>
      </w:r>
    </w:p>
    <w:p>
      <w:pPr>
        <w:pStyle w:val="Caption"/>
        <w:keepNext/>
        <w:jc w:val="left"/>
      </w:pPr>
      <w:r>
        <w:t>Табела 62.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ProblemRecord, RootCauseHypothesis, PostIncidentReview, CorrectiveAction, KnownError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Р1-12, Р2-09, Р2-10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60" w:name="h360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60"/>
    </w:p>
    <w:p>
      <w:pPr>
        <w:pStyle w:val="ListBullet"/>
      </w:pPr>
      <w:r>
        <w:rPr>
          <w:b w:val="0"/>
          <w:i w:val="0"/>
        </w:rPr>
        <w:t>креирање проблем рецорд-а из једног или више инцидената</w:t>
      </w:r>
    </w:p>
    <w:p>
      <w:pPr>
        <w:pStyle w:val="ListBullet"/>
      </w:pPr>
      <w:r>
        <w:rPr>
          <w:b w:val="0"/>
          <w:i w:val="0"/>
        </w:rPr>
        <w:t>евиденција хипотезе узрока и доказа</w:t>
      </w:r>
    </w:p>
    <w:p>
      <w:pPr>
        <w:pStyle w:val="ListBullet"/>
      </w:pPr>
      <w:r>
        <w:rPr>
          <w:b w:val="0"/>
          <w:i w:val="0"/>
        </w:rPr>
        <w:t>вођење пост-инцидент преглед-а</w:t>
      </w:r>
    </w:p>
    <w:p>
      <w:pPr>
        <w:pStyle w:val="ListBullet"/>
      </w:pPr>
      <w:r>
        <w:rPr>
          <w:b w:val="0"/>
          <w:i w:val="0"/>
        </w:rPr>
        <w:t>дефинисање korektivnih/preventivnih акција</w:t>
      </w:r>
    </w:p>
    <w:p>
      <w:pPr>
        <w:pStyle w:val="ListBullet"/>
      </w:pPr>
      <w:r>
        <w:rPr>
          <w:b w:val="0"/>
          <w:i w:val="0"/>
        </w:rPr>
        <w:t>повезивање known-error/workaround информације</w:t>
      </w:r>
    </w:p>
    <w:p>
      <w:pPr>
        <w:pStyle w:val="ListBullet"/>
      </w:pPr>
      <w:r>
        <w:rPr>
          <w:b w:val="0"/>
          <w:i w:val="0"/>
        </w:rPr>
        <w:t>затварање проблема након верификације договорених услова</w:t>
      </w:r>
    </w:p>
    <w:p>
      <w:bookmarkStart w:id="361" w:name="h361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61"/>
    </w:p>
    <w:p>
      <w:pPr>
        <w:pStyle w:val="ListBullet"/>
      </w:pPr>
      <w:r>
        <w:rPr>
          <w:b w:val="0"/>
          <w:i w:val="0"/>
        </w:rPr>
        <w:t>проблем не сме бити затворен само зато што је последњи инцидент затворен</w:t>
      </w:r>
    </w:p>
    <w:p>
      <w:pPr>
        <w:pStyle w:val="ListBullet"/>
      </w:pPr>
      <w:r>
        <w:rPr>
          <w:b w:val="0"/>
          <w:i w:val="0"/>
        </w:rPr>
        <w:t>роот цаусе мора бити означен као потврђен, вероватан или непознат</w:t>
      </w:r>
    </w:p>
    <w:p>
      <w:pPr>
        <w:pStyle w:val="ListBullet"/>
      </w:pPr>
      <w:r>
        <w:rPr>
          <w:b w:val="0"/>
          <w:i w:val="0"/>
        </w:rPr>
        <w:t>корективна акција мора имати овнер-а и проверљив исход</w:t>
      </w:r>
    </w:p>
    <w:p>
      <w:pPr>
        <w:pStyle w:val="ListBullet"/>
      </w:pPr>
      <w:r>
        <w:rPr>
          <w:b w:val="0"/>
          <w:i w:val="0"/>
        </w:rPr>
        <w:t>пост-инцидент запис не сме ретроактивно мењати чињенице оригиналног инцидента</w:t>
      </w:r>
    </w:p>
    <w:p>
      <w:bookmarkStart w:id="362" w:name="h362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62"/>
    </w:p>
    <w:p>
      <w:pPr>
        <w:pStyle w:val="ListBullet"/>
      </w:pPr>
      <w:r>
        <w:rPr>
          <w:b w:val="0"/>
          <w:i w:val="0"/>
        </w:rPr>
        <w:t>проблем тренд дасхбоард</w:t>
      </w:r>
    </w:p>
    <w:p>
      <w:pPr>
        <w:pStyle w:val="ListBullet"/>
      </w:pPr>
      <w:r>
        <w:rPr>
          <w:b w:val="0"/>
          <w:i w:val="0"/>
        </w:rPr>
        <w:t>темплате ПИР документа</w:t>
      </w:r>
    </w:p>
    <w:p>
      <w:pPr>
        <w:pStyle w:val="ListBullet"/>
      </w:pPr>
      <w:r>
        <w:rPr>
          <w:b w:val="0"/>
          <w:i w:val="0"/>
        </w:rPr>
        <w:t>аутоматско груписање кандидата по симптому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63" w:name="h363"/>
      <w:pPr>
        <w:pStyle w:val="Heading1"/>
        <w:pageBreakBefore w:val="0"/>
      </w:pPr>
      <w:r>
        <w:rPr>
          <w:b w:val="0"/>
          <w:i w:val="0"/>
        </w:rPr>
        <w:t>Р2-28. Оперативна примопредаја смене и схифт логбоок</w:t>
      </w:r>
      <w:bookmarkEnd w:id="363"/>
    </w:p>
    <w:p>
      <w:r>
        <w:rPr>
          <w:b w:val="0"/>
          <w:i w:val="0"/>
        </w:rPr>
        <w:t>Структурисана предаја отворених оперативних обавеза, ризика и важних догађаја између смена или дежурних тимова.</w:t>
      </w:r>
    </w:p>
    <w:p>
      <w:pPr>
        <w:pStyle w:val="Caption"/>
        <w:keepNext/>
        <w:jc w:val="left"/>
      </w:pPr>
      <w:r>
        <w:t>Табела 63.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7"/>
        <w:gridCol w:w="6810"/>
      </w:tblGrid>
      <w:tr>
        <w:trPr>
          <w:cantSplit/>
          <w:tblHeader/>
        </w:trPr>
        <w:tc>
          <w:tcPr>
            <w:tcW w:type="dxa" w:w="282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8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82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8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ShiftLog, HandoverItem, OpenRisk, DutyTeam, HandoverStatus</w:t>
            </w:r>
          </w:p>
        </w:tc>
      </w:tr>
      <w:tr>
        <w:trPr>
          <w:cantSplit/>
        </w:trPr>
        <w:tc>
          <w:tcPr>
            <w:tcW w:type="dxa" w:w="282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8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Р1-12, Р1-22, Р2-09, Р2-10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64" w:name="h364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64"/>
    </w:p>
    <w:p>
      <w:pPr>
        <w:pStyle w:val="ListBullet"/>
      </w:pPr>
      <w:r>
        <w:rPr>
          <w:b w:val="0"/>
          <w:i w:val="0"/>
        </w:rPr>
        <w:t>отварање записа смене</w:t>
      </w:r>
    </w:p>
    <w:p>
      <w:pPr>
        <w:pStyle w:val="ListBullet"/>
      </w:pPr>
      <w:r>
        <w:rPr>
          <w:b w:val="0"/>
          <w:i w:val="0"/>
        </w:rPr>
        <w:t>додавање отвореног incidenta/radnog налога као хандовер ставке</w:t>
      </w:r>
    </w:p>
    <w:p>
      <w:pPr>
        <w:pStyle w:val="ListBullet"/>
      </w:pPr>
      <w:r>
        <w:rPr>
          <w:b w:val="0"/>
          <w:i w:val="0"/>
        </w:rPr>
        <w:t>евиденција привременог воркароунд-а или ризика</w:t>
      </w:r>
    </w:p>
    <w:p>
      <w:pPr>
        <w:pStyle w:val="ListBullet"/>
      </w:pPr>
      <w:r>
        <w:rPr>
          <w:b w:val="0"/>
          <w:i w:val="0"/>
        </w:rPr>
        <w:t>предаја следећем дежурном тиму</w:t>
      </w:r>
    </w:p>
    <w:p>
      <w:pPr>
        <w:pStyle w:val="ListBullet"/>
      </w:pPr>
      <w:r>
        <w:rPr>
          <w:b w:val="0"/>
          <w:i w:val="0"/>
        </w:rPr>
        <w:t>потврда пријема критичних ставки</w:t>
      </w:r>
    </w:p>
    <w:p>
      <w:pPr>
        <w:pStyle w:val="ListBullet"/>
      </w:pPr>
      <w:r>
        <w:rPr>
          <w:b w:val="0"/>
          <w:i w:val="0"/>
        </w:rPr>
        <w:t>затварање записа смене уз очување историје</w:t>
      </w:r>
    </w:p>
    <w:p>
      <w:bookmarkStart w:id="365" w:name="h365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65"/>
    </w:p>
    <w:p>
      <w:pPr>
        <w:pStyle w:val="ListBullet"/>
      </w:pPr>
      <w:r>
        <w:rPr>
          <w:b w:val="0"/>
          <w:i w:val="0"/>
        </w:rPr>
        <w:t>критична отворена ставка не сме нестати затварањем смене</w:t>
      </w:r>
    </w:p>
    <w:p>
      <w:pPr>
        <w:pStyle w:val="ListBullet"/>
      </w:pPr>
      <w:r>
        <w:rPr>
          <w:b w:val="0"/>
          <w:i w:val="0"/>
        </w:rPr>
        <w:t>хандовер мора имати познатог предаваоца и primaoca/grupu</w:t>
      </w:r>
    </w:p>
    <w:p>
      <w:pPr>
        <w:pStyle w:val="ListBullet"/>
      </w:pPr>
      <w:r>
        <w:rPr>
          <w:b w:val="0"/>
          <w:i w:val="0"/>
        </w:rPr>
        <w:t>измене након потврђене примопредаје морају бити следљиве</w:t>
      </w:r>
    </w:p>
    <w:p>
      <w:pPr>
        <w:pStyle w:val="ListBullet"/>
      </w:pPr>
      <w:r>
        <w:rPr>
          <w:b w:val="0"/>
          <w:i w:val="0"/>
        </w:rPr>
        <w:t>осетљиви закупац детаљи не смеју бити изложени тиму без одговарајућег обухвата</w:t>
      </w:r>
    </w:p>
    <w:p>
      <w:bookmarkStart w:id="366" w:name="h366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66"/>
    </w:p>
    <w:p>
      <w:pPr>
        <w:pStyle w:val="ListBullet"/>
      </w:pPr>
      <w:r>
        <w:rPr>
          <w:b w:val="0"/>
          <w:i w:val="0"/>
        </w:rPr>
        <w:t>цхецклист по типу смене</w:t>
      </w:r>
    </w:p>
    <w:p>
      <w:pPr>
        <w:pStyle w:val="ListBullet"/>
      </w:pPr>
      <w:r>
        <w:rPr>
          <w:b w:val="0"/>
          <w:i w:val="0"/>
        </w:rPr>
        <w:t>даили оператионс суммари</w:t>
      </w:r>
    </w:p>
    <w:p>
      <w:pPr>
        <w:pStyle w:val="ListBullet"/>
      </w:pPr>
      <w:r>
        <w:rPr>
          <w:b w:val="0"/>
          <w:i w:val="0"/>
        </w:rPr>
        <w:t>хандовер реминдер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67" w:name="h367"/>
      <w:pPr>
        <w:pStyle w:val="Heading1"/>
        <w:pageBreakBefore w:val="0"/>
      </w:pPr>
      <w:r>
        <w:rPr>
          <w:b w:val="0"/>
          <w:i w:val="0"/>
        </w:rPr>
        <w:t>Р2-29. Адмиссион цонтрол над инфраструктурним ограничењима</w:t>
      </w:r>
      <w:bookmarkEnd w:id="367"/>
    </w:p>
    <w:p>
      <w:r>
        <w:rPr>
          <w:b w:val="0"/>
          <w:i w:val="0"/>
        </w:rPr>
        <w:t>Обједињена оперативна провера да ли нова rezervacija/placement може бити прихваћен када истовремено постоје цомпуте, повер, тхермал и нетворк ограничења.</w:t>
      </w:r>
    </w:p>
    <w:p>
      <w:pPr>
        <w:pStyle w:val="Caption"/>
        <w:keepNext/>
        <w:jc w:val="left"/>
      </w:pPr>
      <w:r>
        <w:t>Табела 64.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AdmissionDecision, ConstraintCheck, HeadroomSnapshot, RejectionReason, DecisionPolicy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Р2-03, Р2-05, Р2-16, Р2-17, Р2-19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68" w:name="h368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68"/>
    </w:p>
    <w:p>
      <w:pPr>
        <w:pStyle w:val="ListBullet"/>
      </w:pPr>
      <w:r>
        <w:rPr>
          <w:b w:val="0"/>
          <w:i w:val="0"/>
        </w:rPr>
        <w:t>формирање скупа релевантних цонстраинт провера</w:t>
      </w:r>
    </w:p>
    <w:p>
      <w:pPr>
        <w:pStyle w:val="ListBullet"/>
      </w:pPr>
      <w:r>
        <w:rPr>
          <w:b w:val="0"/>
          <w:i w:val="0"/>
        </w:rPr>
        <w:t>прикупљање снапсхот-а расположивог хеадроом-а</w:t>
      </w:r>
    </w:p>
    <w:p>
      <w:pPr>
        <w:pStyle w:val="ListBullet"/>
      </w:pPr>
      <w:r>
        <w:rPr>
          <w:b w:val="0"/>
          <w:i w:val="0"/>
        </w:rPr>
        <w:t>извршавање детерминистичких хард-цхецк правила</w:t>
      </w:r>
    </w:p>
    <w:p>
      <w:pPr>
        <w:pStyle w:val="ListBullet"/>
      </w:pPr>
      <w:r>
        <w:rPr>
          <w:b w:val="0"/>
          <w:i w:val="0"/>
        </w:rPr>
        <w:t>враћање одобрења или структурисаног скупа разлога одбијања</w:t>
      </w:r>
    </w:p>
    <w:p>
      <w:pPr>
        <w:pStyle w:val="ListBullet"/>
      </w:pPr>
      <w:r>
        <w:rPr>
          <w:b w:val="0"/>
          <w:i w:val="0"/>
        </w:rPr>
        <w:t>резервисање потребног хеадроом-а када се захтев прихвати</w:t>
      </w:r>
    </w:p>
    <w:p>
      <w:pPr>
        <w:pStyle w:val="ListBullet"/>
      </w:pPr>
      <w:r>
        <w:rPr>
          <w:b w:val="0"/>
          <w:i w:val="0"/>
        </w:rPr>
        <w:t>поновна евалуација након промене кључног капацитета</w:t>
      </w:r>
    </w:p>
    <w:p>
      <w:bookmarkStart w:id="369" w:name="h369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69"/>
    </w:p>
    <w:p>
      <w:pPr>
        <w:pStyle w:val="ListBullet"/>
      </w:pPr>
      <w:r>
        <w:rPr>
          <w:b w:val="0"/>
          <w:i w:val="0"/>
        </w:rPr>
        <w:t>хард цонстраинт се не сме игнорисати због бољег софт сцоре-а</w:t>
      </w:r>
    </w:p>
    <w:p>
      <w:pPr>
        <w:pStyle w:val="ListBullet"/>
      </w:pPr>
      <w:r>
        <w:rPr>
          <w:b w:val="0"/>
          <w:i w:val="0"/>
        </w:rPr>
        <w:t>одлука мора референцирати снапсхот или верзије података на којима је донета</w:t>
      </w:r>
    </w:p>
    <w:p>
      <w:pPr>
        <w:pStyle w:val="ListBullet"/>
      </w:pPr>
      <w:r>
        <w:rPr>
          <w:b w:val="0"/>
          <w:i w:val="0"/>
        </w:rPr>
        <w:t>непознат критичан податак мора бити експлицитно третиран као unknown/risk, не као довољно капацитета</w:t>
      </w:r>
    </w:p>
    <w:p>
      <w:pPr>
        <w:pStyle w:val="ListBullet"/>
      </w:pPr>
      <w:r>
        <w:rPr>
          <w:b w:val="0"/>
          <w:i w:val="0"/>
        </w:rPr>
        <w:t>одобрење не сме произвести негативан хеадроом у контролишаном моделу</w:t>
      </w:r>
    </w:p>
    <w:p>
      <w:bookmarkStart w:id="370" w:name="h370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70"/>
    </w:p>
    <w:p>
      <w:pPr>
        <w:pStyle w:val="ListBullet"/>
      </w:pPr>
      <w:r>
        <w:rPr>
          <w:b w:val="0"/>
          <w:i w:val="0"/>
        </w:rPr>
        <w:t>полици профиле-и по закупац-у</w:t>
      </w:r>
    </w:p>
    <w:p>
      <w:pPr>
        <w:pStyle w:val="ListBullet"/>
      </w:pPr>
      <w:r>
        <w:rPr>
          <w:b w:val="0"/>
          <w:i w:val="0"/>
        </w:rPr>
        <w:t>партиал адмиссион</w:t>
      </w:r>
    </w:p>
    <w:p>
      <w:pPr>
        <w:pStyle w:val="ListBullet"/>
      </w:pPr>
      <w:r>
        <w:rPr>
          <w:b w:val="0"/>
          <w:i w:val="0"/>
        </w:rPr>
        <w:t>експлаинабле децисион репорт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71" w:name="h371"/>
      <w:pPr>
        <w:pStyle w:val="Heading1"/>
        <w:pageBreakBefore w:val="0"/>
      </w:pPr>
      <w:r>
        <w:rPr>
          <w:b w:val="0"/>
          <w:i w:val="0"/>
        </w:rPr>
        <w:t>Р2-30. Координација вендор интервенција на локацији</w:t>
      </w:r>
      <w:bookmarkEnd w:id="371"/>
    </w:p>
    <w:p>
      <w:r>
        <w:rPr>
          <w:b w:val="0"/>
          <w:i w:val="0"/>
        </w:rPr>
        <w:t>Оперативна координација спољног сервисера од захтева до физичког приступа, извршења рада и верификације резултата.</w:t>
      </w:r>
    </w:p>
    <w:p>
      <w:pPr>
        <w:pStyle w:val="Caption"/>
        <w:keepNext/>
        <w:jc w:val="left"/>
      </w:pPr>
      <w:r>
        <w:t>Табела 65.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VendorVisit, ServiceEngineer, WorkScope, AccessWindow, VendorWorkResult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Р1-15, Р1-19, Р2-10, Р2-15, Р2-18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72" w:name="h372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72"/>
    </w:p>
    <w:p>
      <w:pPr>
        <w:pStyle w:val="ListBullet"/>
      </w:pPr>
      <w:r>
        <w:rPr>
          <w:b w:val="0"/>
          <w:i w:val="0"/>
        </w:rPr>
        <w:t>отварање вендор интервенције</w:t>
      </w:r>
    </w:p>
    <w:p>
      <w:pPr>
        <w:pStyle w:val="ListBullet"/>
      </w:pPr>
      <w:r>
        <w:rPr>
          <w:b w:val="0"/>
          <w:i w:val="0"/>
        </w:rPr>
        <w:t>избор ugovora/vendor-a и обухвата рада</w:t>
      </w:r>
    </w:p>
    <w:p>
      <w:pPr>
        <w:pStyle w:val="ListBullet"/>
      </w:pPr>
      <w:r>
        <w:rPr>
          <w:b w:val="0"/>
          <w:i w:val="0"/>
        </w:rPr>
        <w:t>регистрација сервисера и потребног аццесс виндов-а</w:t>
      </w:r>
    </w:p>
    <w:p>
      <w:pPr>
        <w:pStyle w:val="ListBullet"/>
      </w:pPr>
      <w:r>
        <w:rPr>
          <w:b w:val="0"/>
          <w:i w:val="0"/>
        </w:rPr>
        <w:t>повезивање са ворк ордер-ом и погођеним ассет-ом</w:t>
      </w:r>
    </w:p>
    <w:p>
      <w:pPr>
        <w:pStyle w:val="ListBullet"/>
      </w:pPr>
      <w:r>
        <w:rPr>
          <w:b w:val="0"/>
          <w:i w:val="0"/>
        </w:rPr>
        <w:t>check-in/check-out и евиденција извршеног рада</w:t>
      </w:r>
    </w:p>
    <w:p>
      <w:pPr>
        <w:pStyle w:val="ListBullet"/>
      </w:pPr>
      <w:r>
        <w:rPr>
          <w:b w:val="0"/>
          <w:i w:val="0"/>
        </w:rPr>
        <w:t>верификација резултата и затварање интервенције</w:t>
      </w:r>
    </w:p>
    <w:p>
      <w:bookmarkStart w:id="373" w:name="h373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73"/>
    </w:p>
    <w:p>
      <w:pPr>
        <w:pStyle w:val="ListBullet"/>
      </w:pPr>
      <w:r>
        <w:rPr>
          <w:b w:val="0"/>
          <w:i w:val="0"/>
        </w:rPr>
        <w:t>вендор приступ мора бити временски и просторно ограничен на одобрени обухват</w:t>
      </w:r>
    </w:p>
    <w:p>
      <w:pPr>
        <w:pStyle w:val="ListBullet"/>
      </w:pPr>
      <w:r>
        <w:rPr>
          <w:b w:val="0"/>
          <w:i w:val="0"/>
        </w:rPr>
        <w:t>сервисер без важеће акредитације не сме започети евидентирано извођење рада</w:t>
      </w:r>
    </w:p>
    <w:p>
      <w:pPr>
        <w:pStyle w:val="ListBullet"/>
      </w:pPr>
      <w:r>
        <w:rPr>
          <w:b w:val="0"/>
          <w:i w:val="0"/>
        </w:rPr>
        <w:t>критичан рад мора имати интерног овнер-а или пратиоца када политика то захтева</w:t>
      </w:r>
    </w:p>
    <w:p>
      <w:pPr>
        <w:pStyle w:val="ListBullet"/>
      </w:pPr>
      <w:r>
        <w:rPr>
          <w:b w:val="0"/>
          <w:i w:val="0"/>
        </w:rPr>
        <w:t>затварање интервенције мора навести резултат и отворене posledice/ograničenja</w:t>
      </w:r>
    </w:p>
    <w:p>
      <w:bookmarkStart w:id="374" w:name="h374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74"/>
    </w:p>
    <w:p>
      <w:pPr>
        <w:pStyle w:val="ListBullet"/>
      </w:pPr>
      <w:r>
        <w:rPr>
          <w:b w:val="0"/>
          <w:i w:val="0"/>
        </w:rPr>
        <w:t>вендор СЛА мерење</w:t>
      </w:r>
    </w:p>
    <w:p>
      <w:pPr>
        <w:pStyle w:val="ListBullet"/>
      </w:pPr>
      <w:r>
        <w:rPr>
          <w:b w:val="0"/>
          <w:i w:val="0"/>
        </w:rPr>
        <w:t>пре-аппровед енгинеер листа</w:t>
      </w:r>
    </w:p>
    <w:p>
      <w:pPr>
        <w:pStyle w:val="ListBullet"/>
      </w:pPr>
      <w:r>
        <w:rPr>
          <w:b w:val="0"/>
          <w:i w:val="0"/>
        </w:rPr>
        <w:t>RMA/parts хандофф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75" w:name="h375"/>
      <w:pPr>
        <w:pStyle w:val="Heading1"/>
        <w:pageBreakBefore w:val="0"/>
      </w:pPr>
      <w:r>
        <w:rPr>
          <w:b w:val="0"/>
          <w:i w:val="0"/>
        </w:rPr>
        <w:t>9 Пројектне целине нивоа Р3</w:t>
      </w:r>
      <w:bookmarkEnd w:id="375"/>
    </w:p>
    <w:p>
      <w:r>
        <w:rPr>
          <w:b w:val="0"/>
          <w:i w:val="0"/>
        </w:rPr>
        <w:t>Целине Р3 користе податке и процесе нижих нивоа за координацију,</w:t>
        <w:br/>
        <w:t>аналитику и напредније пословне функције. Не захтевају стварни AI/ML</w:t>
        <w:br/>
        <w:t>тренинг; алгоритми треба да буду објашњиви и тестабилни.</w:t>
      </w:r>
    </w:p>
    <w:p>
      <w:bookmarkStart w:id="376" w:name="h376"/>
      <w:pPr>
        <w:pStyle w:val="Heading1"/>
        <w:pageBreakBefore w:val="0"/>
      </w:pPr>
      <w:r>
        <w:rPr>
          <w:b w:val="0"/>
          <w:i w:val="0"/>
        </w:rPr>
        <w:t>Р3-01. Сцхедулинг и плацемент радно оптерећење-а</w:t>
      </w:r>
      <w:bookmarkEnd w:id="376"/>
    </w:p>
    <w:p>
      <w:r>
        <w:rPr>
          <w:b w:val="0"/>
          <w:i w:val="0"/>
        </w:rPr>
        <w:t>Избор одговарајућег скуп ресурса-а или конкретне алокације за радно оптерећење</w:t>
        <w:br/>
        <w:t>на основу једноставних, објашњивих стратегија.</w:t>
      </w:r>
    </w:p>
    <w:p>
      <w:pPr>
        <w:pStyle w:val="Caption"/>
        <w:keepNext/>
        <w:jc w:val="left"/>
      </w:pPr>
      <w:r>
        <w:t>Табела 66.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Сцхедулер, PlacementCandidate, SchedulingPolicy, Сцоре, Цонстраинт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Р2-03, Р2-05, Р2-06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77" w:name="h37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77"/>
    </w:p>
    <w:p>
      <w:pPr>
        <w:pStyle w:val="ListBullet"/>
      </w:pPr>
      <w:r>
        <w:rPr>
          <w:b w:val="0"/>
          <w:i w:val="0"/>
        </w:rPr>
        <w:t>генерисање кандидата</w:t>
      </w:r>
    </w:p>
    <w:p>
      <w:pPr>
        <w:pStyle w:val="ListBullet"/>
      </w:pPr>
      <w:r>
        <w:rPr>
          <w:b w:val="0"/>
          <w:i w:val="0"/>
        </w:rPr>
        <w:t>филтрирање по хард цонстраинт-има</w:t>
      </w:r>
    </w:p>
    <w:p>
      <w:pPr>
        <w:pStyle w:val="ListBullet"/>
      </w:pPr>
      <w:r>
        <w:rPr>
          <w:b w:val="0"/>
          <w:i w:val="0"/>
        </w:rPr>
        <w:t>рангирање кандидата</w:t>
      </w:r>
    </w:p>
    <w:p>
      <w:pPr>
        <w:pStyle w:val="ListBullet"/>
      </w:pPr>
      <w:r>
        <w:rPr>
          <w:b w:val="0"/>
          <w:i w:val="0"/>
        </w:rPr>
        <w:t>избор плацемент-а</w:t>
      </w:r>
    </w:p>
    <w:p>
      <w:pPr>
        <w:pStyle w:val="ListBullet"/>
      </w:pPr>
      <w:r>
        <w:rPr>
          <w:b w:val="0"/>
          <w:i w:val="0"/>
        </w:rPr>
        <w:t>објашњење разлога избора</w:t>
      </w:r>
    </w:p>
    <w:p>
      <w:pPr>
        <w:pStyle w:val="ListBullet"/>
      </w:pPr>
      <w:r>
        <w:rPr>
          <w:b w:val="0"/>
          <w:i w:val="0"/>
        </w:rPr>
        <w:t>поновно планирање након отказ-а</w:t>
      </w:r>
    </w:p>
    <w:p>
      <w:bookmarkStart w:id="378" w:name="h378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78"/>
    </w:p>
    <w:p>
      <w:pPr>
        <w:pStyle w:val="ListBullet"/>
      </w:pPr>
      <w:r>
        <w:rPr>
          <w:b w:val="0"/>
          <w:i w:val="0"/>
        </w:rPr>
        <w:t>сцхедулер не сме игнорисати квоте, резервације и маинтенанце</w:t>
      </w:r>
    </w:p>
    <w:p>
      <w:pPr>
        <w:pStyle w:val="ListBullet"/>
      </w:pPr>
      <w:r>
        <w:rPr>
          <w:b w:val="0"/>
          <w:i w:val="0"/>
        </w:rPr>
        <w:t>одлука мора бити репродуковљива за исте улазе и политику</w:t>
      </w:r>
    </w:p>
    <w:p>
      <w:pPr>
        <w:pStyle w:val="ListBullet"/>
      </w:pPr>
      <w:r>
        <w:rPr>
          <w:b w:val="0"/>
          <w:i w:val="0"/>
        </w:rPr>
        <w:t>стратегија се бира иза јасне апстракције</w:t>
      </w:r>
    </w:p>
    <w:p>
      <w:bookmarkStart w:id="379" w:name="h37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79"/>
    </w:p>
    <w:p>
      <w:pPr>
        <w:pStyle w:val="ListBullet"/>
      </w:pPr>
      <w:r>
        <w:rPr>
          <w:b w:val="0"/>
          <w:i w:val="0"/>
        </w:rPr>
        <w:t>FIFO/priority/deadline стратегије</w:t>
      </w:r>
    </w:p>
    <w:p>
      <w:pPr>
        <w:pStyle w:val="ListBullet"/>
      </w:pPr>
      <w:r>
        <w:rPr>
          <w:b w:val="0"/>
          <w:i w:val="0"/>
        </w:rPr>
        <w:t>енерги-аваре скор</w:t>
      </w:r>
    </w:p>
    <w:p>
      <w:pPr>
        <w:pStyle w:val="ListBullet"/>
      </w:pPr>
      <w:r>
        <w:rPr>
          <w:b w:val="0"/>
          <w:i w:val="0"/>
        </w:rPr>
        <w:t>анти-аффинити правила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80" w:name="h380"/>
      <w:pPr>
        <w:pStyle w:val="Heading1"/>
        <w:pageBreakBefore w:val="0"/>
      </w:pPr>
      <w:r>
        <w:rPr>
          <w:b w:val="0"/>
          <w:i w:val="0"/>
        </w:rPr>
        <w:t>Р3-02. Енергетска аналитика</w:t>
      </w:r>
      <w:bookmarkEnd w:id="380"/>
    </w:p>
    <w:p>
      <w:r>
        <w:rPr>
          <w:b w:val="0"/>
          <w:i w:val="0"/>
        </w:rPr>
        <w:t>Анализа потрошње и енергетског капацитета на основу симулираних мерења</w:t>
        <w:br/>
        <w:t>и инфраструктурног модела.</w:t>
      </w:r>
    </w:p>
    <w:p>
      <w:pPr>
        <w:pStyle w:val="Caption"/>
        <w:keepNext/>
        <w:jc w:val="left"/>
      </w:pPr>
      <w:r>
        <w:t>Табела 67.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PowerReading, EnergyUsage, PowerBudget, EfficiencyMetric, AggregationPeriod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Р1-06, Р1-11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81" w:name="h38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81"/>
    </w:p>
    <w:p>
      <w:pPr>
        <w:pStyle w:val="ListBullet"/>
      </w:pPr>
      <w:r>
        <w:rPr>
          <w:b w:val="0"/>
          <w:i w:val="0"/>
        </w:rPr>
        <w:t>агрегација потрошње по rack-u/lokaciji</w:t>
      </w:r>
    </w:p>
    <w:p>
      <w:pPr>
        <w:pStyle w:val="ListBullet"/>
      </w:pPr>
      <w:r>
        <w:rPr>
          <w:b w:val="0"/>
          <w:i w:val="0"/>
        </w:rPr>
        <w:t>поређење са повер будгет-ом</w:t>
      </w:r>
    </w:p>
    <w:p>
      <w:pPr>
        <w:pStyle w:val="ListBullet"/>
      </w:pPr>
      <w:r>
        <w:rPr>
          <w:b w:val="0"/>
          <w:i w:val="0"/>
        </w:rPr>
        <w:t>детекција тренда прекорачења</w:t>
      </w:r>
    </w:p>
    <w:p>
      <w:pPr>
        <w:pStyle w:val="ListBullet"/>
      </w:pPr>
      <w:r>
        <w:rPr>
          <w:b w:val="0"/>
          <w:i w:val="0"/>
        </w:rPr>
        <w:t>преглед потрошње по tenant/resource поол-у где је могуће</w:t>
      </w:r>
    </w:p>
    <w:p>
      <w:pPr>
        <w:pStyle w:val="ListBullet"/>
      </w:pPr>
      <w:r>
        <w:rPr>
          <w:b w:val="0"/>
          <w:i w:val="0"/>
        </w:rPr>
        <w:t>извештај по периоду</w:t>
      </w:r>
    </w:p>
    <w:p>
      <w:bookmarkStart w:id="382" w:name="h382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82"/>
    </w:p>
    <w:p>
      <w:pPr>
        <w:pStyle w:val="ListBullet"/>
      </w:pPr>
      <w:r>
        <w:rPr>
          <w:b w:val="0"/>
          <w:i w:val="0"/>
        </w:rPr>
        <w:t>мерења морају користити конзистентне јединице и временске интервале</w:t>
      </w:r>
    </w:p>
    <w:p>
      <w:pPr>
        <w:pStyle w:val="ListBullet"/>
      </w:pPr>
      <w:r>
        <w:rPr>
          <w:b w:val="0"/>
          <w:i w:val="0"/>
        </w:rPr>
        <w:t>недостајућа мерења се експлицитно означавају</w:t>
      </w:r>
    </w:p>
    <w:p>
      <w:pPr>
        <w:pStyle w:val="ListBullet"/>
      </w:pPr>
      <w:r>
        <w:rPr>
          <w:b w:val="0"/>
          <w:i w:val="0"/>
        </w:rPr>
        <w:t>процена не сме бити представљена као стварно мерење</w:t>
      </w:r>
    </w:p>
    <w:p>
      <w:bookmarkStart w:id="383" w:name="h38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83"/>
    </w:p>
    <w:p>
      <w:pPr>
        <w:pStyle w:val="ListBullet"/>
      </w:pPr>
      <w:r>
        <w:rPr>
          <w:b w:val="0"/>
          <w:i w:val="0"/>
        </w:rPr>
        <w:t>ПУЕ-лике показатељ као едукативна апроксимација</w:t>
      </w:r>
    </w:p>
    <w:p>
      <w:pPr>
        <w:pStyle w:val="ListBullet"/>
      </w:pPr>
      <w:r>
        <w:rPr>
          <w:b w:val="0"/>
          <w:i w:val="0"/>
        </w:rPr>
        <w:t>енерги-аваре цапацити алерт</w:t>
      </w:r>
    </w:p>
    <w:p>
      <w:pPr>
        <w:pStyle w:val="ListBullet"/>
      </w:pPr>
      <w:r>
        <w:rPr>
          <w:b w:val="0"/>
          <w:i w:val="0"/>
        </w:rPr>
        <w:t>peak/off-peak анализа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84" w:name="h384"/>
      <w:pPr>
        <w:pStyle w:val="Heading1"/>
        <w:pageBreakBefore w:val="0"/>
      </w:pPr>
      <w:r>
        <w:rPr>
          <w:b w:val="0"/>
          <w:i w:val="0"/>
        </w:rPr>
        <w:t>Р3-03. Трошкови и интерни обрачун коришћења</w:t>
      </w:r>
      <w:bookmarkEnd w:id="384"/>
    </w:p>
    <w:p>
      <w:r>
        <w:rPr>
          <w:b w:val="0"/>
          <w:i w:val="0"/>
        </w:rPr>
        <w:t>Процена и обрачун трошка коришћења ресурса по закупац-у без развоја</w:t>
        <w:br/>
        <w:t>комплетног рачуноводственог система.</w:t>
      </w:r>
    </w:p>
    <w:p>
      <w:pPr>
        <w:pStyle w:val="Caption"/>
        <w:keepNext/>
        <w:jc w:val="left"/>
      </w:pPr>
      <w:r>
        <w:t>Табела 68.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1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1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RateCard, UsageRecord, CostEstimate, ChargebackPeriod, CostItem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1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Р2-05, Р3-02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85" w:name="h38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85"/>
    </w:p>
    <w:p>
      <w:pPr>
        <w:pStyle w:val="ListBullet"/>
      </w:pPr>
      <w:r>
        <w:rPr>
          <w:b w:val="0"/>
          <w:i w:val="0"/>
        </w:rPr>
        <w:t>дефинисање тарифне картице</w:t>
      </w:r>
    </w:p>
    <w:p>
      <w:pPr>
        <w:pStyle w:val="ListBullet"/>
      </w:pPr>
      <w:r>
        <w:rPr>
          <w:b w:val="0"/>
          <w:i w:val="0"/>
        </w:rPr>
        <w:t>процена трошка пре одобрења захтева</w:t>
      </w:r>
    </w:p>
    <w:p>
      <w:pPr>
        <w:pStyle w:val="ListBullet"/>
      </w:pPr>
      <w:r>
        <w:rPr>
          <w:b w:val="0"/>
          <w:i w:val="0"/>
        </w:rPr>
        <w:t>обрачун на основу стварне alokacije/usage-a</w:t>
      </w:r>
    </w:p>
    <w:p>
      <w:pPr>
        <w:pStyle w:val="ListBullet"/>
      </w:pPr>
      <w:r>
        <w:rPr>
          <w:b w:val="0"/>
          <w:i w:val="0"/>
        </w:rPr>
        <w:t>преглед трошка закупац-а</w:t>
      </w:r>
    </w:p>
    <w:p>
      <w:pPr>
        <w:pStyle w:val="ListBullet"/>
      </w:pPr>
      <w:r>
        <w:rPr>
          <w:b w:val="0"/>
          <w:i w:val="0"/>
        </w:rPr>
        <w:t>корекција уз аудит траг</w:t>
      </w:r>
    </w:p>
    <w:p>
      <w:bookmarkStart w:id="386" w:name="h386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86"/>
    </w:p>
    <w:p>
      <w:pPr>
        <w:pStyle w:val="ListBullet"/>
      </w:pPr>
      <w:r>
        <w:rPr>
          <w:b w:val="0"/>
          <w:i w:val="0"/>
        </w:rPr>
        <w:t>тарифа важи у дефинисаном периоду</w:t>
      </w:r>
    </w:p>
    <w:p>
      <w:pPr>
        <w:pStyle w:val="ListBullet"/>
      </w:pPr>
      <w:r>
        <w:rPr>
          <w:b w:val="0"/>
          <w:i w:val="0"/>
        </w:rPr>
        <w:t>историјски обрачун користи тарифу која је важила у тренутку коришћења</w:t>
      </w:r>
    </w:p>
    <w:p>
      <w:pPr>
        <w:pStyle w:val="ListBullet"/>
      </w:pPr>
      <w:r>
        <w:rPr>
          <w:b w:val="0"/>
          <w:i w:val="0"/>
        </w:rPr>
        <w:t>корекција не брише оригинални обрачун</w:t>
      </w:r>
    </w:p>
    <w:p>
      <w:bookmarkStart w:id="387" w:name="h38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87"/>
    </w:p>
    <w:p>
      <w:pPr>
        <w:pStyle w:val="ListBullet"/>
      </w:pPr>
      <w:r>
        <w:rPr>
          <w:b w:val="0"/>
          <w:i w:val="0"/>
        </w:rPr>
        <w:t>буџети и упозорења</w:t>
      </w:r>
    </w:p>
    <w:p>
      <w:pPr>
        <w:pStyle w:val="ListBullet"/>
      </w:pPr>
      <w:r>
        <w:rPr>
          <w:b w:val="0"/>
          <w:i w:val="0"/>
        </w:rPr>
        <w:t>сховбацк вс цхаргебацк режим</w:t>
      </w:r>
    </w:p>
    <w:p>
      <w:pPr>
        <w:pStyle w:val="ListBullet"/>
      </w:pPr>
      <w:r>
        <w:rPr>
          <w:b w:val="0"/>
          <w:i w:val="0"/>
        </w:rPr>
        <w:t>цост центер хијерархија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88" w:name="h388"/>
      <w:pPr>
        <w:pStyle w:val="Heading1"/>
        <w:pageBreakBefore w:val="0"/>
      </w:pPr>
      <w:r>
        <w:rPr>
          <w:b w:val="0"/>
          <w:i w:val="0"/>
        </w:rPr>
        <w:t>Р3-04. Набавка опреме</w:t>
      </w:r>
      <w:bookmarkEnd w:id="388"/>
    </w:p>
    <w:p>
      <w:r>
        <w:rPr>
          <w:b w:val="0"/>
          <w:i w:val="0"/>
        </w:rPr>
        <w:t>Праћење потребе за новом опремом од захтева до пријема и повезивања са</w:t>
        <w:br/>
        <w:t>ассет евиденцијом.</w:t>
      </w:r>
    </w:p>
    <w:p>
      <w:pPr>
        <w:pStyle w:val="Caption"/>
        <w:keepNext/>
        <w:jc w:val="left"/>
      </w:pPr>
      <w:r>
        <w:t>Табела 69.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ProcurementRequest, Аппровал, PurchaseOrder, ReceivedItem, BudgetRef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Р1-15, Р1-04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89" w:name="h38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89"/>
    </w:p>
    <w:p>
      <w:pPr>
        <w:pStyle w:val="ListBullet"/>
      </w:pPr>
      <w:r>
        <w:rPr>
          <w:b w:val="0"/>
          <w:i w:val="0"/>
        </w:rPr>
        <w:t>креирање захтева за набавку</w:t>
      </w:r>
    </w:p>
    <w:p>
      <w:pPr>
        <w:pStyle w:val="ListBullet"/>
      </w:pPr>
      <w:r>
        <w:rPr>
          <w:b w:val="0"/>
          <w:i w:val="0"/>
        </w:rPr>
        <w:t>odobravanje/odbijanje</w:t>
      </w:r>
    </w:p>
    <w:p>
      <w:pPr>
        <w:pStyle w:val="ListBullet"/>
      </w:pPr>
      <w:r>
        <w:rPr>
          <w:b w:val="0"/>
          <w:i w:val="0"/>
        </w:rPr>
        <w:t>избор добављача</w:t>
      </w:r>
    </w:p>
    <w:p>
      <w:pPr>
        <w:pStyle w:val="ListBullet"/>
      </w:pPr>
      <w:r>
        <w:rPr>
          <w:b w:val="0"/>
          <w:i w:val="0"/>
        </w:rPr>
        <w:t>евиденција наруџбине</w:t>
      </w:r>
    </w:p>
    <w:p>
      <w:pPr>
        <w:pStyle w:val="ListBullet"/>
      </w:pPr>
      <w:r>
        <w:rPr>
          <w:b w:val="0"/>
          <w:i w:val="0"/>
        </w:rPr>
        <w:t>пријем опреме</w:t>
      </w:r>
    </w:p>
    <w:p>
      <w:pPr>
        <w:pStyle w:val="ListBullet"/>
      </w:pPr>
      <w:r>
        <w:rPr>
          <w:b w:val="0"/>
          <w:i w:val="0"/>
        </w:rPr>
        <w:t>креирање ассет-а из примљене ставке</w:t>
      </w:r>
    </w:p>
    <w:p>
      <w:bookmarkStart w:id="390" w:name="h390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90"/>
    </w:p>
    <w:p>
      <w:pPr>
        <w:pStyle w:val="ListBullet"/>
      </w:pPr>
      <w:r>
        <w:rPr>
          <w:b w:val="0"/>
          <w:i w:val="0"/>
        </w:rPr>
        <w:t>набавка мора имати образложену потребу и количину</w:t>
      </w:r>
    </w:p>
    <w:p>
      <w:pPr>
        <w:pStyle w:val="ListBullet"/>
      </w:pPr>
      <w:r>
        <w:rPr>
          <w:b w:val="0"/>
          <w:i w:val="0"/>
        </w:rPr>
        <w:t>примљена количина не сме произвољно прекорачити наручену</w:t>
      </w:r>
    </w:p>
    <w:p>
      <w:pPr>
        <w:pStyle w:val="ListBullet"/>
      </w:pPr>
      <w:r>
        <w:rPr>
          <w:b w:val="0"/>
          <w:i w:val="0"/>
        </w:rPr>
        <w:t>затворена набавка се не мења без корективног записа</w:t>
      </w:r>
    </w:p>
    <w:p>
      <w:bookmarkStart w:id="391" w:name="h39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91"/>
    </w:p>
    <w:p>
      <w:pPr>
        <w:pStyle w:val="ListBullet"/>
      </w:pPr>
      <w:r>
        <w:rPr>
          <w:b w:val="0"/>
          <w:i w:val="0"/>
        </w:rPr>
        <w:t>понуде више добављача</w:t>
      </w:r>
    </w:p>
    <w:p>
      <w:pPr>
        <w:pStyle w:val="ListBullet"/>
      </w:pPr>
      <w:r>
        <w:rPr>
          <w:b w:val="0"/>
          <w:i w:val="0"/>
        </w:rPr>
        <w:t>одобравање по вредности</w:t>
      </w:r>
    </w:p>
    <w:p>
      <w:pPr>
        <w:pStyle w:val="ListBullet"/>
      </w:pPr>
      <w:r>
        <w:rPr>
          <w:b w:val="0"/>
          <w:i w:val="0"/>
        </w:rPr>
        <w:t>леад-тиме праћење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92" w:name="h392"/>
      <w:pPr>
        <w:pStyle w:val="Heading1"/>
        <w:pageBreakBefore w:val="0"/>
      </w:pPr>
      <w:r>
        <w:rPr>
          <w:b w:val="0"/>
          <w:i w:val="0"/>
        </w:rPr>
        <w:t>Р3-05. Резервни делови и оперативни инвентар</w:t>
      </w:r>
      <w:bookmarkEnd w:id="392"/>
    </w:p>
    <w:p>
      <w:r>
        <w:rPr>
          <w:b w:val="0"/>
          <w:i w:val="0"/>
        </w:rPr>
        <w:t>Управљање залихама резервних делова потребних за одржавање дата</w:t>
        <w:br/>
        <w:t>центра.</w:t>
      </w:r>
    </w:p>
    <w:p>
      <w:pPr>
        <w:pStyle w:val="Caption"/>
        <w:keepNext/>
        <w:jc w:val="left"/>
      </w:pPr>
      <w:r>
        <w:t>Табела 70.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SparePart, StockItem, WarehouseLocation, StockMovement, ReorderPoint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Р2-10, Р1-15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93" w:name="h39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93"/>
    </w:p>
    <w:p>
      <w:pPr>
        <w:pStyle w:val="ListBullet"/>
      </w:pPr>
      <w:r>
        <w:rPr>
          <w:b w:val="0"/>
          <w:i w:val="0"/>
        </w:rPr>
        <w:t>пријем резервног дела</w:t>
      </w:r>
    </w:p>
    <w:p>
      <w:pPr>
        <w:pStyle w:val="ListBullet"/>
      </w:pPr>
      <w:r>
        <w:rPr>
          <w:b w:val="0"/>
          <w:i w:val="0"/>
        </w:rPr>
        <w:t>издавање на радни налог</w:t>
      </w:r>
    </w:p>
    <w:p>
      <w:pPr>
        <w:pStyle w:val="ListBullet"/>
      </w:pPr>
      <w:r>
        <w:rPr>
          <w:b w:val="0"/>
          <w:i w:val="0"/>
        </w:rPr>
        <w:t>поврат неискоришћеног дела</w:t>
      </w:r>
    </w:p>
    <w:p>
      <w:pPr>
        <w:pStyle w:val="ListBullet"/>
      </w:pPr>
      <w:r>
        <w:rPr>
          <w:b w:val="0"/>
          <w:i w:val="0"/>
        </w:rPr>
        <w:t>корекција стања уз разлог</w:t>
      </w:r>
    </w:p>
    <w:p>
      <w:pPr>
        <w:pStyle w:val="ListBullet"/>
      </w:pPr>
      <w:r>
        <w:rPr>
          <w:b w:val="0"/>
          <w:i w:val="0"/>
        </w:rPr>
        <w:t>упозорење на минималну залиху</w:t>
      </w:r>
    </w:p>
    <w:p>
      <w:bookmarkStart w:id="394" w:name="h394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94"/>
    </w:p>
    <w:p>
      <w:pPr>
        <w:pStyle w:val="ListBullet"/>
      </w:pPr>
      <w:r>
        <w:rPr>
          <w:b w:val="0"/>
          <w:i w:val="0"/>
        </w:rPr>
        <w:t>стање залихе не сме бити негативно</w:t>
      </w:r>
    </w:p>
    <w:p>
      <w:pPr>
        <w:pStyle w:val="ListBullet"/>
      </w:pPr>
      <w:r>
        <w:rPr>
          <w:b w:val="0"/>
          <w:i w:val="0"/>
        </w:rPr>
        <w:t>свако издавање мора имати пословни разлог</w:t>
      </w:r>
    </w:p>
    <w:p>
      <w:pPr>
        <w:pStyle w:val="ListBullet"/>
      </w:pPr>
      <w:r>
        <w:rPr>
          <w:b w:val="0"/>
          <w:i w:val="0"/>
        </w:rPr>
        <w:t>корекција захтева аудит траг</w:t>
      </w:r>
    </w:p>
    <w:p>
      <w:bookmarkStart w:id="395" w:name="h39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95"/>
    </w:p>
    <w:p>
      <w:pPr>
        <w:pStyle w:val="ListBullet"/>
      </w:pPr>
      <w:r>
        <w:rPr>
          <w:b w:val="0"/>
          <w:i w:val="0"/>
        </w:rPr>
        <w:t>аутоматски процуремент предлог</w:t>
      </w:r>
    </w:p>
    <w:p>
      <w:pPr>
        <w:pStyle w:val="ListBullet"/>
      </w:pPr>
      <w:r>
        <w:rPr>
          <w:b w:val="0"/>
          <w:i w:val="0"/>
        </w:rPr>
        <w:t>lot/serial праћење</w:t>
      </w:r>
    </w:p>
    <w:p>
      <w:pPr>
        <w:pStyle w:val="ListBullet"/>
      </w:pPr>
      <w:r>
        <w:rPr>
          <w:b w:val="0"/>
          <w:i w:val="0"/>
        </w:rPr>
        <w:t>резервисање дела за планирано одржавање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96" w:name="h396"/>
      <w:pPr>
        <w:pStyle w:val="Heading1"/>
        <w:pageBreakBefore w:val="0"/>
      </w:pPr>
      <w:r>
        <w:rPr>
          <w:b w:val="0"/>
          <w:i w:val="0"/>
        </w:rPr>
        <w:t>Р3-06. Регистри скупова података</w:t>
      </w:r>
      <w:bookmarkEnd w:id="396"/>
    </w:p>
    <w:p>
      <w:r>
        <w:rPr>
          <w:b w:val="0"/>
          <w:i w:val="0"/>
        </w:rPr>
        <w:t>Метадата евиденција датасет-а коришћених у AI/compute радно оптерећење-има, без</w:t>
        <w:br/>
        <w:t>потребе за складиштењем реалних великих датасет-а.</w:t>
      </w:r>
    </w:p>
    <w:p>
      <w:pPr>
        <w:pStyle w:val="Caption"/>
        <w:keepNext/>
        <w:jc w:val="left"/>
      </w:pPr>
      <w:r>
        <w:t>Табела 71.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Датасет, DatasetVersion, Овнер, StorageRef, Цлассифицатион, Ретентион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Р2-02, Р1-08, Р2-06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97" w:name="h39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97"/>
    </w:p>
    <w:p>
      <w:pPr>
        <w:pStyle w:val="ListBullet"/>
      </w:pPr>
      <w:r>
        <w:rPr>
          <w:b w:val="0"/>
          <w:i w:val="0"/>
        </w:rPr>
        <w:t>регистрација датасет-а</w:t>
      </w:r>
    </w:p>
    <w:p>
      <w:pPr>
        <w:pStyle w:val="ListBullet"/>
      </w:pPr>
      <w:r>
        <w:rPr>
          <w:b w:val="0"/>
          <w:i w:val="0"/>
        </w:rPr>
        <w:t>креирање верзије</w:t>
      </w:r>
    </w:p>
    <w:p>
      <w:pPr>
        <w:pStyle w:val="ListBullet"/>
      </w:pPr>
      <w:r>
        <w:rPr>
          <w:b w:val="0"/>
          <w:i w:val="0"/>
        </w:rPr>
        <w:t>повезивање са складиште података алокацијом</w:t>
      </w:r>
    </w:p>
    <w:p>
      <w:pPr>
        <w:pStyle w:val="ListBullet"/>
      </w:pPr>
      <w:r>
        <w:rPr>
          <w:b w:val="0"/>
          <w:i w:val="0"/>
        </w:rPr>
        <w:t>додела власника и класификације</w:t>
      </w:r>
    </w:p>
    <w:p>
      <w:pPr>
        <w:pStyle w:val="ListBullet"/>
      </w:pPr>
      <w:r>
        <w:rPr>
          <w:b w:val="0"/>
          <w:i w:val="0"/>
        </w:rPr>
        <w:t>архивирање верзије</w:t>
      </w:r>
    </w:p>
    <w:p>
      <w:pPr>
        <w:pStyle w:val="ListBullet"/>
      </w:pPr>
      <w:r>
        <w:rPr>
          <w:b w:val="0"/>
          <w:i w:val="0"/>
        </w:rPr>
        <w:t>повезивање са радно оптерећење-ом</w:t>
      </w:r>
    </w:p>
    <w:p>
      <w:bookmarkStart w:id="398" w:name="h398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98"/>
    </w:p>
    <w:p>
      <w:pPr>
        <w:pStyle w:val="ListBullet"/>
      </w:pPr>
      <w:r>
        <w:rPr>
          <w:b w:val="0"/>
          <w:i w:val="0"/>
        </w:rPr>
        <w:t>верзија је непроменљива након објаве или захтева нову верзију</w:t>
      </w:r>
    </w:p>
    <w:p>
      <w:pPr>
        <w:pStyle w:val="ListBullet"/>
      </w:pPr>
      <w:r>
        <w:rPr>
          <w:b w:val="0"/>
          <w:i w:val="0"/>
        </w:rPr>
        <w:t>датасет припада закупац-у или експлицитно дељеном простору</w:t>
      </w:r>
    </w:p>
    <w:p>
      <w:pPr>
        <w:pStyle w:val="ListBullet"/>
      </w:pPr>
      <w:r>
        <w:rPr>
          <w:b w:val="0"/>
          <w:i w:val="0"/>
        </w:rPr>
        <w:t>метадата не сме тврдити да је фајл валидан ако није проверена</w:t>
        <w:br/>
        <w:t>референца</w:t>
      </w:r>
    </w:p>
    <w:p>
      <w:bookmarkStart w:id="399" w:name="h39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99"/>
    </w:p>
    <w:p>
      <w:pPr>
        <w:pStyle w:val="ListBullet"/>
      </w:pPr>
      <w:r>
        <w:rPr>
          <w:b w:val="0"/>
          <w:i w:val="0"/>
        </w:rPr>
        <w:t>линеаге метадата</w:t>
      </w:r>
    </w:p>
    <w:p>
      <w:pPr>
        <w:pStyle w:val="ListBullet"/>
      </w:pPr>
      <w:r>
        <w:rPr>
          <w:b w:val="0"/>
          <w:i w:val="0"/>
        </w:rPr>
        <w:t>ретентион полици</w:t>
      </w:r>
    </w:p>
    <w:p>
      <w:pPr>
        <w:pStyle w:val="ListBullet"/>
      </w:pPr>
      <w:r>
        <w:rPr>
          <w:b w:val="0"/>
          <w:i w:val="0"/>
        </w:rPr>
        <w:t>одобрено дељење између закупац-а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00" w:name="h400"/>
      <w:pPr>
        <w:pStyle w:val="Heading1"/>
        <w:pageBreakBefore w:val="0"/>
      </w:pPr>
      <w:r>
        <w:rPr>
          <w:b w:val="0"/>
          <w:i w:val="0"/>
        </w:rPr>
        <w:t>Р3-07. Регистри модела и артефаката</w:t>
      </w:r>
      <w:bookmarkEnd w:id="400"/>
    </w:p>
    <w:p>
      <w:r>
        <w:rPr>
          <w:b w:val="0"/>
          <w:i w:val="0"/>
        </w:rPr>
        <w:t>Метадата евиденција модела и других излазних артефаката рачунарских</w:t>
        <w:br/>
        <w:t>задатака.</w:t>
      </w:r>
    </w:p>
    <w:p>
      <w:pPr>
        <w:pStyle w:val="Caption"/>
        <w:keepNext/>
        <w:jc w:val="left"/>
      </w:pPr>
      <w:r>
        <w:t>Табела 72.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6875"/>
      </w:tblGrid>
      <w:tr>
        <w:trPr>
          <w:cantSplit/>
          <w:tblHeader/>
        </w:trPr>
        <w:tc>
          <w:tcPr>
            <w:tcW w:type="dxa" w:w="27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87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87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Модел, ModelVersion, Артифацт, ProducedByJob, LifecycleStatus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87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Р2-07, Р1-08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01" w:name="h40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01"/>
    </w:p>
    <w:p>
      <w:pPr>
        <w:pStyle w:val="ListBullet"/>
      </w:pPr>
      <w:r>
        <w:rPr>
          <w:b w:val="0"/>
          <w:i w:val="0"/>
        </w:rPr>
        <w:t>регистрација модела</w:t>
      </w:r>
    </w:p>
    <w:p>
      <w:pPr>
        <w:pStyle w:val="ListBullet"/>
      </w:pPr>
      <w:r>
        <w:rPr>
          <w:b w:val="0"/>
          <w:i w:val="0"/>
        </w:rPr>
        <w:t>креирање верзије</w:t>
      </w:r>
    </w:p>
    <w:p>
      <w:pPr>
        <w:pStyle w:val="ListBullet"/>
      </w:pPr>
      <w:r>
        <w:rPr>
          <w:b w:val="0"/>
          <w:i w:val="0"/>
        </w:rPr>
        <w:t>повезивање са јоб-ом који је произвео артефакт</w:t>
      </w:r>
    </w:p>
    <w:p>
      <w:pPr>
        <w:pStyle w:val="ListBullet"/>
      </w:pPr>
      <w:r>
        <w:rPr>
          <w:b w:val="0"/>
          <w:i w:val="0"/>
        </w:rPr>
        <w:t>промена статуса kandidata/odobrenog/arhiviranog</w:t>
      </w:r>
    </w:p>
    <w:p>
      <w:pPr>
        <w:pStyle w:val="ListBullet"/>
      </w:pPr>
      <w:r>
        <w:rPr>
          <w:b w:val="0"/>
          <w:i w:val="0"/>
        </w:rPr>
        <w:t>претрага по власнику и радно оптерећење-у</w:t>
      </w:r>
    </w:p>
    <w:p>
      <w:bookmarkStart w:id="402" w:name="h402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02"/>
    </w:p>
    <w:p>
      <w:pPr>
        <w:pStyle w:val="ListBullet"/>
      </w:pPr>
      <w:r>
        <w:rPr>
          <w:b w:val="0"/>
          <w:i w:val="0"/>
        </w:rPr>
        <w:t>артефакт мора имати проверљиву референцу</w:t>
      </w:r>
    </w:p>
    <w:p>
      <w:pPr>
        <w:pStyle w:val="ListBullet"/>
      </w:pPr>
      <w:r>
        <w:rPr>
          <w:b w:val="0"/>
          <w:i w:val="0"/>
        </w:rPr>
        <w:t>објављена верзија се не мења у месту</w:t>
      </w:r>
    </w:p>
    <w:p>
      <w:pPr>
        <w:pStyle w:val="ListBullet"/>
      </w:pPr>
      <w:r>
        <w:rPr>
          <w:b w:val="0"/>
          <w:i w:val="0"/>
        </w:rPr>
        <w:t>закупац изолација важи и за регистри</w:t>
      </w:r>
    </w:p>
    <w:p>
      <w:bookmarkStart w:id="403" w:name="h40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03"/>
    </w:p>
    <w:p>
      <w:pPr>
        <w:pStyle w:val="ListBullet"/>
      </w:pPr>
      <w:r>
        <w:rPr>
          <w:b w:val="0"/>
          <w:i w:val="0"/>
        </w:rPr>
        <w:t>аппровал развојни ток</w:t>
      </w:r>
    </w:p>
    <w:p>
      <w:pPr>
        <w:pStyle w:val="ListBullet"/>
      </w:pPr>
      <w:r>
        <w:rPr>
          <w:b w:val="0"/>
          <w:i w:val="0"/>
        </w:rPr>
        <w:t>деплоимент метадата без стварног деплои-а</w:t>
      </w:r>
    </w:p>
    <w:p>
      <w:pPr>
        <w:pStyle w:val="ListBullet"/>
      </w:pPr>
      <w:r>
        <w:rPr>
          <w:b w:val="0"/>
          <w:i w:val="0"/>
        </w:rPr>
        <w:t>модел цард метадата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04" w:name="h404"/>
      <w:pPr>
        <w:pStyle w:val="Heading1"/>
        <w:pageBreakBefore w:val="0"/>
      </w:pPr>
      <w:r>
        <w:rPr>
          <w:b w:val="0"/>
          <w:i w:val="0"/>
        </w:rPr>
        <w:t>Р3-08. Планирање капацитета и прогноза потреба</w:t>
      </w:r>
      <w:bookmarkEnd w:id="404"/>
    </w:p>
    <w:p>
      <w:r>
        <w:rPr>
          <w:b w:val="0"/>
          <w:i w:val="0"/>
        </w:rPr>
        <w:t>Израда основних пројекција будућег капацитета на основу историјске</w:t>
        <w:br/>
        <w:t>потрошње и планираних захтева, без обавезног МЛ-а.</w:t>
      </w:r>
    </w:p>
    <w:p>
      <w:pPr>
        <w:pStyle w:val="Caption"/>
        <w:keepNext/>
        <w:jc w:val="left"/>
      </w:pPr>
      <w:r>
        <w:t>Табела 73.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CapacitySnapshot, DemandTrend, Форецаст, PlanningScenario, Тхресхолд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Р2-01, Р2-02, Р2-05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05" w:name="h40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05"/>
    </w:p>
    <w:p>
      <w:pPr>
        <w:pStyle w:val="ListBullet"/>
      </w:pPr>
      <w:r>
        <w:rPr>
          <w:b w:val="0"/>
          <w:i w:val="0"/>
        </w:rPr>
        <w:t>периодични снапсхот капацитета</w:t>
      </w:r>
    </w:p>
    <w:p>
      <w:pPr>
        <w:pStyle w:val="ListBullet"/>
      </w:pPr>
      <w:r>
        <w:rPr>
          <w:b w:val="0"/>
          <w:i w:val="0"/>
        </w:rPr>
        <w:t>тренд потрошње по ресурсу</w:t>
      </w:r>
    </w:p>
    <w:p>
      <w:pPr>
        <w:pStyle w:val="ListBullet"/>
      </w:pPr>
      <w:r>
        <w:rPr>
          <w:b w:val="0"/>
          <w:i w:val="0"/>
        </w:rPr>
        <w:t>једноставна пројекција на основу историје</w:t>
      </w:r>
    </w:p>
    <w:p>
      <w:pPr>
        <w:pStyle w:val="ListBullet"/>
      </w:pPr>
      <w:r>
        <w:rPr>
          <w:b w:val="0"/>
          <w:i w:val="0"/>
        </w:rPr>
        <w:t>вхат-иф сценарио dodavanja/uklanjanja опреме</w:t>
      </w:r>
    </w:p>
    <w:p>
      <w:pPr>
        <w:pStyle w:val="ListBullet"/>
      </w:pPr>
      <w:r>
        <w:rPr>
          <w:b w:val="0"/>
          <w:i w:val="0"/>
        </w:rPr>
        <w:t>идентификација очекиваног схортаге-а</w:t>
      </w:r>
    </w:p>
    <w:p>
      <w:bookmarkStart w:id="406" w:name="h406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06"/>
    </w:p>
    <w:p>
      <w:pPr>
        <w:pStyle w:val="ListBullet"/>
      </w:pPr>
      <w:r>
        <w:rPr>
          <w:b w:val="0"/>
          <w:i w:val="0"/>
        </w:rPr>
        <w:t>пројекција мора бити јасно означена као процена</w:t>
      </w:r>
    </w:p>
    <w:p>
      <w:pPr>
        <w:pStyle w:val="ListBullet"/>
      </w:pPr>
      <w:r>
        <w:rPr>
          <w:b w:val="0"/>
          <w:i w:val="0"/>
        </w:rPr>
        <w:t>алгоритам мора бити објашњив и тестабилан</w:t>
      </w:r>
    </w:p>
    <w:p>
      <w:pPr>
        <w:pStyle w:val="ListBullet"/>
      </w:pPr>
      <w:r>
        <w:rPr>
          <w:b w:val="0"/>
          <w:i w:val="0"/>
        </w:rPr>
        <w:t>недовољно података мора дати експлицитан исход уместо лажне</w:t>
        <w:br/>
        <w:t>прецизности</w:t>
      </w:r>
    </w:p>
    <w:p>
      <w:bookmarkStart w:id="407" w:name="h40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07"/>
    </w:p>
    <w:p>
      <w:pPr>
        <w:pStyle w:val="ListBullet"/>
      </w:pPr>
      <w:r>
        <w:rPr>
          <w:b w:val="0"/>
          <w:i w:val="0"/>
        </w:rPr>
        <w:t>сезоналност</w:t>
      </w:r>
    </w:p>
    <w:p>
      <w:pPr>
        <w:pStyle w:val="ListBullet"/>
      </w:pPr>
      <w:r>
        <w:rPr>
          <w:b w:val="0"/>
          <w:i w:val="0"/>
        </w:rPr>
        <w:t>сценарио више локација</w:t>
      </w:r>
    </w:p>
    <w:p>
      <w:pPr>
        <w:pStyle w:val="ListBullet"/>
      </w:pPr>
      <w:r>
        <w:rPr>
          <w:b w:val="0"/>
          <w:i w:val="0"/>
        </w:rPr>
        <w:t>поређење стратегија прогнозе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08" w:name="h408"/>
      <w:pPr>
        <w:pStyle w:val="Heading1"/>
        <w:pageBreakBefore w:val="0"/>
      </w:pPr>
      <w:r>
        <w:rPr>
          <w:b w:val="0"/>
          <w:i w:val="0"/>
        </w:rPr>
        <w:t>Р3-09. Оперативни извештаји и КПИ преглед</w:t>
      </w:r>
      <w:bookmarkEnd w:id="408"/>
    </w:p>
    <w:p>
      <w:r>
        <w:rPr>
          <w:b w:val="0"/>
          <w:i w:val="0"/>
        </w:rPr>
        <w:t>Конзистентни агрегирани прегледи стања система за оперативне и</w:t>
        <w:br/>
        <w:t>управљачке потребе.</w:t>
      </w:r>
    </w:p>
    <w:p>
      <w:pPr>
        <w:pStyle w:val="Caption"/>
        <w:keepNext/>
        <w:jc w:val="left"/>
      </w:pPr>
      <w:r>
        <w:t>Табела 74.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84"/>
        <w:gridCol w:w="6854"/>
      </w:tblGrid>
      <w:tr>
        <w:trPr>
          <w:cantSplit/>
          <w:tblHeader/>
        </w:trPr>
        <w:tc>
          <w:tcPr>
            <w:tcW w:type="dxa" w:w="278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85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85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DashboardView, KpiDefinition, ReportPeriod, Филтер, Снапсхот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85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Р2-01, Р2-05, Р2-09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09" w:name="h40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09"/>
    </w:p>
    <w:p>
      <w:pPr>
        <w:pStyle w:val="ListBullet"/>
      </w:pPr>
      <w:r>
        <w:rPr>
          <w:b w:val="0"/>
          <w:i w:val="0"/>
        </w:rPr>
        <w:t>преглед тренутног капацитета</w:t>
      </w:r>
    </w:p>
    <w:p>
      <w:pPr>
        <w:pStyle w:val="ListBullet"/>
      </w:pPr>
      <w:r>
        <w:rPr>
          <w:b w:val="0"/>
          <w:i w:val="0"/>
        </w:rPr>
        <w:t>преглед активних инцидената и маинтенанце-а</w:t>
      </w:r>
    </w:p>
    <w:p>
      <w:pPr>
        <w:pStyle w:val="ListBullet"/>
      </w:pPr>
      <w:r>
        <w:rPr>
          <w:b w:val="0"/>
          <w:i w:val="0"/>
        </w:rPr>
        <w:t>преглед резервација и радно оптерећење-а</w:t>
      </w:r>
    </w:p>
    <w:p>
      <w:pPr>
        <w:pStyle w:val="ListBullet"/>
      </w:pPr>
      <w:r>
        <w:rPr>
          <w:b w:val="0"/>
          <w:i w:val="0"/>
        </w:rPr>
        <w:t>закупац преглед коришћења</w:t>
      </w:r>
    </w:p>
    <w:p>
      <w:pPr>
        <w:pStyle w:val="ListBullet"/>
      </w:pPr>
      <w:r>
        <w:rPr>
          <w:b w:val="0"/>
          <w:i w:val="0"/>
        </w:rPr>
        <w:t>периодични КПИ извештај</w:t>
      </w:r>
    </w:p>
    <w:p>
      <w:bookmarkStart w:id="410" w:name="h410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10"/>
    </w:p>
    <w:p>
      <w:pPr>
        <w:pStyle w:val="ListBullet"/>
      </w:pPr>
      <w:r>
        <w:rPr>
          <w:b w:val="0"/>
          <w:i w:val="0"/>
        </w:rPr>
        <w:t>КПИ мора имати експлицитну дефиницију извора и формуле</w:t>
      </w:r>
    </w:p>
    <w:p>
      <w:pPr>
        <w:pStyle w:val="ListBullet"/>
      </w:pPr>
      <w:r>
        <w:rPr>
          <w:b w:val="0"/>
          <w:i w:val="0"/>
        </w:rPr>
        <w:t>извештај поштује закупац и роле обухват</w:t>
      </w:r>
    </w:p>
    <w:p>
      <w:pPr>
        <w:pStyle w:val="ListBullet"/>
      </w:pPr>
      <w:r>
        <w:rPr>
          <w:b w:val="0"/>
          <w:i w:val="0"/>
        </w:rPr>
        <w:t>агрегат не сме мењати изворне пословне податке</w:t>
      </w:r>
    </w:p>
    <w:p>
      <w:bookmarkStart w:id="411" w:name="h41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11"/>
    </w:p>
    <w:p>
      <w:pPr>
        <w:pStyle w:val="ListBullet"/>
      </w:pPr>
      <w:r>
        <w:rPr>
          <w:b w:val="0"/>
          <w:i w:val="0"/>
        </w:rPr>
        <w:t>цустом дасхбоард конфигурација</w:t>
      </w:r>
    </w:p>
    <w:p>
      <w:pPr>
        <w:pStyle w:val="ListBullet"/>
      </w:pPr>
      <w:r>
        <w:rPr>
          <w:b w:val="0"/>
          <w:i w:val="0"/>
        </w:rPr>
        <w:t>сцхедулед репортс</w:t>
      </w:r>
    </w:p>
    <w:p>
      <w:pPr>
        <w:pStyle w:val="ListBullet"/>
      </w:pPr>
      <w:r>
        <w:rPr>
          <w:b w:val="0"/>
          <w:i w:val="0"/>
        </w:rPr>
        <w:t>дрилл-довн по локацији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12" w:name="h412"/>
      <w:pPr>
        <w:pStyle w:val="Heading1"/>
        <w:pageBreakBefore w:val="0"/>
      </w:pPr>
      <w:r>
        <w:rPr>
          <w:b w:val="0"/>
          <w:i w:val="0"/>
        </w:rPr>
        <w:t>Р3-10. Планирање мрежног капацитета</w:t>
      </w:r>
      <w:bookmarkEnd w:id="412"/>
    </w:p>
    <w:p>
      <w:r>
        <w:rPr>
          <w:b w:val="0"/>
          <w:i w:val="0"/>
        </w:rPr>
        <w:t>Аналитичка процена искоришћености мрежних линкова и сегмената ради препознавања уских грла и планирања проширења.</w:t>
      </w:r>
    </w:p>
    <w:p>
      <w:pPr>
        <w:pStyle w:val="Caption"/>
        <w:keepNext/>
        <w:jc w:val="left"/>
      </w:pPr>
      <w:r>
        <w:t>Табела 75.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NetworkCapacityPlan, LinkCapacity, UtilizationSample, Боттленецк, Форецаст, UpgradeScenario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Р1-05, Р1-16, Р2-08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13" w:name="h41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13"/>
    </w:p>
    <w:p>
      <w:pPr>
        <w:pStyle w:val="ListBullet"/>
      </w:pPr>
      <w:r>
        <w:rPr>
          <w:b w:val="0"/>
          <w:i w:val="0"/>
        </w:rPr>
        <w:t>агрегација мрежних телеметри података по линку и сегменту</w:t>
      </w:r>
    </w:p>
    <w:p>
      <w:pPr>
        <w:pStyle w:val="ListBullet"/>
      </w:pPr>
      <w:r>
        <w:rPr>
          <w:b w:val="0"/>
          <w:i w:val="0"/>
        </w:rPr>
        <w:t>идентификација линкова који редовно прелазе дефинисани праг искоришћености</w:t>
      </w:r>
    </w:p>
    <w:p>
      <w:pPr>
        <w:pStyle w:val="ListBullet"/>
      </w:pPr>
      <w:r>
        <w:rPr>
          <w:b w:val="0"/>
          <w:i w:val="0"/>
        </w:rPr>
        <w:t>пројекција будућег оптерећења на основу историјских трендова</w:t>
      </w:r>
    </w:p>
    <w:p>
      <w:pPr>
        <w:pStyle w:val="ListBullet"/>
      </w:pPr>
      <w:r>
        <w:rPr>
          <w:b w:val="0"/>
          <w:i w:val="0"/>
        </w:rPr>
        <w:t>креирање сценарија повећања капацитета или промене топологије</w:t>
      </w:r>
    </w:p>
    <w:p>
      <w:pPr>
        <w:pStyle w:val="ListBullet"/>
      </w:pPr>
      <w:r>
        <w:rPr>
          <w:b w:val="0"/>
          <w:i w:val="0"/>
        </w:rPr>
        <w:t>поређење више упграде сценарија према капацитету и ризику</w:t>
      </w:r>
    </w:p>
    <w:p>
      <w:pPr>
        <w:pStyle w:val="ListBullet"/>
      </w:pPr>
      <w:r>
        <w:rPr>
          <w:b w:val="0"/>
          <w:i w:val="0"/>
        </w:rPr>
        <w:t>извоз препоруке са претпоставкама и периодом важења</w:t>
      </w:r>
    </w:p>
    <w:p>
      <w:bookmarkStart w:id="414" w:name="h414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14"/>
    </w:p>
    <w:p>
      <w:pPr>
        <w:pStyle w:val="ListBullet"/>
      </w:pPr>
      <w:r>
        <w:rPr>
          <w:b w:val="0"/>
          <w:i w:val="0"/>
        </w:rPr>
        <w:t>форецаст мора чувати коришћени временски прозор и верзију претпоставки</w:t>
      </w:r>
    </w:p>
    <w:p>
      <w:pPr>
        <w:pStyle w:val="ListBullet"/>
      </w:pPr>
      <w:r>
        <w:rPr>
          <w:b w:val="0"/>
          <w:i w:val="0"/>
        </w:rPr>
        <w:t>недостајући телеметри подаци не смеју се третирати као нулта потрошња без ознаке квалитета</w:t>
      </w:r>
    </w:p>
    <w:p>
      <w:pPr>
        <w:pStyle w:val="ListBullet"/>
      </w:pPr>
      <w:r>
        <w:rPr>
          <w:b w:val="0"/>
          <w:i w:val="0"/>
        </w:rPr>
        <w:t>препорука не мења аутоматски продукциону конфигурацију</w:t>
      </w:r>
    </w:p>
    <w:p>
      <w:pPr>
        <w:pStyle w:val="ListBullet"/>
      </w:pPr>
      <w:r>
        <w:rPr>
          <w:b w:val="0"/>
          <w:i w:val="0"/>
        </w:rPr>
        <w:t>план мора разликовати физички линк, логички сегмент и закупац агрегацију</w:t>
      </w:r>
    </w:p>
    <w:p>
      <w:bookmarkStart w:id="415" w:name="h41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15"/>
    </w:p>
    <w:p>
      <w:pPr>
        <w:pStyle w:val="ListBullet"/>
      </w:pPr>
      <w:r>
        <w:rPr>
          <w:b w:val="0"/>
          <w:i w:val="0"/>
        </w:rPr>
        <w:t>вхат-иф анализа миграције сервиса</w:t>
      </w:r>
    </w:p>
    <w:p>
      <w:pPr>
        <w:pStyle w:val="ListBullet"/>
      </w:pPr>
      <w:r>
        <w:rPr>
          <w:b w:val="0"/>
          <w:i w:val="0"/>
        </w:rPr>
        <w:t>хотспот визуализација</w:t>
      </w:r>
    </w:p>
    <w:p>
      <w:pPr>
        <w:pStyle w:val="ListBullet"/>
      </w:pPr>
      <w:r>
        <w:rPr>
          <w:b w:val="0"/>
          <w:i w:val="0"/>
        </w:rPr>
        <w:t>комбиновање са планирањем compute/storage капацитета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16" w:name="h416"/>
      <w:pPr>
        <w:pStyle w:val="Heading1"/>
        <w:pageBreakBefore w:val="0"/>
      </w:pPr>
      <w:r>
        <w:rPr>
          <w:b w:val="0"/>
          <w:i w:val="0"/>
        </w:rPr>
        <w:t>Р3-11. Сустаинабилити и царбон-фоотпринт аналитика</w:t>
      </w:r>
      <w:bookmarkEnd w:id="416"/>
    </w:p>
    <w:p>
      <w:r>
        <w:rPr>
          <w:b w:val="0"/>
          <w:i w:val="0"/>
        </w:rPr>
        <w:t>Процена енергетског и емисијског утицаја рада Дата центра коришћењем верзионисаних фактора и постојећих енерги телеметри података.</w:t>
      </w:r>
    </w:p>
    <w:p>
      <w:pPr>
        <w:pStyle w:val="Caption"/>
        <w:keepNext/>
        <w:jc w:val="left"/>
      </w:pPr>
      <w:r>
        <w:t>Табела 76.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CarbonFactor, EnergySourceMix, EmissionEstimate, ПУЕ, SustainabilityPeriod, CalculationVersion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Р3-02, Р1-01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17" w:name="h41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17"/>
    </w:p>
    <w:p>
      <w:pPr>
        <w:pStyle w:val="ListBullet"/>
      </w:pPr>
      <w:r>
        <w:rPr>
          <w:b w:val="0"/>
          <w:i w:val="0"/>
        </w:rPr>
        <w:t>дефинисање емисијског фактора по локацији и временском периоду</w:t>
      </w:r>
    </w:p>
    <w:p>
      <w:pPr>
        <w:pStyle w:val="ListBullet"/>
      </w:pPr>
      <w:r>
        <w:rPr>
          <w:b w:val="0"/>
          <w:i w:val="0"/>
        </w:rPr>
        <w:t>прорачун процењених емисија из потрошње енергије</w:t>
      </w:r>
    </w:p>
    <w:p>
      <w:pPr>
        <w:pStyle w:val="ListBullet"/>
      </w:pPr>
      <w:r>
        <w:rPr>
          <w:b w:val="0"/>
          <w:i w:val="0"/>
        </w:rPr>
        <w:t>израчунавање и праћење ПУЕ или сличног индикатора када постоје потребни подаци</w:t>
      </w:r>
    </w:p>
    <w:p>
      <w:pPr>
        <w:pStyle w:val="ListBullet"/>
      </w:pPr>
      <w:r>
        <w:rPr>
          <w:b w:val="0"/>
          <w:i w:val="0"/>
        </w:rPr>
        <w:t>поређење локација и периода уз исте методолошке претпоставке</w:t>
      </w:r>
    </w:p>
    <w:p>
      <w:pPr>
        <w:pStyle w:val="ListBullet"/>
      </w:pPr>
      <w:r>
        <w:rPr>
          <w:b w:val="0"/>
          <w:i w:val="0"/>
        </w:rPr>
        <w:t>вхат-иф сценарио премештања радно оптерећење-а између локација</w:t>
      </w:r>
    </w:p>
    <w:p>
      <w:pPr>
        <w:pStyle w:val="ListBullet"/>
      </w:pPr>
      <w:r>
        <w:rPr>
          <w:b w:val="0"/>
          <w:i w:val="0"/>
        </w:rPr>
        <w:t>генерисање сустаинабилити извештаја са јасним изворима и ограничењима</w:t>
      </w:r>
    </w:p>
    <w:p>
      <w:bookmarkStart w:id="418" w:name="h418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18"/>
    </w:p>
    <w:p>
      <w:pPr>
        <w:pStyle w:val="ListBullet"/>
      </w:pPr>
      <w:r>
        <w:rPr>
          <w:b w:val="0"/>
          <w:i w:val="0"/>
        </w:rPr>
        <w:t>сваки резултат мора референцирати верзију фактора и методологије</w:t>
      </w:r>
    </w:p>
    <w:p>
      <w:pPr>
        <w:pStyle w:val="ListBullet"/>
      </w:pPr>
      <w:r>
        <w:rPr>
          <w:b w:val="0"/>
          <w:i w:val="0"/>
        </w:rPr>
        <w:t>непознат извор енергије мора бити означен као непознат, не имплицитно као нулта емисија</w:t>
      </w:r>
    </w:p>
    <w:p>
      <w:pPr>
        <w:pStyle w:val="ListBullet"/>
      </w:pPr>
      <w:r>
        <w:rPr>
          <w:b w:val="0"/>
          <w:i w:val="0"/>
        </w:rPr>
        <w:t>процене и стварна мерења морају бити јасно раздвојени</w:t>
      </w:r>
    </w:p>
    <w:p>
      <w:pPr>
        <w:pStyle w:val="ListBullet"/>
      </w:pPr>
      <w:r>
        <w:rPr>
          <w:b w:val="0"/>
          <w:i w:val="0"/>
        </w:rPr>
        <w:t>историјски обрачун мора остати репродуктибилан након промене фактора</w:t>
      </w:r>
    </w:p>
    <w:p>
      <w:bookmarkStart w:id="419" w:name="h41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19"/>
    </w:p>
    <w:p>
      <w:pPr>
        <w:pStyle w:val="ListBullet"/>
      </w:pPr>
      <w:r>
        <w:rPr>
          <w:b w:val="0"/>
          <w:i w:val="0"/>
        </w:rPr>
        <w:t>реневабле енерги микс по сатима</w:t>
      </w:r>
    </w:p>
    <w:p>
      <w:pPr>
        <w:pStyle w:val="ListBullet"/>
      </w:pPr>
      <w:r>
        <w:rPr>
          <w:b w:val="0"/>
          <w:i w:val="0"/>
        </w:rPr>
        <w:t>царбон-аваре препорука за сцхедулинг без аутоматског извршавања</w:t>
      </w:r>
    </w:p>
    <w:p>
      <w:pPr>
        <w:pStyle w:val="ListBullet"/>
      </w:pPr>
      <w:r>
        <w:rPr>
          <w:b w:val="0"/>
          <w:i w:val="0"/>
        </w:rPr>
        <w:t>циљеви и трендови по локацији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20" w:name="h420"/>
      <w:pPr>
        <w:pStyle w:val="Heading1"/>
        <w:pageBreakBefore w:val="0"/>
      </w:pPr>
      <w:r>
        <w:rPr>
          <w:b w:val="0"/>
          <w:i w:val="0"/>
        </w:rPr>
        <w:t>Р3-12. Бусинесс цонтинуити и дисастер рецовери</w:t>
      </w:r>
      <w:bookmarkEnd w:id="420"/>
    </w:p>
    <w:p>
      <w:r>
        <w:rPr>
          <w:b w:val="0"/>
          <w:i w:val="0"/>
        </w:rPr>
        <w:t>Планирање опоравка критичних сервиса након већег отказа локације, инфраструктуре или података, са доказивим вежбама и идентификованим недостацима.</w:t>
      </w:r>
    </w:p>
    <w:p>
      <w:pPr>
        <w:pStyle w:val="Caption"/>
        <w:keepNext/>
        <w:jc w:val="left"/>
      </w:pPr>
      <w:r>
        <w:t>Табела 77.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RecoveryPlan, RecoveryTier, РТО, РПО, FailoverScenario, RecoveryExercise, RecoveryGap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Р1-17, Р2-13, Р2-11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21" w:name="h42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21"/>
    </w:p>
    <w:p>
      <w:pPr>
        <w:pStyle w:val="ListBullet"/>
      </w:pPr>
      <w:r>
        <w:rPr>
          <w:b w:val="0"/>
          <w:i w:val="0"/>
        </w:rPr>
        <w:t>дефинисање рецовери плана за критичан пословни сервис</w:t>
      </w:r>
    </w:p>
    <w:p>
      <w:pPr>
        <w:pStyle w:val="ListBullet"/>
      </w:pPr>
      <w:r>
        <w:rPr>
          <w:b w:val="0"/>
          <w:i w:val="0"/>
        </w:rPr>
        <w:t>евиденција зависности, RTO/RPO циљева и минималних ресурса за опоравак</w:t>
      </w:r>
    </w:p>
    <w:p>
      <w:pPr>
        <w:pStyle w:val="ListBullet"/>
      </w:pPr>
      <w:r>
        <w:rPr>
          <w:b w:val="0"/>
          <w:i w:val="0"/>
        </w:rPr>
        <w:t>одабир алтернативне локације или рецовери капацитета</w:t>
      </w:r>
    </w:p>
    <w:p>
      <w:pPr>
        <w:pStyle w:val="ListBullet"/>
      </w:pPr>
      <w:r>
        <w:rPr>
          <w:b w:val="0"/>
          <w:i w:val="0"/>
        </w:rPr>
        <w:t>покретање симулиране ДР вежбе без утицаја на продукцију</w:t>
      </w:r>
    </w:p>
    <w:p>
      <w:pPr>
        <w:pStyle w:val="ListBullet"/>
      </w:pPr>
      <w:r>
        <w:rPr>
          <w:b w:val="0"/>
          <w:i w:val="0"/>
        </w:rPr>
        <w:t>евиденција времена опоравка, губитка података и неуспешних корака</w:t>
      </w:r>
    </w:p>
    <w:p>
      <w:pPr>
        <w:pStyle w:val="ListBullet"/>
      </w:pPr>
      <w:r>
        <w:rPr>
          <w:b w:val="0"/>
          <w:i w:val="0"/>
        </w:rPr>
        <w:t>отварање рецовери гап ставки и праћење њиховог затварања</w:t>
      </w:r>
    </w:p>
    <w:p>
      <w:bookmarkStart w:id="422" w:name="h422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22"/>
    </w:p>
    <w:p>
      <w:pPr>
        <w:pStyle w:val="ListBullet"/>
      </w:pPr>
      <w:r>
        <w:rPr>
          <w:b w:val="0"/>
          <w:i w:val="0"/>
        </w:rPr>
        <w:t>рецовери план мора имати власника, верзију и датум последње верификације</w:t>
      </w:r>
    </w:p>
    <w:p>
      <w:pPr>
        <w:pStyle w:val="ListBullet"/>
      </w:pPr>
      <w:r>
        <w:rPr>
          <w:b w:val="0"/>
          <w:i w:val="0"/>
        </w:rPr>
        <w:t>RTO/RPO циљ није испуњен само постојањем плана већ мора бити проверљив кроз вежбу или доказ</w:t>
      </w:r>
    </w:p>
    <w:p>
      <w:pPr>
        <w:pStyle w:val="ListBullet"/>
      </w:pPr>
      <w:r>
        <w:rPr>
          <w:b w:val="0"/>
          <w:i w:val="0"/>
        </w:rPr>
        <w:t>ДР вежба не сме неконтролисано мењати продукционо стање</w:t>
      </w:r>
    </w:p>
    <w:p>
      <w:pPr>
        <w:pStyle w:val="ListBullet"/>
      </w:pPr>
      <w:r>
        <w:rPr>
          <w:b w:val="0"/>
          <w:i w:val="0"/>
        </w:rPr>
        <w:t>критична зависност без рецовери стратегије мора бити експлицитно означена као rizik/gap</w:t>
      </w:r>
    </w:p>
    <w:p>
      <w:bookmarkStart w:id="423" w:name="h42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23"/>
    </w:p>
    <w:p>
      <w:pPr>
        <w:pStyle w:val="ListBullet"/>
      </w:pPr>
      <w:r>
        <w:rPr>
          <w:b w:val="0"/>
          <w:i w:val="0"/>
        </w:rPr>
        <w:t>мулти-сите фаиловер симулатор</w:t>
      </w:r>
    </w:p>
    <w:p>
      <w:pPr>
        <w:pStyle w:val="ListBullet"/>
      </w:pPr>
      <w:r>
        <w:rPr>
          <w:b w:val="0"/>
          <w:i w:val="0"/>
        </w:rPr>
        <w:t>аутоматска провера застарелости рецовери планова</w:t>
      </w:r>
    </w:p>
    <w:p>
      <w:pPr>
        <w:pStyle w:val="ListBullet"/>
      </w:pPr>
      <w:r>
        <w:rPr>
          <w:b w:val="0"/>
          <w:i w:val="0"/>
        </w:rPr>
        <w:t>повезивање са цапацити планнинг сценаријима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24" w:name="h424"/>
      <w:pPr>
        <w:pStyle w:val="Heading1"/>
        <w:pageBreakBefore w:val="0"/>
      </w:pPr>
      <w:r>
        <w:rPr>
          <w:b w:val="0"/>
          <w:i w:val="0"/>
        </w:rPr>
        <w:t>Р3-13. Оптимизација трошка и ригхтсизинг ресурса</w:t>
      </w:r>
      <w:bookmarkEnd w:id="424"/>
    </w:p>
    <w:p>
      <w:r>
        <w:rPr>
          <w:b w:val="0"/>
          <w:i w:val="0"/>
        </w:rPr>
        <w:t>Аналитичка препорука ефикаснијег коришћења цомпуте, ГПУ и складиште података ресурса на основу усаге-а, трошка и пословних ограничења.</w:t>
      </w:r>
    </w:p>
    <w:p>
      <w:pPr>
        <w:pStyle w:val="Caption"/>
        <w:keepNext/>
        <w:jc w:val="left"/>
      </w:pPr>
      <w:r>
        <w:t>Табела 78.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RightsizingRecommendation, CostProfile, UtilizationWindow, SavingsEstimate, Цонстраинт, RecommendationStatus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Р2-14, Р3-03, Р3-08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25" w:name="h42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25"/>
    </w:p>
    <w:p>
      <w:pPr>
        <w:pStyle w:val="ListBullet"/>
      </w:pPr>
      <w:r>
        <w:rPr>
          <w:b w:val="0"/>
          <w:i w:val="0"/>
        </w:rPr>
        <w:t>анализа историјске искоришћености ресурса по закупац-у и радно оптерећење-у</w:t>
      </w:r>
    </w:p>
    <w:p>
      <w:pPr>
        <w:pStyle w:val="ListBullet"/>
      </w:pPr>
      <w:r>
        <w:rPr>
          <w:b w:val="0"/>
          <w:i w:val="0"/>
        </w:rPr>
        <w:t>препознавање трајно превеликих или недовољно искоришћених алокација</w:t>
      </w:r>
    </w:p>
    <w:p>
      <w:pPr>
        <w:pStyle w:val="ListBullet"/>
      </w:pPr>
      <w:r>
        <w:rPr>
          <w:b w:val="0"/>
          <w:i w:val="0"/>
        </w:rPr>
        <w:t>генерисање ригхтсизинг препоруке са проценом уштеде</w:t>
      </w:r>
    </w:p>
    <w:p>
      <w:pPr>
        <w:pStyle w:val="ListBullet"/>
      </w:pPr>
      <w:r>
        <w:rPr>
          <w:b w:val="0"/>
          <w:i w:val="0"/>
        </w:rPr>
        <w:t>провера препоруке према СЛА, квоти и будућим резервацијама</w:t>
      </w:r>
    </w:p>
    <w:p>
      <w:pPr>
        <w:pStyle w:val="ListBullet"/>
      </w:pPr>
      <w:r>
        <w:rPr>
          <w:b w:val="0"/>
          <w:i w:val="0"/>
        </w:rPr>
        <w:t>поређење више кандидата за смањење или промену ресоурце класе</w:t>
      </w:r>
    </w:p>
    <w:p>
      <w:pPr>
        <w:pStyle w:val="ListBullet"/>
      </w:pPr>
      <w:r>
        <w:rPr>
          <w:b w:val="0"/>
          <w:i w:val="0"/>
        </w:rPr>
        <w:t>prihvatanje/odbijanje препоруке уз образложење</w:t>
      </w:r>
    </w:p>
    <w:p>
      <w:pPr>
        <w:pStyle w:val="ListBullet"/>
      </w:pPr>
      <w:r>
        <w:rPr>
          <w:b w:val="0"/>
          <w:i w:val="0"/>
        </w:rPr>
        <w:t>праћење ефекта прихваћене препоруке у следећем периоду</w:t>
      </w:r>
    </w:p>
    <w:p>
      <w:bookmarkStart w:id="426" w:name="h426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26"/>
    </w:p>
    <w:p>
      <w:pPr>
        <w:pStyle w:val="ListBullet"/>
      </w:pPr>
      <w:r>
        <w:rPr>
          <w:b w:val="0"/>
          <w:i w:val="0"/>
        </w:rPr>
        <w:t>препорука не сме аутоматски мењати продукциону алокацију без одобреног процеса</w:t>
      </w:r>
    </w:p>
    <w:p>
      <w:pPr>
        <w:pStyle w:val="ListBullet"/>
      </w:pPr>
      <w:r>
        <w:rPr>
          <w:b w:val="0"/>
          <w:i w:val="0"/>
        </w:rPr>
        <w:t>процена уштеде мора референцирати тарифу и временски период</w:t>
      </w:r>
    </w:p>
    <w:p>
      <w:pPr>
        <w:pStyle w:val="ListBullet"/>
      </w:pPr>
      <w:r>
        <w:rPr>
          <w:b w:val="0"/>
          <w:i w:val="0"/>
        </w:rPr>
        <w:t>недовољно података мора бити експлицитно означено</w:t>
      </w:r>
    </w:p>
    <w:p>
      <w:pPr>
        <w:pStyle w:val="ListBullet"/>
      </w:pPr>
      <w:r>
        <w:rPr>
          <w:b w:val="0"/>
          <w:i w:val="0"/>
        </w:rPr>
        <w:t>критични радно оптерећење-и могу имати дефинисан минимални хеадроом који ригхтсизинг не сме прекршити</w:t>
      </w:r>
    </w:p>
    <w:p>
      <w:pPr>
        <w:pStyle w:val="ListBullet"/>
      </w:pPr>
      <w:r>
        <w:rPr>
          <w:b w:val="0"/>
          <w:i w:val="0"/>
        </w:rPr>
        <w:t>историјска препорука мора остати репродуктибилна</w:t>
      </w:r>
    </w:p>
    <w:p>
      <w:bookmarkStart w:id="427" w:name="h42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27"/>
    </w:p>
    <w:p>
      <w:pPr>
        <w:pStyle w:val="ListBullet"/>
      </w:pPr>
      <w:r>
        <w:rPr>
          <w:b w:val="0"/>
          <w:i w:val="0"/>
        </w:rPr>
        <w:t>cost/performance Парето приказ</w:t>
      </w:r>
    </w:p>
    <w:p>
      <w:pPr>
        <w:pStyle w:val="ListBullet"/>
      </w:pPr>
      <w:r>
        <w:rPr>
          <w:b w:val="0"/>
          <w:i w:val="0"/>
        </w:rPr>
        <w:t>рецоммендатион цонфиденце сцоре</w:t>
      </w:r>
    </w:p>
    <w:p>
      <w:pPr>
        <w:pStyle w:val="ListBullet"/>
      </w:pPr>
      <w:r>
        <w:rPr>
          <w:b w:val="0"/>
          <w:i w:val="0"/>
        </w:rPr>
        <w:t>интеграција са цапацити планнинг сценаријима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28" w:name="h428"/>
      <w:pPr>
        <w:pStyle w:val="Heading1"/>
        <w:pageBreakBefore w:val="0"/>
      </w:pPr>
      <w:r>
        <w:rPr>
          <w:b w:val="0"/>
          <w:i w:val="0"/>
        </w:rPr>
        <w:t>Р3-14. Релиабилити сцоринг и предиктивно одржавање</w:t>
      </w:r>
      <w:bookmarkEnd w:id="428"/>
    </w:p>
    <w:p>
      <w:r>
        <w:rPr>
          <w:b w:val="0"/>
          <w:i w:val="0"/>
        </w:rPr>
        <w:t>Процена ризика отказа опреме из историје инцидената, маинтенанце-а и телеметри трендова без обавезног МЛ-а.</w:t>
      </w:r>
    </w:p>
    <w:p>
      <w:pPr>
        <w:pStyle w:val="Caption"/>
        <w:keepNext/>
        <w:jc w:val="left"/>
      </w:pPr>
      <w:r>
        <w:t>Табела 79.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ReliabilityScore, FailureIndicator, MaintenanceHistory, RiskWindow, PredictionReason, PreventiveAction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Р1-11, Р2-09, Р2-10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29" w:name="h42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29"/>
    </w:p>
    <w:p>
      <w:pPr>
        <w:pStyle w:val="ListBullet"/>
      </w:pPr>
      <w:r>
        <w:rPr>
          <w:b w:val="0"/>
          <w:i w:val="0"/>
        </w:rPr>
        <w:t>формирање историјског профила поузданости ассет-а</w:t>
      </w:r>
    </w:p>
    <w:p>
      <w:pPr>
        <w:pStyle w:val="ListBullet"/>
      </w:pPr>
      <w:r>
        <w:rPr>
          <w:b w:val="0"/>
          <w:i w:val="0"/>
        </w:rPr>
        <w:t>израчунавање објашњивог релиабилити сцоре-а</w:t>
      </w:r>
    </w:p>
    <w:p>
      <w:pPr>
        <w:pStyle w:val="ListBullet"/>
      </w:pPr>
      <w:r>
        <w:rPr>
          <w:b w:val="0"/>
          <w:i w:val="0"/>
        </w:rPr>
        <w:t>детекција тренда који повећава ризик отказа</w:t>
      </w:r>
    </w:p>
    <w:p>
      <w:pPr>
        <w:pStyle w:val="ListBullet"/>
      </w:pPr>
      <w:r>
        <w:rPr>
          <w:b w:val="0"/>
          <w:i w:val="0"/>
        </w:rPr>
        <w:t>генерисање предлога превентивног прегледа или радног налога</w:t>
      </w:r>
    </w:p>
    <w:p>
      <w:pPr>
        <w:pStyle w:val="ListBullet"/>
      </w:pPr>
      <w:r>
        <w:rPr>
          <w:b w:val="0"/>
          <w:i w:val="0"/>
        </w:rPr>
        <w:t>рангирање ассет-а по ризику и пословној критичности</w:t>
      </w:r>
    </w:p>
    <w:p>
      <w:pPr>
        <w:pStyle w:val="ListBullet"/>
      </w:pPr>
      <w:r>
        <w:rPr>
          <w:b w:val="0"/>
          <w:i w:val="0"/>
        </w:rPr>
        <w:t>евиденција исхода препоручене превентивне акције</w:t>
      </w:r>
    </w:p>
    <w:p>
      <w:pPr>
        <w:pStyle w:val="ListBullet"/>
      </w:pPr>
      <w:r>
        <w:rPr>
          <w:b w:val="0"/>
          <w:i w:val="0"/>
        </w:rPr>
        <w:t>поређење предвиђеног и стварног исхода ради калибрације правила</w:t>
      </w:r>
    </w:p>
    <w:p>
      <w:bookmarkStart w:id="430" w:name="h430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30"/>
    </w:p>
    <w:p>
      <w:pPr>
        <w:pStyle w:val="ListBullet"/>
      </w:pPr>
      <w:r>
        <w:rPr>
          <w:b w:val="0"/>
          <w:i w:val="0"/>
        </w:rPr>
        <w:t>сцоре мора чувати коришћене улазе, период и верзију правила</w:t>
      </w:r>
    </w:p>
    <w:p>
      <w:pPr>
        <w:pStyle w:val="ListBullet"/>
      </w:pPr>
      <w:r>
        <w:rPr>
          <w:b w:val="0"/>
          <w:i w:val="0"/>
        </w:rPr>
        <w:t>процена ризика није исто што и потврђен квар и мора бити јасно означена</w:t>
      </w:r>
    </w:p>
    <w:p>
      <w:pPr>
        <w:pStyle w:val="ListBullet"/>
      </w:pPr>
      <w:r>
        <w:rPr>
          <w:b w:val="0"/>
          <w:i w:val="0"/>
        </w:rPr>
        <w:t>недостајућа телеметри историја смањује поузданост процене уместо да се третира као нормално стање</w:t>
      </w:r>
    </w:p>
    <w:p>
      <w:pPr>
        <w:pStyle w:val="ListBullet"/>
      </w:pPr>
      <w:r>
        <w:rPr>
          <w:b w:val="0"/>
          <w:i w:val="0"/>
        </w:rPr>
        <w:t>превентивна препорука не сме прескочити maintenance/change правила</w:t>
      </w:r>
    </w:p>
    <w:p>
      <w:pPr>
        <w:pStyle w:val="ListBullet"/>
      </w:pPr>
      <w:r>
        <w:rPr>
          <w:b w:val="0"/>
          <w:i w:val="0"/>
        </w:rPr>
        <w:t>алгоритам мора бити детерминистички или репродуцибилан за исти скуп улаза</w:t>
      </w:r>
    </w:p>
    <w:p>
      <w:bookmarkStart w:id="431" w:name="h43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31"/>
    </w:p>
    <w:p>
      <w:pPr>
        <w:pStyle w:val="ListBullet"/>
      </w:pPr>
      <w:r>
        <w:rPr>
          <w:b w:val="0"/>
          <w:i w:val="0"/>
        </w:rPr>
        <w:t>више стратегија сцоринг-а</w:t>
      </w:r>
    </w:p>
    <w:p>
      <w:pPr>
        <w:pStyle w:val="ListBullet"/>
      </w:pPr>
      <w:r>
        <w:rPr>
          <w:b w:val="0"/>
          <w:i w:val="0"/>
        </w:rPr>
        <w:t>survival/MTBF апроксимације</w:t>
      </w:r>
    </w:p>
    <w:p>
      <w:pPr>
        <w:pStyle w:val="ListBullet"/>
      </w:pPr>
      <w:r>
        <w:rPr>
          <w:b w:val="0"/>
          <w:i w:val="0"/>
        </w:rPr>
        <w:t>vendor/model релиабилити поређење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32" w:name="h432"/>
      <w:pPr>
        <w:pStyle w:val="Heading1"/>
        <w:pageBreakBefore w:val="0"/>
      </w:pPr>
      <w:r>
        <w:rPr>
          <w:b w:val="0"/>
          <w:i w:val="0"/>
        </w:rPr>
        <w:t>Р3-15. Тхермал-аваре плацемент и балансирање радно оптерећење-а</w:t>
      </w:r>
      <w:bookmarkEnd w:id="432"/>
    </w:p>
    <w:p>
      <w:r>
        <w:rPr>
          <w:b w:val="0"/>
          <w:i w:val="0"/>
        </w:rPr>
        <w:t>Проширење сцхедулинг одлуке термалним стањем рек орман-ова, зона и расхладног капацитета.</w:t>
      </w:r>
    </w:p>
    <w:p>
      <w:pPr>
        <w:pStyle w:val="Caption"/>
        <w:keepNext/>
        <w:jc w:val="left"/>
      </w:pPr>
      <w:r>
        <w:t>Табела 80.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ThermalPlacementPolicy, HeatScore, CoolingHeadroom, PlacementCandidate, ThermalConstraint, RebalancePlan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Р1-07, Р1-11, Р3-01, Р2-17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33" w:name="h43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33"/>
    </w:p>
    <w:p>
      <w:pPr>
        <w:pStyle w:val="ListBullet"/>
      </w:pPr>
      <w:r>
        <w:rPr>
          <w:b w:val="0"/>
          <w:i w:val="0"/>
        </w:rPr>
        <w:t>обогаћивање плацемент кандидата термалним и цоолинг сигналима</w:t>
      </w:r>
    </w:p>
    <w:p>
      <w:pPr>
        <w:pStyle w:val="ListBullet"/>
      </w:pPr>
      <w:r>
        <w:rPr>
          <w:b w:val="0"/>
          <w:i w:val="0"/>
        </w:rPr>
        <w:t>одбијање кандидата који крши хард тхермал цонстраинт</w:t>
      </w:r>
    </w:p>
    <w:p>
      <w:pPr>
        <w:pStyle w:val="ListBullet"/>
      </w:pPr>
      <w:r>
        <w:rPr>
          <w:b w:val="0"/>
          <w:i w:val="0"/>
        </w:rPr>
        <w:t>рангирање кандидата према комбинованом цомпуте и тхермал сцоре-у</w:t>
      </w:r>
    </w:p>
    <w:p>
      <w:pPr>
        <w:pStyle w:val="ListBullet"/>
      </w:pPr>
      <w:r>
        <w:rPr>
          <w:b w:val="0"/>
          <w:i w:val="0"/>
        </w:rPr>
        <w:t>предлагање премештања радно оптерећење-а из трајно прегрејане зоне</w:t>
      </w:r>
    </w:p>
    <w:p>
      <w:pPr>
        <w:pStyle w:val="ListBullet"/>
      </w:pPr>
      <w:r>
        <w:rPr>
          <w:b w:val="0"/>
          <w:i w:val="0"/>
        </w:rPr>
        <w:t>симулација ефекта плацемент одлуке на термални хеадроом</w:t>
      </w:r>
    </w:p>
    <w:p>
      <w:pPr>
        <w:pStyle w:val="ListBullet"/>
      </w:pPr>
      <w:r>
        <w:rPr>
          <w:b w:val="0"/>
          <w:i w:val="0"/>
        </w:rPr>
        <w:t>објашњење одлуке и релевантних метрика</w:t>
      </w:r>
    </w:p>
    <w:p>
      <w:pPr>
        <w:pStyle w:val="ListBullet"/>
      </w:pPr>
      <w:r>
        <w:rPr>
          <w:b w:val="0"/>
          <w:i w:val="0"/>
        </w:rPr>
        <w:t>поновно планирање након квара хлађења или промене температуре</w:t>
      </w:r>
    </w:p>
    <w:p>
      <w:bookmarkStart w:id="434" w:name="h434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34"/>
    </w:p>
    <w:p>
      <w:pPr>
        <w:pStyle w:val="ListBullet"/>
      </w:pPr>
      <w:r>
        <w:rPr>
          <w:b w:val="0"/>
          <w:i w:val="0"/>
        </w:rPr>
        <w:t>термална политика не сме игнорисати квоте, резервације и хард ресоурце захтеве</w:t>
      </w:r>
    </w:p>
    <w:p>
      <w:pPr>
        <w:pStyle w:val="ListBullet"/>
      </w:pPr>
      <w:r>
        <w:rPr>
          <w:b w:val="0"/>
          <w:i w:val="0"/>
        </w:rPr>
        <w:t>застарела мерења морају бити означена и не смеју се третирати као свежа</w:t>
      </w:r>
    </w:p>
    <w:p>
      <w:pPr>
        <w:pStyle w:val="ListBullet"/>
      </w:pPr>
      <w:r>
        <w:rPr>
          <w:b w:val="0"/>
          <w:i w:val="0"/>
        </w:rPr>
        <w:t>софт сцоре не сме прегласати хард сафети ограничење</w:t>
      </w:r>
    </w:p>
    <w:p>
      <w:pPr>
        <w:pStyle w:val="ListBullet"/>
      </w:pPr>
      <w:r>
        <w:rPr>
          <w:b w:val="0"/>
          <w:i w:val="0"/>
        </w:rPr>
        <w:t>ребаланс не сме аутоматски прекинути радно оптерећење без експлицитне политике</w:t>
      </w:r>
    </w:p>
    <w:p>
      <w:pPr>
        <w:pStyle w:val="ListBullet"/>
      </w:pPr>
      <w:r>
        <w:rPr>
          <w:b w:val="0"/>
          <w:i w:val="0"/>
        </w:rPr>
        <w:t>одлука мора бити репродуковљива уз познат снапсхот података</w:t>
      </w:r>
    </w:p>
    <w:p>
      <w:bookmarkStart w:id="435" w:name="h43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35"/>
    </w:p>
    <w:p>
      <w:pPr>
        <w:pStyle w:val="ListBullet"/>
      </w:pPr>
      <w:r>
        <w:rPr>
          <w:b w:val="0"/>
          <w:i w:val="0"/>
        </w:rPr>
        <w:t>енерги + тхермал заједнички сцоре</w:t>
      </w:r>
    </w:p>
    <w:p>
      <w:pPr>
        <w:pStyle w:val="ListBullet"/>
      </w:pPr>
      <w:r>
        <w:rPr>
          <w:b w:val="0"/>
          <w:i w:val="0"/>
        </w:rPr>
        <w:t>hot-aisle/cold-aisle хеуристика</w:t>
      </w:r>
    </w:p>
    <w:p>
      <w:pPr>
        <w:pStyle w:val="ListBullet"/>
      </w:pPr>
      <w:r>
        <w:rPr>
          <w:b w:val="0"/>
          <w:i w:val="0"/>
        </w:rPr>
        <w:t>вхат-иф мапа термалног оптерећења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36" w:name="h436"/>
      <w:pPr>
        <w:pStyle w:val="Heading1"/>
        <w:pageBreakBefore w:val="0"/>
      </w:pPr>
      <w:r>
        <w:rPr>
          <w:b w:val="0"/>
          <w:i w:val="0"/>
        </w:rPr>
        <w:t>Р3-16. Анализа редундансе и отказ-домаин отпорности</w:t>
      </w:r>
      <w:bookmarkEnd w:id="436"/>
    </w:p>
    <w:p>
      <w:r>
        <w:rPr>
          <w:b w:val="0"/>
          <w:i w:val="0"/>
        </w:rPr>
        <w:t>Аналитичка провера да критични сервиси, напајање, мрежа и ресурси нису концентрисани у једној тачки отказа.</w:t>
      </w:r>
    </w:p>
    <w:p>
      <w:pPr>
        <w:pStyle w:val="Caption"/>
        <w:keepNext/>
        <w:jc w:val="left"/>
      </w:pPr>
      <w:r>
        <w:t>Табела 81.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FailureDomain, RedundancyRequirement, DependencyPath, SinglePointOfFailure, ResilienceScore, MitigationScenario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Р1-06, Р1-17, Р1-20, Р3-12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37" w:name="h43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37"/>
    </w:p>
    <w:p>
      <w:pPr>
        <w:pStyle w:val="ListBullet"/>
      </w:pPr>
      <w:r>
        <w:rPr>
          <w:b w:val="0"/>
          <w:i w:val="0"/>
        </w:rPr>
        <w:t>моделовање отказ домена за локацију, рек орман, повер феед и мрежну путању</w:t>
      </w:r>
    </w:p>
    <w:p>
      <w:pPr>
        <w:pStyle w:val="ListBullet"/>
      </w:pPr>
      <w:r>
        <w:rPr>
          <w:b w:val="0"/>
          <w:i w:val="0"/>
        </w:rPr>
        <w:t>мапирање сервиса и ресурса на отказ домене</w:t>
      </w:r>
    </w:p>
    <w:p>
      <w:pPr>
        <w:pStyle w:val="ListBullet"/>
      </w:pPr>
      <w:r>
        <w:rPr>
          <w:b w:val="0"/>
          <w:i w:val="0"/>
        </w:rPr>
        <w:t>детекција сингле-поинт-оф-отказ зависности</w:t>
      </w:r>
    </w:p>
    <w:p>
      <w:pPr>
        <w:pStyle w:val="ListBullet"/>
      </w:pPr>
      <w:r>
        <w:rPr>
          <w:b w:val="0"/>
          <w:i w:val="0"/>
        </w:rPr>
        <w:t>провера задатог нивоа редундансе за критични сервис</w:t>
      </w:r>
    </w:p>
    <w:p>
      <w:pPr>
        <w:pStyle w:val="ListBullet"/>
      </w:pPr>
      <w:r>
        <w:rPr>
          <w:b w:val="0"/>
          <w:i w:val="0"/>
        </w:rPr>
        <w:t>симулација отказа једне отказ домене</w:t>
      </w:r>
    </w:p>
    <w:p>
      <w:pPr>
        <w:pStyle w:val="ListBullet"/>
      </w:pPr>
      <w:r>
        <w:rPr>
          <w:b w:val="0"/>
          <w:i w:val="0"/>
        </w:rPr>
        <w:t>генерисање митигационог сценарија са алтернативним ресурсима</w:t>
      </w:r>
    </w:p>
    <w:p>
      <w:pPr>
        <w:pStyle w:val="ListBullet"/>
      </w:pPr>
      <w:r>
        <w:rPr>
          <w:b w:val="0"/>
          <w:i w:val="0"/>
        </w:rPr>
        <w:t>поређење ресилиенце сцоре-а пре и после предложене промене</w:t>
      </w:r>
    </w:p>
    <w:p>
      <w:bookmarkStart w:id="438" w:name="h438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38"/>
    </w:p>
    <w:p>
      <w:pPr>
        <w:pStyle w:val="ListBullet"/>
      </w:pPr>
      <w:r>
        <w:rPr>
          <w:b w:val="0"/>
          <w:i w:val="0"/>
        </w:rPr>
        <w:t>отказ домене не смеју се закључивати само из назива ресурса већ из експлицитног модела</w:t>
      </w:r>
    </w:p>
    <w:p>
      <w:pPr>
        <w:pStyle w:val="ListBullet"/>
      </w:pPr>
      <w:r>
        <w:rPr>
          <w:b w:val="0"/>
          <w:i w:val="0"/>
        </w:rPr>
        <w:t>редунданса мора разликовати физички од логичког дупликата</w:t>
      </w:r>
    </w:p>
    <w:p>
      <w:pPr>
        <w:pStyle w:val="ListBullet"/>
      </w:pPr>
      <w:r>
        <w:rPr>
          <w:b w:val="0"/>
          <w:i w:val="0"/>
        </w:rPr>
        <w:t>симулација не мења продукционо стање</w:t>
      </w:r>
    </w:p>
    <w:p>
      <w:pPr>
        <w:pStyle w:val="ListBullet"/>
      </w:pPr>
      <w:r>
        <w:rPr>
          <w:b w:val="0"/>
          <w:i w:val="0"/>
        </w:rPr>
        <w:t>критични сервис са неиспуњеним захтевом мора имати експлицитан гап</w:t>
      </w:r>
    </w:p>
    <w:p>
      <w:pPr>
        <w:pStyle w:val="ListBullet"/>
      </w:pPr>
      <w:r>
        <w:rPr>
          <w:b w:val="0"/>
          <w:i w:val="0"/>
        </w:rPr>
        <w:t>сцоре мора имати документовану формулу и ограничења</w:t>
      </w:r>
    </w:p>
    <w:p>
      <w:bookmarkStart w:id="439" w:name="h43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39"/>
    </w:p>
    <w:p>
      <w:pPr>
        <w:pStyle w:val="ListBullet"/>
      </w:pPr>
      <w:r>
        <w:rPr>
          <w:b w:val="0"/>
          <w:i w:val="0"/>
        </w:rPr>
        <w:t>Н+1/N+2 профили</w:t>
      </w:r>
    </w:p>
    <w:p>
      <w:pPr>
        <w:pStyle w:val="ListBullet"/>
      </w:pPr>
      <w:r>
        <w:rPr>
          <w:b w:val="0"/>
          <w:i w:val="0"/>
        </w:rPr>
        <w:t>мулти-сите анализа</w:t>
      </w:r>
    </w:p>
    <w:p>
      <w:pPr>
        <w:pStyle w:val="ListBullet"/>
      </w:pPr>
      <w:r>
        <w:rPr>
          <w:b w:val="0"/>
          <w:i w:val="0"/>
        </w:rPr>
        <w:t>графички приказ СПОФ тачака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40" w:name="h440"/>
      <w:pPr>
        <w:pStyle w:val="Heading1"/>
        <w:pageBreakBefore w:val="0"/>
      </w:pPr>
      <w:r>
        <w:rPr>
          <w:b w:val="0"/>
          <w:i w:val="0"/>
        </w:rPr>
        <w:t>Р3-17. Сервице импацт и депенденци анализа</w:t>
      </w:r>
      <w:bookmarkEnd w:id="440"/>
    </w:p>
    <w:p>
      <w:r>
        <w:rPr>
          <w:b w:val="0"/>
          <w:i w:val="0"/>
        </w:rPr>
        <w:t>Процена пословног утицаја инфраструктурног квара или планиране промене кроз граф зависности пословних сервиса и ресурса.</w:t>
      </w:r>
    </w:p>
    <w:p>
      <w:pPr>
        <w:pStyle w:val="Caption"/>
        <w:keepNext/>
        <w:jc w:val="left"/>
      </w:pPr>
      <w:r>
        <w:t>Табела 82.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ImpactAnalysis, DependencyGraph, BlastRadius, CriticalService, ChangeImpact, ImpactSnapshot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Р1-17, Р2-09, Р2-12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41" w:name="h44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41"/>
    </w:p>
    <w:p>
      <w:pPr>
        <w:pStyle w:val="ListBullet"/>
      </w:pPr>
      <w:r>
        <w:rPr>
          <w:b w:val="0"/>
          <w:i w:val="0"/>
        </w:rPr>
        <w:t>изградња графа зависности из регистра сервиса и ресурса</w:t>
      </w:r>
    </w:p>
    <w:p>
      <w:pPr>
        <w:pStyle w:val="ListBullet"/>
      </w:pPr>
      <w:r>
        <w:rPr>
          <w:b w:val="0"/>
          <w:i w:val="0"/>
        </w:rPr>
        <w:t>израчунавање бласт радиус-а за квар ассет-а, рек орман-а или зоне</w:t>
      </w:r>
    </w:p>
    <w:p>
      <w:pPr>
        <w:pStyle w:val="ListBullet"/>
      </w:pPr>
      <w:r>
        <w:rPr>
          <w:b w:val="0"/>
          <w:i w:val="0"/>
        </w:rPr>
        <w:t>процена погођених закупац-а и СЛА профила</w:t>
      </w:r>
    </w:p>
    <w:p>
      <w:pPr>
        <w:pStyle w:val="ListBullet"/>
      </w:pPr>
      <w:r>
        <w:rPr>
          <w:b w:val="0"/>
          <w:i w:val="0"/>
        </w:rPr>
        <w:t>импацт анализа планиране цханге активности пре одобрења</w:t>
      </w:r>
    </w:p>
    <w:p>
      <w:pPr>
        <w:pStyle w:val="ListBullet"/>
      </w:pPr>
      <w:r>
        <w:rPr>
          <w:b w:val="0"/>
          <w:i w:val="0"/>
        </w:rPr>
        <w:t>поређење директних и транзитивних зависности</w:t>
      </w:r>
    </w:p>
    <w:p>
      <w:pPr>
        <w:pStyle w:val="ListBullet"/>
      </w:pPr>
      <w:r>
        <w:rPr>
          <w:b w:val="0"/>
          <w:i w:val="0"/>
        </w:rPr>
        <w:t>чување снапсхот-а анализе уз инцидент или цханге рекуест</w:t>
      </w:r>
    </w:p>
    <w:p>
      <w:pPr>
        <w:pStyle w:val="ListBullet"/>
      </w:pPr>
      <w:r>
        <w:rPr>
          <w:b w:val="0"/>
          <w:i w:val="0"/>
        </w:rPr>
        <w:t>поновна процена након измене зависности</w:t>
      </w:r>
    </w:p>
    <w:p>
      <w:bookmarkStart w:id="442" w:name="h442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42"/>
    </w:p>
    <w:p>
      <w:pPr>
        <w:pStyle w:val="ListBullet"/>
      </w:pPr>
      <w:r>
        <w:rPr>
          <w:b w:val="0"/>
          <w:i w:val="0"/>
        </w:rPr>
        <w:t>цикличне зависности морају бити детектоване и обрађене без бесконачног пролаза</w:t>
      </w:r>
    </w:p>
    <w:p>
      <w:pPr>
        <w:pStyle w:val="ListBullet"/>
      </w:pPr>
      <w:r>
        <w:rPr>
          <w:b w:val="0"/>
          <w:i w:val="0"/>
        </w:rPr>
        <w:t>импацт резултат мора навести коришћени снапсхот и време</w:t>
      </w:r>
    </w:p>
    <w:p>
      <w:pPr>
        <w:pStyle w:val="ListBullet"/>
      </w:pPr>
      <w:r>
        <w:rPr>
          <w:b w:val="0"/>
          <w:i w:val="0"/>
        </w:rPr>
        <w:t>непозната зависност мора бити означена као несигурност, не као одсуство утицаја</w:t>
      </w:r>
    </w:p>
    <w:p>
      <w:pPr>
        <w:pStyle w:val="ListBullet"/>
      </w:pPr>
      <w:r>
        <w:rPr>
          <w:b w:val="0"/>
          <w:i w:val="0"/>
        </w:rPr>
        <w:t>анализа не сме сама мењати статус сервиса или инцидента</w:t>
      </w:r>
    </w:p>
    <w:p>
      <w:pPr>
        <w:pStyle w:val="ListBullet"/>
      </w:pPr>
      <w:r>
        <w:rPr>
          <w:b w:val="0"/>
          <w:i w:val="0"/>
        </w:rPr>
        <w:t>tenant/role обухват се примењује на детаље резултата</w:t>
      </w:r>
    </w:p>
    <w:p>
      <w:bookmarkStart w:id="443" w:name="h44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43"/>
    </w:p>
    <w:p>
      <w:pPr>
        <w:pStyle w:val="ListBullet"/>
      </w:pPr>
      <w:r>
        <w:rPr>
          <w:b w:val="0"/>
          <w:i w:val="0"/>
        </w:rPr>
        <w:t>критични патх приказ</w:t>
      </w:r>
    </w:p>
    <w:p>
      <w:pPr>
        <w:pStyle w:val="ListBullet"/>
      </w:pPr>
      <w:r>
        <w:rPr>
          <w:b w:val="0"/>
          <w:i w:val="0"/>
        </w:rPr>
        <w:t>импацт сцоре по сервису</w:t>
      </w:r>
    </w:p>
    <w:p>
      <w:pPr>
        <w:pStyle w:val="ListBullet"/>
      </w:pPr>
      <w:r>
        <w:rPr>
          <w:b w:val="0"/>
          <w:i w:val="0"/>
        </w:rPr>
        <w:t>аутоматско обогаћивање инцидента погођеним сервисима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44" w:name="h444"/>
      <w:pPr>
        <w:pStyle w:val="Heading1"/>
        <w:pageBreakBefore w:val="0"/>
      </w:pPr>
      <w:r>
        <w:rPr>
          <w:b w:val="0"/>
          <w:i w:val="0"/>
        </w:rPr>
        <w:t>Р3-18. Портфолио планирање захтева и приоритета капацитета</w:t>
      </w:r>
      <w:bookmarkEnd w:id="444"/>
    </w:p>
    <w:p>
      <w:r>
        <w:rPr>
          <w:b w:val="0"/>
          <w:i w:val="0"/>
        </w:rPr>
        <w:t>Координација већег броја будућих захтева, резервација и гровтх планова када расположиви капацитет није довољан за све потребе.</w:t>
      </w:r>
    </w:p>
    <w:p>
      <w:pPr>
        <w:pStyle w:val="Caption"/>
        <w:keepNext/>
        <w:jc w:val="left"/>
      </w:pPr>
      <w:r>
        <w:t>Табела 83.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DemandPortfolio, PlanningHorizon, PriorityPolicy, CapacityCommitment, Сценарио, TradeOff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Р2-04, Р2-05, Р3-08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45" w:name="h44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45"/>
    </w:p>
    <w:p>
      <w:pPr>
        <w:pStyle w:val="ListBullet"/>
      </w:pPr>
      <w:r>
        <w:rPr>
          <w:b w:val="0"/>
          <w:i w:val="0"/>
        </w:rPr>
        <w:t>агрегација одобрених и очекиваних захтева у планерски хоризонт</w:t>
      </w:r>
    </w:p>
    <w:p>
      <w:pPr>
        <w:pStyle w:val="ListBullet"/>
      </w:pPr>
      <w:r>
        <w:rPr>
          <w:b w:val="0"/>
          <w:i w:val="0"/>
        </w:rPr>
        <w:t>детекција периода будућег недостатка капацитета</w:t>
      </w:r>
    </w:p>
    <w:p>
      <w:pPr>
        <w:pStyle w:val="ListBullet"/>
      </w:pPr>
      <w:r>
        <w:rPr>
          <w:b w:val="0"/>
          <w:i w:val="0"/>
        </w:rPr>
        <w:t>рангирање захтева према документованој приоритетној политици</w:t>
      </w:r>
    </w:p>
    <w:p>
      <w:pPr>
        <w:pStyle w:val="ListBullet"/>
      </w:pPr>
      <w:r>
        <w:rPr>
          <w:b w:val="0"/>
          <w:i w:val="0"/>
        </w:rPr>
        <w:t>креирање сценарија одлагања, парцијалне алокације или набавке</w:t>
      </w:r>
    </w:p>
    <w:p>
      <w:pPr>
        <w:pStyle w:val="ListBullet"/>
      </w:pPr>
      <w:r>
        <w:rPr>
          <w:b w:val="0"/>
          <w:i w:val="0"/>
        </w:rPr>
        <w:t>поређење сценарија према СЛА, трошку и искоришћености</w:t>
      </w:r>
    </w:p>
    <w:p>
      <w:pPr>
        <w:pStyle w:val="ListBullet"/>
      </w:pPr>
      <w:r>
        <w:rPr>
          <w:b w:val="0"/>
          <w:i w:val="0"/>
        </w:rPr>
        <w:t>одобравање планерског сценарија и евидентирање цоммитмент-а</w:t>
      </w:r>
    </w:p>
    <w:p>
      <w:pPr>
        <w:pStyle w:val="ListBullet"/>
      </w:pPr>
      <w:r>
        <w:rPr>
          <w:b w:val="0"/>
          <w:i w:val="0"/>
        </w:rPr>
        <w:t>праћење одступања стварне потражње од плана</w:t>
      </w:r>
    </w:p>
    <w:p>
      <w:bookmarkStart w:id="446" w:name="h446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46"/>
    </w:p>
    <w:p>
      <w:pPr>
        <w:pStyle w:val="ListBullet"/>
      </w:pPr>
      <w:r>
        <w:rPr>
          <w:b w:val="0"/>
          <w:i w:val="0"/>
        </w:rPr>
        <w:t>планерски приоритет не сме произвољно заобићи већ уговорене резервације</w:t>
      </w:r>
    </w:p>
    <w:p>
      <w:pPr>
        <w:pStyle w:val="ListBullet"/>
      </w:pPr>
      <w:r>
        <w:rPr>
          <w:b w:val="0"/>
          <w:i w:val="0"/>
        </w:rPr>
        <w:t>сценарио мора чувати претпоставке и коришћени капацитетни снапсхот</w:t>
      </w:r>
    </w:p>
    <w:p>
      <w:pPr>
        <w:pStyle w:val="ListBullet"/>
      </w:pPr>
      <w:r>
        <w:rPr>
          <w:b w:val="0"/>
          <w:i w:val="0"/>
        </w:rPr>
        <w:t>процена будућег захтева мора бити одвојена од потврђене резервације</w:t>
      </w:r>
    </w:p>
    <w:p>
      <w:pPr>
        <w:pStyle w:val="ListBullet"/>
      </w:pPr>
      <w:r>
        <w:rPr>
          <w:b w:val="0"/>
          <w:i w:val="0"/>
        </w:rPr>
        <w:t>промена приоритета мора бити аудитована</w:t>
      </w:r>
    </w:p>
    <w:p>
      <w:pPr>
        <w:pStyle w:val="ListBullet"/>
      </w:pPr>
      <w:r>
        <w:rPr>
          <w:b w:val="0"/>
          <w:i w:val="0"/>
        </w:rPr>
        <w:t>недовољан капацитет мора дати експлицитан компромис или гап</w:t>
      </w:r>
    </w:p>
    <w:p>
      <w:bookmarkStart w:id="447" w:name="h44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47"/>
    </w:p>
    <w:p>
      <w:pPr>
        <w:pStyle w:val="ListBullet"/>
      </w:pPr>
      <w:r>
        <w:rPr>
          <w:b w:val="0"/>
          <w:i w:val="0"/>
        </w:rPr>
        <w:t>мулти-сите портфолио</w:t>
      </w:r>
    </w:p>
    <w:p>
      <w:pPr>
        <w:pStyle w:val="ListBullet"/>
      </w:pPr>
      <w:r>
        <w:rPr>
          <w:b w:val="0"/>
          <w:i w:val="0"/>
        </w:rPr>
        <w:t>буџетско ограничење набавке</w:t>
      </w:r>
    </w:p>
    <w:p>
      <w:pPr>
        <w:pStyle w:val="ListBullet"/>
      </w:pPr>
      <w:r>
        <w:rPr>
          <w:b w:val="0"/>
          <w:i w:val="0"/>
        </w:rPr>
        <w:t>Монте Царло није обавезан; могуће је поређење детерминистичких сценарија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48" w:name="h448"/>
      <w:pPr>
        <w:pStyle w:val="Heading1"/>
        <w:pageBreakBefore w:val="0"/>
      </w:pPr>
      <w:r>
        <w:rPr>
          <w:b w:val="0"/>
          <w:i w:val="0"/>
        </w:rPr>
        <w:t>Р3-19. СЛА цредитс и цустомер сервице репортинг</w:t>
      </w:r>
      <w:bookmarkEnd w:id="448"/>
    </w:p>
    <w:p>
      <w:r>
        <w:rPr>
          <w:b w:val="0"/>
          <w:i w:val="0"/>
        </w:rPr>
        <w:t>Напредни обрачун последица неиспуњеног СЛА-а и генерисање проверљивог корисничког прегледа квалитета услуге.</w:t>
      </w:r>
    </w:p>
    <w:p>
      <w:pPr>
        <w:pStyle w:val="Caption"/>
        <w:keepNext/>
        <w:jc w:val="left"/>
      </w:pPr>
      <w:r>
        <w:t>Табела 84.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SlaBreach, ServiceCreditRule, Елигибилити, CustomerReport, ExclusionWindow, CalculationSnapshot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Р2-11, Р2-14, Р3-03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49" w:name="h44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49"/>
    </w:p>
    <w:p>
      <w:pPr>
        <w:pStyle w:val="ListBullet"/>
      </w:pPr>
      <w:r>
        <w:rPr>
          <w:b w:val="0"/>
          <w:i w:val="0"/>
        </w:rPr>
        <w:t>детекција СЛА бреацх-а за завршени обрачунски период</w:t>
      </w:r>
    </w:p>
    <w:p>
      <w:pPr>
        <w:pStyle w:val="ListBullet"/>
      </w:pPr>
      <w:r>
        <w:rPr>
          <w:b w:val="0"/>
          <w:i w:val="0"/>
        </w:rPr>
        <w:t>примена верзионисаног правила за сервице цредит или интерну компензацију</w:t>
      </w:r>
    </w:p>
    <w:p>
      <w:pPr>
        <w:pStyle w:val="ListBullet"/>
      </w:pPr>
      <w:r>
        <w:rPr>
          <w:b w:val="0"/>
          <w:i w:val="0"/>
        </w:rPr>
        <w:t>провера планираних изузетака и уговорних ексцлусион интервала</w:t>
      </w:r>
    </w:p>
    <w:p>
      <w:pPr>
        <w:pStyle w:val="ListBullet"/>
      </w:pPr>
      <w:r>
        <w:rPr>
          <w:b w:val="0"/>
          <w:i w:val="0"/>
        </w:rPr>
        <w:t>генерисање закупац извештаја са инцидентима, доступношћу и обрачуном</w:t>
      </w:r>
    </w:p>
    <w:p>
      <w:pPr>
        <w:pStyle w:val="ListBullet"/>
      </w:pPr>
      <w:r>
        <w:rPr>
          <w:b w:val="0"/>
          <w:i w:val="0"/>
        </w:rPr>
        <w:t>одобравање или оспоравање обрачуна уз аудит траг</w:t>
      </w:r>
    </w:p>
    <w:p>
      <w:pPr>
        <w:pStyle w:val="ListBullet"/>
      </w:pPr>
      <w:r>
        <w:rPr>
          <w:b w:val="0"/>
          <w:i w:val="0"/>
        </w:rPr>
        <w:t>корекција потврђеног обрачуна кроз контролисану процедуру</w:t>
      </w:r>
    </w:p>
    <w:p>
      <w:pPr>
        <w:pStyle w:val="ListBullet"/>
      </w:pPr>
      <w:r>
        <w:rPr>
          <w:b w:val="0"/>
          <w:i w:val="0"/>
        </w:rPr>
        <w:t>поређење СЛА перформанси кроз више периода</w:t>
      </w:r>
    </w:p>
    <w:p>
      <w:bookmarkStart w:id="450" w:name="h450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50"/>
    </w:p>
    <w:p>
      <w:pPr>
        <w:pStyle w:val="ListBullet"/>
      </w:pPr>
      <w:r>
        <w:rPr>
          <w:b w:val="0"/>
          <w:i w:val="0"/>
        </w:rPr>
        <w:t>историјски обрачун користи СЛА и цредит правила која су важила у посматраном периоду</w:t>
      </w:r>
    </w:p>
    <w:p>
      <w:pPr>
        <w:pStyle w:val="ListBullet"/>
      </w:pPr>
      <w:r>
        <w:rPr>
          <w:b w:val="0"/>
          <w:i w:val="0"/>
        </w:rPr>
        <w:t>планирани маинтенанце се изузима само ако је политика то експлицитно дефинисала</w:t>
      </w:r>
    </w:p>
    <w:p>
      <w:pPr>
        <w:pStyle w:val="ListBullet"/>
      </w:pPr>
      <w:r>
        <w:rPr>
          <w:b w:val="0"/>
          <w:i w:val="0"/>
        </w:rPr>
        <w:t>корекција не брише оригинални резултат</w:t>
      </w:r>
    </w:p>
    <w:p>
      <w:pPr>
        <w:pStyle w:val="ListBullet"/>
      </w:pPr>
      <w:r>
        <w:rPr>
          <w:b w:val="0"/>
          <w:i w:val="0"/>
        </w:rPr>
        <w:t>закупац не сме видети детаље инцидената других закупац-а</w:t>
      </w:r>
    </w:p>
    <w:p>
      <w:pPr>
        <w:pStyle w:val="ListBullet"/>
      </w:pPr>
      <w:r>
        <w:rPr>
          <w:b w:val="0"/>
          <w:i w:val="0"/>
        </w:rPr>
        <w:t>свака цифра у извештају мора бити следљива до izvora/formule</w:t>
      </w:r>
    </w:p>
    <w:p>
      <w:bookmarkStart w:id="451" w:name="h45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51"/>
    </w:p>
    <w:p>
      <w:pPr>
        <w:pStyle w:val="ListBullet"/>
      </w:pPr>
      <w:r>
        <w:rPr>
          <w:b w:val="0"/>
          <w:i w:val="0"/>
        </w:rPr>
        <w:t>више сервице тиер-ова</w:t>
      </w:r>
    </w:p>
    <w:p>
      <w:pPr>
        <w:pStyle w:val="ListBullet"/>
      </w:pPr>
      <w:r>
        <w:rPr>
          <w:b w:val="0"/>
          <w:i w:val="0"/>
        </w:rPr>
        <w:t>аутоматско упозорење пре бреацх-а</w:t>
      </w:r>
    </w:p>
    <w:p>
      <w:pPr>
        <w:pStyle w:val="ListBullet"/>
      </w:pPr>
      <w:r>
        <w:rPr>
          <w:b w:val="0"/>
          <w:i w:val="0"/>
        </w:rPr>
        <w:t>цустомер-фацинг PDF/CSV експорт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52" w:name="h452"/>
      <w:pPr>
        <w:pStyle w:val="Heading1"/>
        <w:pageBreakBefore w:val="0"/>
      </w:pPr>
      <w:r>
        <w:rPr>
          <w:b w:val="0"/>
          <w:i w:val="0"/>
        </w:rPr>
        <w:t>Р3-20. Дигитални сценарио Дата центра и вхат-иф анализа промена</w:t>
      </w:r>
      <w:bookmarkEnd w:id="452"/>
    </w:p>
    <w:p>
      <w:r>
        <w:rPr>
          <w:b w:val="0"/>
          <w:i w:val="0"/>
        </w:rPr>
        <w:t>Координисана симулација инфраструктурних промена над снапсхот-ом система ради процене капацитета, ризика и последица пре стварне интервенције.</w:t>
      </w:r>
    </w:p>
    <w:p>
      <w:pPr>
        <w:pStyle w:val="Caption"/>
        <w:keepNext/>
        <w:jc w:val="left"/>
      </w:pPr>
      <w:r>
        <w:t>Табела 85.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ScenarioModel, InfrastructureSnapshot, Хипотхесис, SimulatedChange, ConstraintViolation, ScenarioResult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Р1-03, Р1-04, Р2-16, Р2-19, Р3-08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53" w:name="h45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53"/>
    </w:p>
    <w:p>
      <w:pPr>
        <w:pStyle w:val="ListBullet"/>
      </w:pPr>
      <w:r>
        <w:rPr>
          <w:b w:val="0"/>
          <w:i w:val="0"/>
        </w:rPr>
        <w:t>креирање верзионисаног снапсхот-а релевантне инфраструктуре</w:t>
      </w:r>
    </w:p>
    <w:p>
      <w:pPr>
        <w:pStyle w:val="ListBullet"/>
      </w:pPr>
      <w:r>
        <w:rPr>
          <w:b w:val="0"/>
          <w:i w:val="0"/>
        </w:rPr>
        <w:t>дефинисање вхат-иф промене: dodavanje/uklanjanje опреме, феед-а, линка или капацитета</w:t>
      </w:r>
    </w:p>
    <w:p>
      <w:pPr>
        <w:pStyle w:val="ListBullet"/>
      </w:pPr>
      <w:r>
        <w:rPr>
          <w:b w:val="0"/>
          <w:i w:val="0"/>
        </w:rPr>
        <w:t>извршавање сценарија без измене продукционог стања</w:t>
      </w:r>
    </w:p>
    <w:p>
      <w:pPr>
        <w:pStyle w:val="ListBullet"/>
      </w:pPr>
      <w:r>
        <w:rPr>
          <w:b w:val="0"/>
          <w:i w:val="0"/>
        </w:rPr>
        <w:t>провера просторних, повер, нетворк и цапацити ограничења</w:t>
      </w:r>
    </w:p>
    <w:p>
      <w:pPr>
        <w:pStyle w:val="ListBullet"/>
      </w:pPr>
      <w:r>
        <w:rPr>
          <w:b w:val="0"/>
          <w:i w:val="0"/>
        </w:rPr>
        <w:t>израчунавање очекиваних гап-ова и промена хеадроом-а</w:t>
      </w:r>
    </w:p>
    <w:p>
      <w:pPr>
        <w:pStyle w:val="ListBullet"/>
      </w:pPr>
      <w:r>
        <w:rPr>
          <w:b w:val="0"/>
          <w:i w:val="0"/>
        </w:rPr>
        <w:t>поређење више сценарија и њихових компромис-а</w:t>
      </w:r>
    </w:p>
    <w:p>
      <w:pPr>
        <w:pStyle w:val="ListBullet"/>
      </w:pPr>
      <w:r>
        <w:rPr>
          <w:b w:val="0"/>
          <w:i w:val="0"/>
        </w:rPr>
        <w:t>промовисање изабраног сценарија у plan/change рекуест без аутоматског извршења</w:t>
      </w:r>
    </w:p>
    <w:p>
      <w:bookmarkStart w:id="454" w:name="h454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54"/>
    </w:p>
    <w:p>
      <w:pPr>
        <w:pStyle w:val="ListBullet"/>
      </w:pPr>
      <w:r>
        <w:rPr>
          <w:b w:val="0"/>
          <w:i w:val="0"/>
        </w:rPr>
        <w:t>сценарио мора бити изолован од продукционих података и јасно означен као симулација</w:t>
      </w:r>
    </w:p>
    <w:p>
      <w:pPr>
        <w:pStyle w:val="ListBullet"/>
      </w:pPr>
      <w:r>
        <w:rPr>
          <w:b w:val="0"/>
          <w:i w:val="0"/>
        </w:rPr>
        <w:t>резултат мора чувати улазни снапсхот и верзију правила</w:t>
      </w:r>
    </w:p>
    <w:p>
      <w:pPr>
        <w:pStyle w:val="ListBullet"/>
      </w:pPr>
      <w:r>
        <w:rPr>
          <w:b w:val="0"/>
          <w:i w:val="0"/>
        </w:rPr>
        <w:t>непознат податак мора бити означен као несигурност</w:t>
      </w:r>
    </w:p>
    <w:p>
      <w:pPr>
        <w:pStyle w:val="ListBullet"/>
      </w:pPr>
      <w:r>
        <w:rPr>
          <w:b w:val="0"/>
          <w:i w:val="0"/>
        </w:rPr>
        <w:t>симулација не сме представљати процену као стварно мерење</w:t>
      </w:r>
    </w:p>
    <w:p>
      <w:pPr>
        <w:pStyle w:val="ListBullet"/>
      </w:pPr>
      <w:r>
        <w:rPr>
          <w:b w:val="0"/>
          <w:i w:val="0"/>
        </w:rPr>
        <w:t>промоција сценарија мора проћи одговарајући approval/change процес</w:t>
      </w:r>
    </w:p>
    <w:p>
      <w:bookmarkStart w:id="455" w:name="h45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55"/>
    </w:p>
    <w:p>
      <w:pPr>
        <w:pStyle w:val="ListBullet"/>
      </w:pPr>
      <w:r>
        <w:rPr>
          <w:b w:val="0"/>
          <w:i w:val="0"/>
        </w:rPr>
        <w:t>комбиновање са сустаинабилити анализом</w:t>
      </w:r>
    </w:p>
    <w:p>
      <w:pPr>
        <w:pStyle w:val="ListBullet"/>
      </w:pPr>
      <w:r>
        <w:rPr>
          <w:b w:val="0"/>
          <w:i w:val="0"/>
        </w:rPr>
        <w:t>библиотека сценарио шаблона</w:t>
      </w:r>
    </w:p>
    <w:p>
      <w:pPr>
        <w:pStyle w:val="ListBullet"/>
      </w:pPr>
      <w:r>
        <w:rPr>
          <w:b w:val="0"/>
          <w:i w:val="0"/>
        </w:rPr>
        <w:t>визуелно поређење before/after топологије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56" w:name="h456"/>
      <w:pPr>
        <w:pStyle w:val="Heading1"/>
        <w:pageBreakBefore w:val="0"/>
      </w:pPr>
      <w:r>
        <w:rPr>
          <w:b w:val="0"/>
          <w:i w:val="0"/>
        </w:rPr>
        <w:t>Р3-21. Роот-цаусе корелација и депенденци-аваре инцидент анализа</w:t>
      </w:r>
      <w:bookmarkEnd w:id="456"/>
    </w:p>
    <w:p>
      <w:r>
        <w:rPr>
          <w:b w:val="0"/>
          <w:i w:val="0"/>
        </w:rPr>
        <w:t>Корелација инцидента са инфраструктурним и сервисним зависностима ради формирања објашњивих кандидата узрока и бласт-радиус прегледа.</w:t>
      </w:r>
    </w:p>
    <w:p>
      <w:pPr>
        <w:pStyle w:val="Caption"/>
        <w:keepNext/>
        <w:jc w:val="left"/>
      </w:pPr>
      <w:r>
        <w:t>Табела 86.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CorrelationCase, CauseCandidate, DependencyPath, EvidenceScore, BlastRadius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Р1-30, Р2-09, Р3-17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57" w:name="h45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57"/>
    </w:p>
    <w:p>
      <w:pPr>
        <w:pStyle w:val="ListBullet"/>
      </w:pPr>
      <w:r>
        <w:rPr>
          <w:b w:val="0"/>
          <w:i w:val="0"/>
        </w:rPr>
        <w:t>избор инцидента за корелацију</w:t>
      </w:r>
    </w:p>
    <w:p>
      <w:pPr>
        <w:pStyle w:val="ListBullet"/>
      </w:pPr>
      <w:r>
        <w:rPr>
          <w:b w:val="0"/>
          <w:i w:val="0"/>
        </w:rPr>
        <w:t>прикупљање релевантних зависности и временски блиских догађаја</w:t>
      </w:r>
    </w:p>
    <w:p>
      <w:pPr>
        <w:pStyle w:val="ListBullet"/>
      </w:pPr>
      <w:r>
        <w:rPr>
          <w:b w:val="0"/>
          <w:i w:val="0"/>
        </w:rPr>
        <w:t>генерисање кандидата узрока</w:t>
      </w:r>
    </w:p>
    <w:p>
      <w:pPr>
        <w:pStyle w:val="ListBullet"/>
      </w:pPr>
      <w:r>
        <w:rPr>
          <w:b w:val="0"/>
          <w:i w:val="0"/>
        </w:rPr>
        <w:t>рангирање кандидата уз приказ доказа</w:t>
      </w:r>
    </w:p>
    <w:p>
      <w:pPr>
        <w:pStyle w:val="ListBullet"/>
      </w:pPr>
      <w:r>
        <w:rPr>
          <w:b w:val="0"/>
          <w:i w:val="0"/>
        </w:rPr>
        <w:t>приказ потенцијалног бласт радиус-а</w:t>
      </w:r>
    </w:p>
    <w:p>
      <w:pPr>
        <w:pStyle w:val="ListBullet"/>
      </w:pPr>
      <w:r>
        <w:rPr>
          <w:b w:val="0"/>
          <w:i w:val="0"/>
        </w:rPr>
        <w:t>ручна potvrda/odbacivanje кандидата и чување исхода</w:t>
      </w:r>
    </w:p>
    <w:p>
      <w:bookmarkStart w:id="458" w:name="h458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58"/>
    </w:p>
    <w:p>
      <w:pPr>
        <w:pStyle w:val="ListBullet"/>
      </w:pPr>
      <w:r>
        <w:rPr>
          <w:b w:val="0"/>
          <w:i w:val="0"/>
        </w:rPr>
        <w:t>алат не сме представљати корелацију као доказану узрочност без потврде</w:t>
      </w:r>
    </w:p>
    <w:p>
      <w:pPr>
        <w:pStyle w:val="ListBullet"/>
      </w:pPr>
      <w:r>
        <w:rPr>
          <w:b w:val="0"/>
          <w:i w:val="0"/>
        </w:rPr>
        <w:t>исти улази и иста политика морају дати репродуктибилан резултат</w:t>
      </w:r>
    </w:p>
    <w:p>
      <w:pPr>
        <w:pStyle w:val="ListBullet"/>
      </w:pPr>
      <w:r>
        <w:rPr>
          <w:b w:val="0"/>
          <w:i w:val="0"/>
        </w:rPr>
        <w:t>недостајући депенденци подаци морају бити означени као ограничење анализе</w:t>
      </w:r>
    </w:p>
    <w:p>
      <w:pPr>
        <w:pStyle w:val="ListBullet"/>
      </w:pPr>
      <w:r>
        <w:rPr>
          <w:b w:val="0"/>
          <w:i w:val="0"/>
        </w:rPr>
        <w:t>ручна одлука оператора мора остати одвојена од аутоматског скора</w:t>
      </w:r>
    </w:p>
    <w:p>
      <w:bookmarkStart w:id="459" w:name="h45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59"/>
    </w:p>
    <w:p>
      <w:pPr>
        <w:pStyle w:val="ListBullet"/>
      </w:pPr>
      <w:r>
        <w:rPr>
          <w:b w:val="0"/>
          <w:i w:val="0"/>
        </w:rPr>
        <w:t>темпорал цоррелатион виндов</w:t>
      </w:r>
    </w:p>
    <w:p>
      <w:pPr>
        <w:pStyle w:val="ListBullet"/>
      </w:pPr>
      <w:r>
        <w:rPr>
          <w:b w:val="0"/>
          <w:i w:val="0"/>
        </w:rPr>
        <w:t>графички депенденци патх</w:t>
      </w:r>
    </w:p>
    <w:p>
      <w:pPr>
        <w:pStyle w:val="ListBullet"/>
      </w:pPr>
      <w:r>
        <w:rPr>
          <w:b w:val="0"/>
          <w:i w:val="0"/>
        </w:rPr>
        <w:t>леарн-фром-цонфирмед-цасес без обавезног МЛ-а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60" w:name="h460"/>
      <w:pPr>
        <w:pStyle w:val="Heading1"/>
        <w:pageBreakBefore w:val="0"/>
      </w:pPr>
      <w:r>
        <w:rPr>
          <w:b w:val="0"/>
          <w:i w:val="0"/>
        </w:rPr>
        <w:t>Р3-22. Објашњива детекција аномалија у телеметри подацима</w:t>
      </w:r>
      <w:bookmarkEnd w:id="460"/>
    </w:p>
    <w:p>
      <w:r>
        <w:rPr>
          <w:b w:val="0"/>
          <w:i w:val="0"/>
        </w:rPr>
        <w:t>Детекција неуобичајених телеметри образаца кроз једноставне, тестабилне и објашњиве статистичке или правилске методе.</w:t>
      </w:r>
    </w:p>
    <w:p>
      <w:pPr>
        <w:pStyle w:val="Caption"/>
        <w:keepNext/>
        <w:jc w:val="left"/>
      </w:pPr>
      <w:r>
        <w:t>Табела 87.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AnomalyRule, BaselineWindow, AnomalyScore, ExpectedRange, AnomalyFinding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Р1-11, Р2-08, Р3-09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61" w:name="h46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61"/>
    </w:p>
    <w:p>
      <w:pPr>
        <w:pStyle w:val="ListBullet"/>
      </w:pPr>
      <w:r>
        <w:rPr>
          <w:b w:val="0"/>
          <w:i w:val="0"/>
        </w:rPr>
        <w:t>избор телеметри серије и баселине периода</w:t>
      </w:r>
    </w:p>
    <w:p>
      <w:pPr>
        <w:pStyle w:val="ListBullet"/>
      </w:pPr>
      <w:r>
        <w:rPr>
          <w:b w:val="0"/>
          <w:i w:val="0"/>
        </w:rPr>
        <w:t>израчунавање очекиваног опсега или референтне вредности</w:t>
      </w:r>
    </w:p>
    <w:p>
      <w:pPr>
        <w:pStyle w:val="ListBullet"/>
      </w:pPr>
      <w:r>
        <w:rPr>
          <w:b w:val="0"/>
          <w:i w:val="0"/>
        </w:rPr>
        <w:t>детекција аномалног узорка</w:t>
      </w:r>
    </w:p>
    <w:p>
      <w:pPr>
        <w:pStyle w:val="ListBullet"/>
      </w:pPr>
      <w:r>
        <w:rPr>
          <w:b w:val="0"/>
          <w:i w:val="0"/>
        </w:rPr>
        <w:t>генерисање налаза са објашњењем</w:t>
      </w:r>
    </w:p>
    <w:p>
      <w:pPr>
        <w:pStyle w:val="ListBullet"/>
      </w:pPr>
      <w:r>
        <w:rPr>
          <w:b w:val="0"/>
          <w:i w:val="0"/>
        </w:rPr>
        <w:t>поређење више периода</w:t>
      </w:r>
    </w:p>
    <w:p>
      <w:pPr>
        <w:pStyle w:val="ListBullet"/>
      </w:pPr>
      <w:r>
        <w:rPr>
          <w:b w:val="0"/>
          <w:i w:val="0"/>
        </w:rPr>
        <w:t>потврда или одбацивање налаза од стране оператора</w:t>
      </w:r>
    </w:p>
    <w:p>
      <w:bookmarkStart w:id="462" w:name="h462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62"/>
    </w:p>
    <w:p>
      <w:pPr>
        <w:pStyle w:val="ListBullet"/>
      </w:pPr>
      <w:r>
        <w:rPr>
          <w:b w:val="0"/>
          <w:i w:val="0"/>
        </w:rPr>
        <w:t>процена мора бити означена као аналитички налаз, не као стварно мерење</w:t>
      </w:r>
    </w:p>
    <w:p>
      <w:pPr>
        <w:pStyle w:val="ListBullet"/>
      </w:pPr>
      <w:r>
        <w:rPr>
          <w:b w:val="0"/>
          <w:i w:val="0"/>
        </w:rPr>
        <w:t>алгоритам мора бити репродуктибилан за исте улазе и параметре</w:t>
      </w:r>
    </w:p>
    <w:p>
      <w:pPr>
        <w:pStyle w:val="ListBullet"/>
      </w:pPr>
      <w:r>
        <w:rPr>
          <w:b w:val="0"/>
          <w:i w:val="0"/>
        </w:rPr>
        <w:t>недостајући или неквалитетни подаци морају утицати на confidence/validnost налаза</w:t>
      </w:r>
    </w:p>
    <w:p>
      <w:pPr>
        <w:pStyle w:val="ListBullet"/>
      </w:pPr>
      <w:r>
        <w:rPr>
          <w:b w:val="0"/>
          <w:i w:val="0"/>
        </w:rPr>
        <w:t>threshold/model параметри морају бити верзионисани</w:t>
      </w:r>
    </w:p>
    <w:p>
      <w:bookmarkStart w:id="463" w:name="h46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63"/>
    </w:p>
    <w:p>
      <w:pPr>
        <w:pStyle w:val="ListBullet"/>
      </w:pPr>
      <w:r>
        <w:rPr>
          <w:b w:val="0"/>
          <w:i w:val="0"/>
        </w:rPr>
        <w:t>сеасоналити баселине</w:t>
      </w:r>
    </w:p>
    <w:p>
      <w:pPr>
        <w:pStyle w:val="ListBullet"/>
      </w:pPr>
      <w:r>
        <w:rPr>
          <w:b w:val="0"/>
          <w:i w:val="0"/>
        </w:rPr>
        <w:t>мовинг average/z-score стратегије</w:t>
      </w:r>
    </w:p>
    <w:p>
      <w:pPr>
        <w:pStyle w:val="ListBullet"/>
      </w:pPr>
      <w:r>
        <w:rPr>
          <w:b w:val="0"/>
          <w:i w:val="0"/>
        </w:rPr>
        <w:t>аномали-то-инцидент рецоммендатион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64" w:name="h464"/>
      <w:pPr>
        <w:pStyle w:val="Heading1"/>
        <w:pageBreakBefore w:val="0"/>
      </w:pPr>
      <w:r>
        <w:rPr>
          <w:b w:val="0"/>
          <w:i w:val="0"/>
        </w:rPr>
        <w:t>Р3-23. Оптимизација маинтенанце портфолија и прозора</w:t>
      </w:r>
      <w:bookmarkEnd w:id="464"/>
    </w:p>
    <w:p>
      <w:r>
        <w:rPr>
          <w:b w:val="0"/>
          <w:i w:val="0"/>
        </w:rPr>
        <w:t>Координација већег скупа планираних маинтенанце активности ради смањења конфликата са резервацијама, СЛА и расположивим особљем.</w:t>
      </w:r>
    </w:p>
    <w:p>
      <w:pPr>
        <w:pStyle w:val="Caption"/>
        <w:keepNext/>
        <w:jc w:val="left"/>
      </w:pPr>
      <w:r>
        <w:t>Табела 88.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MaintenancePortfolio, CandidateWindow, Цонфлицт, OptimizationPolicy, PortfolioPlan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Р2-10, Р2-12, Р3-08, Р3-14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65" w:name="h46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65"/>
    </w:p>
    <w:p>
      <w:pPr>
        <w:pStyle w:val="ListBullet"/>
      </w:pPr>
      <w:r>
        <w:rPr>
          <w:b w:val="0"/>
          <w:i w:val="0"/>
        </w:rPr>
        <w:t>прикупљање кандидата маинтенанце радова</w:t>
      </w:r>
    </w:p>
    <w:p>
      <w:pPr>
        <w:pStyle w:val="ListBullet"/>
      </w:pPr>
      <w:r>
        <w:rPr>
          <w:b w:val="0"/>
          <w:i w:val="0"/>
        </w:rPr>
        <w:t>генерисање дозвољених временских прозора</w:t>
      </w:r>
    </w:p>
    <w:p>
      <w:pPr>
        <w:pStyle w:val="ListBullet"/>
      </w:pPr>
      <w:r>
        <w:rPr>
          <w:b w:val="0"/>
          <w:i w:val="0"/>
        </w:rPr>
        <w:t>детекција конфликата са резервацијама и сервисним обавезама</w:t>
      </w:r>
    </w:p>
    <w:p>
      <w:pPr>
        <w:pStyle w:val="ListBullet"/>
      </w:pPr>
      <w:r>
        <w:rPr>
          <w:b w:val="0"/>
          <w:i w:val="0"/>
        </w:rPr>
        <w:t>рангирање алтернативних планова</w:t>
      </w:r>
    </w:p>
    <w:p>
      <w:pPr>
        <w:pStyle w:val="ListBullet"/>
      </w:pPr>
      <w:r>
        <w:rPr>
          <w:b w:val="0"/>
          <w:i w:val="0"/>
        </w:rPr>
        <w:t>избор и публиковање предложеног портфолија</w:t>
      </w:r>
    </w:p>
    <w:p>
      <w:pPr>
        <w:pStyle w:val="ListBullet"/>
      </w:pPr>
      <w:r>
        <w:rPr>
          <w:b w:val="0"/>
          <w:i w:val="0"/>
        </w:rPr>
        <w:t>репланирање након промене приоритета или инцидента</w:t>
      </w:r>
    </w:p>
    <w:p>
      <w:bookmarkStart w:id="466" w:name="h466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66"/>
    </w:p>
    <w:p>
      <w:pPr>
        <w:pStyle w:val="ListBullet"/>
      </w:pPr>
      <w:r>
        <w:rPr>
          <w:b w:val="0"/>
          <w:i w:val="0"/>
        </w:rPr>
        <w:t>хард цонфлицт не сме бити прикривен бољим софт скором</w:t>
      </w:r>
    </w:p>
    <w:p>
      <w:pPr>
        <w:pStyle w:val="ListBullet"/>
      </w:pPr>
      <w:r>
        <w:rPr>
          <w:b w:val="0"/>
          <w:i w:val="0"/>
        </w:rPr>
        <w:t>предлог мора објаснити главне компромис-е и конфликте</w:t>
      </w:r>
    </w:p>
    <w:p>
      <w:pPr>
        <w:pStyle w:val="ListBullet"/>
      </w:pPr>
      <w:r>
        <w:rPr>
          <w:b w:val="0"/>
          <w:i w:val="0"/>
        </w:rPr>
        <w:t>алгоритам не извршава цханге аутоматски без одговарајућег аппровал процеса</w:t>
      </w:r>
    </w:p>
    <w:p>
      <w:pPr>
        <w:pStyle w:val="ListBullet"/>
      </w:pPr>
      <w:r>
        <w:rPr>
          <w:b w:val="0"/>
          <w:i w:val="0"/>
        </w:rPr>
        <w:t>исти ulazi/politika морају дати репродуктибилан план или детерминистички тие-бреак</w:t>
      </w:r>
    </w:p>
    <w:p>
      <w:bookmarkStart w:id="467" w:name="h46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67"/>
    </w:p>
    <w:p>
      <w:pPr>
        <w:pStyle w:val="ListBullet"/>
      </w:pPr>
      <w:r>
        <w:rPr>
          <w:b w:val="0"/>
          <w:i w:val="0"/>
        </w:rPr>
        <w:t>црев цапацити цонстраинт</w:t>
      </w:r>
    </w:p>
    <w:p>
      <w:pPr>
        <w:pStyle w:val="ListBullet"/>
      </w:pPr>
      <w:r>
        <w:rPr>
          <w:b w:val="0"/>
          <w:i w:val="0"/>
        </w:rPr>
        <w:t>батцхинг сличних радова</w:t>
      </w:r>
    </w:p>
    <w:p>
      <w:pPr>
        <w:pStyle w:val="ListBullet"/>
      </w:pPr>
      <w:r>
        <w:rPr>
          <w:b w:val="0"/>
          <w:i w:val="0"/>
        </w:rPr>
        <w:t>маинтенанце фреезе периоди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68" w:name="h468"/>
      <w:pPr>
        <w:pStyle w:val="Heading1"/>
        <w:pageBreakBefore w:val="0"/>
      </w:pPr>
      <w:r>
        <w:rPr>
          <w:b w:val="0"/>
          <w:i w:val="0"/>
        </w:rPr>
        <w:t>Р3-24. Прогноза потреба за резервним деловима</w:t>
      </w:r>
      <w:bookmarkEnd w:id="468"/>
    </w:p>
    <w:p>
      <w:r>
        <w:rPr>
          <w:b w:val="0"/>
          <w:i w:val="0"/>
        </w:rPr>
        <w:t>Процена будуће потрошње критичних резервних делова на основу историје интервенција, инсталлед басе-а и релиабилити података.</w:t>
      </w:r>
    </w:p>
    <w:p>
      <w:pPr>
        <w:pStyle w:val="Caption"/>
        <w:keepNext/>
        <w:jc w:val="left"/>
      </w:pPr>
      <w:r>
        <w:t>Табела 89.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SpareDemandForecast, ConsumptionHistory, InstalledBase, LeadTime, SafetyStock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Р2-10, Р3-05, Р3-14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69" w:name="h46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69"/>
    </w:p>
    <w:p>
      <w:pPr>
        <w:pStyle w:val="ListBullet"/>
      </w:pPr>
      <w:r>
        <w:rPr>
          <w:b w:val="0"/>
          <w:i w:val="0"/>
        </w:rPr>
        <w:t>агрегација историјске потрошње дела</w:t>
      </w:r>
    </w:p>
    <w:p>
      <w:pPr>
        <w:pStyle w:val="ListBullet"/>
      </w:pPr>
      <w:r>
        <w:rPr>
          <w:b w:val="0"/>
          <w:i w:val="0"/>
        </w:rPr>
        <w:t>повезивање потрошње са класом опреме</w:t>
      </w:r>
    </w:p>
    <w:p>
      <w:pPr>
        <w:pStyle w:val="ListBullet"/>
      </w:pPr>
      <w:r>
        <w:rPr>
          <w:b w:val="0"/>
          <w:i w:val="0"/>
        </w:rPr>
        <w:t>процена очекиване потребе по периоду</w:t>
      </w:r>
    </w:p>
    <w:p>
      <w:pPr>
        <w:pStyle w:val="ListBullet"/>
      </w:pPr>
      <w:r>
        <w:rPr>
          <w:b w:val="0"/>
          <w:i w:val="0"/>
        </w:rPr>
        <w:t>поређење са тренутним и планираним залихама</w:t>
      </w:r>
    </w:p>
    <w:p>
      <w:pPr>
        <w:pStyle w:val="ListBullet"/>
      </w:pPr>
      <w:r>
        <w:rPr>
          <w:b w:val="0"/>
          <w:i w:val="0"/>
        </w:rPr>
        <w:t>идентификација ризика стоцкоут-а</w:t>
      </w:r>
    </w:p>
    <w:p>
      <w:pPr>
        <w:pStyle w:val="ListBullet"/>
      </w:pPr>
      <w:r>
        <w:rPr>
          <w:b w:val="0"/>
          <w:i w:val="0"/>
        </w:rPr>
        <w:t>генерисање препоруке за минималну сигурносну залиху</w:t>
      </w:r>
    </w:p>
    <w:p>
      <w:bookmarkStart w:id="470" w:name="h470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70"/>
    </w:p>
    <w:p>
      <w:pPr>
        <w:pStyle w:val="ListBullet"/>
      </w:pPr>
      <w:r>
        <w:rPr>
          <w:b w:val="0"/>
          <w:i w:val="0"/>
        </w:rPr>
        <w:t>прогноза мора разликовати историјску чињеницу од процене</w:t>
      </w:r>
    </w:p>
    <w:p>
      <w:pPr>
        <w:pStyle w:val="ListBullet"/>
      </w:pPr>
      <w:r>
        <w:rPr>
          <w:b w:val="0"/>
          <w:i w:val="0"/>
        </w:rPr>
        <w:t>непознат леад тиме или непотпуна историја мора бити приказана као несигурност</w:t>
      </w:r>
    </w:p>
    <w:p>
      <w:pPr>
        <w:pStyle w:val="ListBullet"/>
      </w:pPr>
      <w:r>
        <w:rPr>
          <w:b w:val="0"/>
          <w:i w:val="0"/>
        </w:rPr>
        <w:t>препорука не сме аутоматски креирати набавку без одговарајућег процеса</w:t>
      </w:r>
    </w:p>
    <w:p>
      <w:pPr>
        <w:pStyle w:val="ListBullet"/>
      </w:pPr>
      <w:r>
        <w:rPr>
          <w:b w:val="0"/>
          <w:i w:val="0"/>
        </w:rPr>
        <w:t>параметри методе морају бити документовани и репродуктибилни</w:t>
      </w:r>
    </w:p>
    <w:p>
      <w:bookmarkStart w:id="471" w:name="h47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71"/>
    </w:p>
    <w:p>
      <w:pPr>
        <w:pStyle w:val="ListBullet"/>
      </w:pPr>
      <w:r>
        <w:rPr>
          <w:b w:val="0"/>
          <w:i w:val="0"/>
        </w:rPr>
        <w:t>ABC/criticality класификација</w:t>
      </w:r>
    </w:p>
    <w:p>
      <w:pPr>
        <w:pStyle w:val="ListBullet"/>
      </w:pPr>
      <w:r>
        <w:rPr>
          <w:b w:val="0"/>
          <w:i w:val="0"/>
        </w:rPr>
        <w:t>сеасонал деманд</w:t>
      </w:r>
    </w:p>
    <w:p>
      <w:pPr>
        <w:pStyle w:val="ListBullet"/>
      </w:pPr>
      <w:r>
        <w:rPr>
          <w:b w:val="0"/>
          <w:i w:val="0"/>
        </w:rPr>
        <w:t>вендор леад-тиме сценарио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72" w:name="h472"/>
      <w:pPr>
        <w:pStyle w:val="Heading1"/>
        <w:pageBreakBefore w:val="0"/>
      </w:pPr>
      <w:r>
        <w:rPr>
          <w:b w:val="0"/>
          <w:i w:val="0"/>
        </w:rPr>
        <w:t>Р3-25. Планирање енергетског пика и деманд манагемент</w:t>
      </w:r>
      <w:bookmarkEnd w:id="472"/>
    </w:p>
    <w:p>
      <w:r>
        <w:rPr>
          <w:b w:val="0"/>
          <w:i w:val="0"/>
        </w:rPr>
        <w:t>Аналитика и планирање очекиваних пеак периода ради очувања повер хеадроом-а и смањења ризика прекорачења инфраструктурних ограничења.</w:t>
      </w:r>
    </w:p>
    <w:p>
      <w:pPr>
        <w:pStyle w:val="Caption"/>
        <w:keepNext/>
        <w:jc w:val="left"/>
      </w:pPr>
      <w:r>
        <w:t>Табела 90.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DemandProfile, PeakWindow, DemandLimit, MitigationOption, EnergyPlan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Р2-16, Р3-02, Р3-08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73" w:name="h47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73"/>
    </w:p>
    <w:p>
      <w:pPr>
        <w:pStyle w:val="ListBullet"/>
      </w:pPr>
      <w:r>
        <w:rPr>
          <w:b w:val="0"/>
          <w:i w:val="0"/>
        </w:rPr>
        <w:t>формирање историјског деманд профила</w:t>
      </w:r>
    </w:p>
    <w:p>
      <w:pPr>
        <w:pStyle w:val="ListBullet"/>
      </w:pPr>
      <w:r>
        <w:rPr>
          <w:b w:val="0"/>
          <w:i w:val="0"/>
        </w:rPr>
        <w:t>идентификовање пеак периода</w:t>
      </w:r>
    </w:p>
    <w:p>
      <w:pPr>
        <w:pStyle w:val="ListBullet"/>
      </w:pPr>
      <w:r>
        <w:rPr>
          <w:b w:val="0"/>
          <w:i w:val="0"/>
        </w:rPr>
        <w:t>пројекција потрошње за планирани workload/capacity сценарио</w:t>
      </w:r>
    </w:p>
    <w:p>
      <w:pPr>
        <w:pStyle w:val="ListBullet"/>
      </w:pPr>
      <w:r>
        <w:rPr>
          <w:b w:val="0"/>
          <w:i w:val="0"/>
        </w:rPr>
        <w:t>детекција очекиваног прекорачења буџета</w:t>
      </w:r>
    </w:p>
    <w:p>
      <w:pPr>
        <w:pStyle w:val="ListBullet"/>
      </w:pPr>
      <w:r>
        <w:rPr>
          <w:b w:val="0"/>
          <w:i w:val="0"/>
        </w:rPr>
        <w:t>рангирање митигационих опција</w:t>
      </w:r>
    </w:p>
    <w:p>
      <w:pPr>
        <w:pStyle w:val="ListBullet"/>
      </w:pPr>
      <w:r>
        <w:rPr>
          <w:b w:val="0"/>
          <w:i w:val="0"/>
        </w:rPr>
        <w:t>поређење баселине и оптимизованог плана</w:t>
      </w:r>
    </w:p>
    <w:p>
      <w:bookmarkStart w:id="474" w:name="h474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74"/>
    </w:p>
    <w:p>
      <w:pPr>
        <w:pStyle w:val="ListBullet"/>
      </w:pPr>
      <w:r>
        <w:rPr>
          <w:b w:val="0"/>
          <w:i w:val="0"/>
        </w:rPr>
        <w:t>пројекција мора бити јасно одвојена од стварног мерења</w:t>
      </w:r>
    </w:p>
    <w:p>
      <w:pPr>
        <w:pStyle w:val="ListBullet"/>
      </w:pPr>
      <w:r>
        <w:rPr>
          <w:b w:val="0"/>
          <w:i w:val="0"/>
        </w:rPr>
        <w:t>митигација не сме игнорисати минималне poslovne/SLA захтеве</w:t>
      </w:r>
    </w:p>
    <w:p>
      <w:pPr>
        <w:pStyle w:val="ListBullet"/>
      </w:pPr>
      <w:r>
        <w:rPr>
          <w:b w:val="0"/>
          <w:i w:val="0"/>
        </w:rPr>
        <w:t>план мора навести претпоставке и коришћени цапацити снапсхот</w:t>
      </w:r>
    </w:p>
    <w:p>
      <w:pPr>
        <w:pStyle w:val="ListBullet"/>
      </w:pPr>
      <w:r>
        <w:rPr>
          <w:b w:val="0"/>
          <w:i w:val="0"/>
        </w:rPr>
        <w:t>непознати подаци морају бити експлицитно представљени као ризик</w:t>
      </w:r>
    </w:p>
    <w:p>
      <w:bookmarkStart w:id="475" w:name="h47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75"/>
    </w:p>
    <w:p>
      <w:pPr>
        <w:pStyle w:val="ListBullet"/>
      </w:pPr>
      <w:r>
        <w:rPr>
          <w:b w:val="0"/>
          <w:i w:val="0"/>
        </w:rPr>
        <w:t>peak/off-peak рате интегратион</w:t>
      </w:r>
    </w:p>
    <w:p>
      <w:pPr>
        <w:pStyle w:val="ListBullet"/>
      </w:pPr>
      <w:r>
        <w:rPr>
          <w:b w:val="0"/>
          <w:i w:val="0"/>
        </w:rPr>
        <w:t>battery/UPS сценарио без реалног управљања</w:t>
      </w:r>
    </w:p>
    <w:p>
      <w:pPr>
        <w:pStyle w:val="ListBullet"/>
      </w:pPr>
      <w:r>
        <w:rPr>
          <w:b w:val="0"/>
          <w:i w:val="0"/>
        </w:rPr>
        <w:t>деманд-респонсе симулатор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76" w:name="h476"/>
      <w:pPr>
        <w:pStyle w:val="Heading1"/>
        <w:pageBreakBefore w:val="0"/>
      </w:pPr>
      <w:r>
        <w:rPr>
          <w:b w:val="0"/>
          <w:i w:val="0"/>
        </w:rPr>
        <w:t>Р3-26. Царбон-аваре сцхедулинг радно оптерећење-а</w:t>
      </w:r>
      <w:bookmarkEnd w:id="476"/>
    </w:p>
    <w:p>
      <w:r>
        <w:rPr>
          <w:b w:val="0"/>
          <w:i w:val="0"/>
        </w:rPr>
        <w:t>Проширење сцхедулинг одлуке тако да, уз хард инфраструктурне захтеве, може узети у обзир процењену царбон интензивност локације или временског периода.</w:t>
      </w:r>
    </w:p>
    <w:p>
      <w:pPr>
        <w:pStyle w:val="Caption"/>
        <w:keepNext/>
        <w:jc w:val="left"/>
      </w:pPr>
      <w:r>
        <w:t>Табела 91.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CarbonAwarePolicy, CarbonIntensity, FlexibleWindow, PlacementOption, EmissionEstimate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Р3-01, Р3-11, Р3-15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77" w:name="h47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77"/>
    </w:p>
    <w:p>
      <w:pPr>
        <w:pStyle w:val="ListBullet"/>
      </w:pPr>
      <w:r>
        <w:rPr>
          <w:b w:val="0"/>
          <w:i w:val="0"/>
        </w:rPr>
        <w:t>прикупљање царбон интенсити процене по lokaciji/periodu</w:t>
      </w:r>
    </w:p>
    <w:p>
      <w:pPr>
        <w:pStyle w:val="ListBullet"/>
      </w:pPr>
      <w:r>
        <w:rPr>
          <w:b w:val="0"/>
          <w:i w:val="0"/>
        </w:rPr>
        <w:t>генерисање дозвољених placement/time кандидата</w:t>
      </w:r>
    </w:p>
    <w:p>
      <w:pPr>
        <w:pStyle w:val="ListBullet"/>
      </w:pPr>
      <w:r>
        <w:rPr>
          <w:b w:val="0"/>
          <w:i w:val="0"/>
        </w:rPr>
        <w:t>филтрирање по хард ресоурце и тхермал цонстраинт-има</w:t>
      </w:r>
    </w:p>
    <w:p>
      <w:pPr>
        <w:pStyle w:val="ListBullet"/>
      </w:pPr>
      <w:r>
        <w:rPr>
          <w:b w:val="0"/>
          <w:i w:val="0"/>
        </w:rPr>
        <w:t>рангирање кандидата према комбинованој политици</w:t>
      </w:r>
    </w:p>
    <w:p>
      <w:pPr>
        <w:pStyle w:val="ListBullet"/>
      </w:pPr>
      <w:r>
        <w:rPr>
          <w:b w:val="0"/>
          <w:i w:val="0"/>
        </w:rPr>
        <w:t>избор и објашњење одлуке</w:t>
      </w:r>
    </w:p>
    <w:p>
      <w:pPr>
        <w:pStyle w:val="ListBullet"/>
      </w:pPr>
      <w:r>
        <w:rPr>
          <w:b w:val="0"/>
          <w:i w:val="0"/>
        </w:rPr>
        <w:t>поређење процењених емисија са неутралним баселине-ом</w:t>
      </w:r>
    </w:p>
    <w:p>
      <w:bookmarkStart w:id="478" w:name="h478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78"/>
    </w:p>
    <w:p>
      <w:pPr>
        <w:pStyle w:val="ListBullet"/>
      </w:pPr>
      <w:r>
        <w:rPr>
          <w:b w:val="0"/>
          <w:i w:val="0"/>
        </w:rPr>
        <w:t>царбон критеријум не сме прекршити хард цапацити, ресерватион или СЛА цонстраинт</w:t>
      </w:r>
    </w:p>
    <w:p>
      <w:pPr>
        <w:pStyle w:val="ListBullet"/>
      </w:pPr>
      <w:r>
        <w:rPr>
          <w:b w:val="0"/>
          <w:i w:val="0"/>
        </w:rPr>
        <w:t>процена емисије мора бити означена као процена и референцирати izvor/verziju фактора</w:t>
      </w:r>
    </w:p>
    <w:p>
      <w:pPr>
        <w:pStyle w:val="ListBullet"/>
      </w:pPr>
      <w:r>
        <w:rPr>
          <w:b w:val="0"/>
          <w:i w:val="0"/>
        </w:rPr>
        <w:t>исти улази и политика морају дати репродуктибилан резултат</w:t>
      </w:r>
    </w:p>
    <w:p>
      <w:pPr>
        <w:pStyle w:val="ListBullet"/>
      </w:pPr>
      <w:r>
        <w:rPr>
          <w:b w:val="0"/>
          <w:i w:val="0"/>
        </w:rPr>
        <w:t>полици мора омогућити јасно пондерисање или приоритет у односу на trošak/latenciju</w:t>
      </w:r>
    </w:p>
    <w:p>
      <w:bookmarkStart w:id="479" w:name="h47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79"/>
    </w:p>
    <w:p>
      <w:pPr>
        <w:pStyle w:val="ListBullet"/>
      </w:pPr>
      <w:r>
        <w:rPr>
          <w:b w:val="0"/>
          <w:i w:val="0"/>
        </w:rPr>
        <w:t>деадлине-аваре деферрал</w:t>
      </w:r>
    </w:p>
    <w:p>
      <w:pPr>
        <w:pStyle w:val="ListBullet"/>
      </w:pPr>
      <w:r>
        <w:rPr>
          <w:b w:val="0"/>
          <w:i w:val="0"/>
        </w:rPr>
        <w:t>мулти-регион интенсити феед симулатор</w:t>
      </w:r>
    </w:p>
    <w:p>
      <w:pPr>
        <w:pStyle w:val="ListBullet"/>
      </w:pPr>
      <w:r>
        <w:rPr>
          <w:b w:val="0"/>
          <w:i w:val="0"/>
        </w:rPr>
        <w:t>царбон будгет по закупац-у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80" w:name="h480"/>
      <w:pPr>
        <w:pStyle w:val="Heading1"/>
        <w:pageBreakBefore w:val="0"/>
      </w:pPr>
      <w:r>
        <w:rPr>
          <w:b w:val="0"/>
          <w:i w:val="0"/>
        </w:rPr>
        <w:t>Р3-27. Мулти-сите плацемент и планирање отпорности радно оптерећење-а</w:t>
      </w:r>
      <w:bookmarkEnd w:id="480"/>
    </w:p>
    <w:p>
      <w:r>
        <w:rPr>
          <w:b w:val="0"/>
          <w:i w:val="0"/>
        </w:rPr>
        <w:t>Координација плацемент-а преко више локација уз ограничења капацитета, отказ домена и бусинесс цонтинуити захтева.</w:t>
      </w:r>
    </w:p>
    <w:p>
      <w:pPr>
        <w:pStyle w:val="Caption"/>
        <w:keepNext/>
        <w:jc w:val="left"/>
      </w:pPr>
      <w:r>
        <w:t>Табела 92.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SitePlacement, ResiliencePolicy, SiteCandidate, ReplicationRequirement, PlacementPlan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Р3-01, Р3-12, Р3-16, Р3-20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81" w:name="h48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81"/>
    </w:p>
    <w:p>
      <w:pPr>
        <w:pStyle w:val="ListBullet"/>
      </w:pPr>
      <w:r>
        <w:rPr>
          <w:b w:val="0"/>
          <w:i w:val="0"/>
        </w:rPr>
        <w:t>генерисање кандидата по локацијама</w:t>
      </w:r>
    </w:p>
    <w:p>
      <w:pPr>
        <w:pStyle w:val="ListBullet"/>
      </w:pPr>
      <w:r>
        <w:rPr>
          <w:b w:val="0"/>
          <w:i w:val="0"/>
        </w:rPr>
        <w:t>филтрирање локација које не испуњавају хард захтеве</w:t>
      </w:r>
    </w:p>
    <w:p>
      <w:pPr>
        <w:pStyle w:val="ListBullet"/>
      </w:pPr>
      <w:r>
        <w:rPr>
          <w:b w:val="0"/>
          <w:i w:val="0"/>
        </w:rPr>
        <w:t>провера отказ-домаин раздвајања</w:t>
      </w:r>
    </w:p>
    <w:p>
      <w:pPr>
        <w:pStyle w:val="ListBullet"/>
      </w:pPr>
      <w:r>
        <w:rPr>
          <w:b w:val="0"/>
          <w:i w:val="0"/>
        </w:rPr>
        <w:t>рангирање планова по капацитету, отпорности и опционим трошковима</w:t>
      </w:r>
    </w:p>
    <w:p>
      <w:pPr>
        <w:pStyle w:val="ListBullet"/>
      </w:pPr>
      <w:r>
        <w:rPr>
          <w:b w:val="0"/>
          <w:i w:val="0"/>
        </w:rPr>
        <w:t>избор primary/secondary распореда</w:t>
      </w:r>
    </w:p>
    <w:p>
      <w:pPr>
        <w:pStyle w:val="ListBullet"/>
      </w:pPr>
      <w:r>
        <w:rPr>
          <w:b w:val="0"/>
          <w:i w:val="0"/>
        </w:rPr>
        <w:t>вхат-иф анализа губитка једне локације</w:t>
      </w:r>
    </w:p>
    <w:p>
      <w:bookmarkStart w:id="482" w:name="h482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82"/>
    </w:p>
    <w:p>
      <w:pPr>
        <w:pStyle w:val="ListBullet"/>
      </w:pPr>
      <w:r>
        <w:rPr>
          <w:b w:val="0"/>
          <w:i w:val="0"/>
        </w:rPr>
        <w:t>критични радно оптерећење не сме бити декларисан редундантним ако сви примерци деле исти забрањени отказ домаин</w:t>
      </w:r>
    </w:p>
    <w:p>
      <w:pPr>
        <w:pStyle w:val="ListBullet"/>
      </w:pPr>
      <w:r>
        <w:rPr>
          <w:b w:val="0"/>
          <w:i w:val="0"/>
        </w:rPr>
        <w:t>план мора поштовати tenant/data-location ограничења када су дефинисана</w:t>
      </w:r>
    </w:p>
    <w:p>
      <w:pPr>
        <w:pStyle w:val="ListBullet"/>
      </w:pPr>
      <w:r>
        <w:rPr>
          <w:b w:val="0"/>
          <w:i w:val="0"/>
        </w:rPr>
        <w:t>вхат-иф резултат не мења продукционо стање</w:t>
      </w:r>
    </w:p>
    <w:p>
      <w:pPr>
        <w:pStyle w:val="ListBullet"/>
      </w:pPr>
      <w:r>
        <w:rPr>
          <w:b w:val="0"/>
          <w:i w:val="0"/>
        </w:rPr>
        <w:t>одлука мора бити објашњива кроз конкретне цонстраинт-е и сцоре факторе</w:t>
      </w:r>
    </w:p>
    <w:p>
      <w:bookmarkStart w:id="483" w:name="h48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83"/>
    </w:p>
    <w:p>
      <w:pPr>
        <w:pStyle w:val="ListBullet"/>
      </w:pPr>
      <w:r>
        <w:rPr>
          <w:b w:val="0"/>
          <w:i w:val="0"/>
        </w:rPr>
        <w:t>active-active/active-passive стратегије</w:t>
      </w:r>
    </w:p>
    <w:p>
      <w:pPr>
        <w:pStyle w:val="ListBullet"/>
      </w:pPr>
      <w:r>
        <w:rPr>
          <w:b w:val="0"/>
          <w:i w:val="0"/>
        </w:rPr>
        <w:t>латенци цонстраинт</w:t>
      </w:r>
    </w:p>
    <w:p>
      <w:pPr>
        <w:pStyle w:val="ListBullet"/>
      </w:pPr>
      <w:r>
        <w:rPr>
          <w:b w:val="0"/>
          <w:i w:val="0"/>
        </w:rPr>
        <w:t>регионални цапацити ресерве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84" w:name="h484"/>
      <w:pPr>
        <w:pStyle w:val="Heading1"/>
        <w:pageBreakBefore w:val="0"/>
      </w:pPr>
      <w:r>
        <w:rPr>
          <w:b w:val="0"/>
          <w:i w:val="0"/>
        </w:rPr>
        <w:t>Р3-28. Прогноза ризика СЛА бреацх-а</w:t>
      </w:r>
      <w:bookmarkEnd w:id="484"/>
    </w:p>
    <w:p>
      <w:r>
        <w:rPr>
          <w:b w:val="0"/>
          <w:i w:val="0"/>
        </w:rPr>
        <w:t>Процена вероватног ризика будућег СЛА одступања на основу оперативних трендова, отворених инцидената и зависности сервиса.</w:t>
      </w:r>
    </w:p>
    <w:p>
      <w:pPr>
        <w:pStyle w:val="Caption"/>
        <w:keepNext/>
        <w:jc w:val="left"/>
      </w:pPr>
      <w:r>
        <w:t>Табела 93.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SlaRisk, RiskFactor, ForecastWindow, Цонфиденце, MitigationRecommendation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Р2-11, Р3-09, Р3-17, Р3-19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85" w:name="h48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85"/>
    </w:p>
    <w:p>
      <w:pPr>
        <w:pStyle w:val="ListBullet"/>
      </w:pPr>
      <w:r>
        <w:rPr>
          <w:b w:val="0"/>
          <w:i w:val="0"/>
        </w:rPr>
        <w:t>избор сервиса и форецаст периода</w:t>
      </w:r>
    </w:p>
    <w:p>
      <w:pPr>
        <w:pStyle w:val="ListBullet"/>
      </w:pPr>
      <w:r>
        <w:rPr>
          <w:b w:val="0"/>
          <w:i w:val="0"/>
        </w:rPr>
        <w:t>прикупљање релевантних SLA/KPI трендова</w:t>
      </w:r>
    </w:p>
    <w:p>
      <w:pPr>
        <w:pStyle w:val="ListBullet"/>
      </w:pPr>
      <w:r>
        <w:rPr>
          <w:b w:val="0"/>
          <w:i w:val="0"/>
        </w:rPr>
        <w:t>формирање објашњивих риск фактора</w:t>
      </w:r>
    </w:p>
    <w:p>
      <w:pPr>
        <w:pStyle w:val="ListBullet"/>
      </w:pPr>
      <w:r>
        <w:rPr>
          <w:b w:val="0"/>
          <w:i w:val="0"/>
        </w:rPr>
        <w:t>израчунавање kategorije/skora ризика</w:t>
      </w:r>
    </w:p>
    <w:p>
      <w:pPr>
        <w:pStyle w:val="ListBullet"/>
      </w:pPr>
      <w:r>
        <w:rPr>
          <w:b w:val="0"/>
          <w:i w:val="0"/>
        </w:rPr>
        <w:t>приказ најважнијих доприноса ризику</w:t>
      </w:r>
    </w:p>
    <w:p>
      <w:pPr>
        <w:pStyle w:val="ListBullet"/>
      </w:pPr>
      <w:r>
        <w:rPr>
          <w:b w:val="0"/>
          <w:i w:val="0"/>
        </w:rPr>
        <w:t>генерисање митигационих препорука без аутоматске промене сервиса</w:t>
      </w:r>
    </w:p>
    <w:p>
      <w:bookmarkStart w:id="486" w:name="h486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86"/>
    </w:p>
    <w:p>
      <w:pPr>
        <w:pStyle w:val="ListBullet"/>
      </w:pPr>
      <w:r>
        <w:rPr>
          <w:b w:val="0"/>
          <w:i w:val="0"/>
        </w:rPr>
        <w:t>риск сцоре није исто што и стварни СЛА бреацх и мора бити тако означен</w:t>
      </w:r>
    </w:p>
    <w:p>
      <w:pPr>
        <w:pStyle w:val="ListBullet"/>
      </w:pPr>
      <w:r>
        <w:rPr>
          <w:b w:val="0"/>
          <w:i w:val="0"/>
        </w:rPr>
        <w:t>алгоритам и прагови морају бити верзионисани и тестабилни</w:t>
      </w:r>
    </w:p>
    <w:p>
      <w:pPr>
        <w:pStyle w:val="ListBullet"/>
      </w:pPr>
      <w:r>
        <w:rPr>
          <w:b w:val="0"/>
          <w:i w:val="0"/>
        </w:rPr>
        <w:t>недостајући подаци морају умањити цонфиденце или бити експлицитно означени</w:t>
      </w:r>
    </w:p>
    <w:p>
      <w:pPr>
        <w:pStyle w:val="ListBullet"/>
      </w:pPr>
      <w:r>
        <w:rPr>
          <w:b w:val="0"/>
          <w:i w:val="0"/>
        </w:rPr>
        <w:t>митигациона препорука не сме аутоматски мењати rezervacije/change без одговарајућег процеса</w:t>
      </w:r>
    </w:p>
    <w:p>
      <w:bookmarkStart w:id="487" w:name="h48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87"/>
    </w:p>
    <w:p>
      <w:pPr>
        <w:pStyle w:val="ListBullet"/>
      </w:pPr>
      <w:r>
        <w:rPr>
          <w:b w:val="0"/>
          <w:i w:val="0"/>
        </w:rPr>
        <w:t>сценарио риск цомпарисон</w:t>
      </w:r>
    </w:p>
    <w:p>
      <w:pPr>
        <w:pStyle w:val="ListBullet"/>
      </w:pPr>
      <w:r>
        <w:rPr>
          <w:b w:val="0"/>
          <w:i w:val="0"/>
        </w:rPr>
        <w:t>цустомер-фацинг риск суммари</w:t>
      </w:r>
    </w:p>
    <w:p>
      <w:pPr>
        <w:pStyle w:val="ListBullet"/>
      </w:pPr>
      <w:r>
        <w:rPr>
          <w:b w:val="0"/>
          <w:i w:val="0"/>
        </w:rPr>
        <w:t>риск тренд по сервису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88" w:name="h488"/>
      <w:pPr>
        <w:pStyle w:val="Heading1"/>
        <w:pageBreakBefore w:val="0"/>
      </w:pPr>
      <w:r>
        <w:rPr>
          <w:b w:val="0"/>
          <w:i w:val="0"/>
        </w:rPr>
        <w:t>Р3-29. ТЦО и план освежавања животног циклуса опреме</w:t>
      </w:r>
      <w:bookmarkEnd w:id="488"/>
    </w:p>
    <w:p>
      <w:r>
        <w:rPr>
          <w:b w:val="0"/>
          <w:i w:val="0"/>
        </w:rPr>
        <w:t>Процена укупног трошка поседовања и приоритета за рефресх опреме на основу старости, трошка, поузданости и капацитетних потреба.</w:t>
      </w:r>
    </w:p>
    <w:p>
      <w:pPr>
        <w:pStyle w:val="Caption"/>
        <w:keepNext/>
        <w:jc w:val="left"/>
      </w:pPr>
      <w:r>
        <w:t>Табела 94.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TcoModel, RefreshCandidate, LifecycleCost, ResidualValue, RefreshPlan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Р1-15, Р3-03, Р3-08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89" w:name="h48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89"/>
    </w:p>
    <w:p>
      <w:pPr>
        <w:pStyle w:val="ListBullet"/>
      </w:pPr>
      <w:r>
        <w:rPr>
          <w:b w:val="0"/>
          <w:i w:val="0"/>
        </w:rPr>
        <w:t>израчунавање историјских и очекиваних лифецицле трошКова по asset-u/klasi</w:t>
      </w:r>
    </w:p>
    <w:p>
      <w:pPr>
        <w:pStyle w:val="ListBullet"/>
      </w:pPr>
      <w:r>
        <w:rPr>
          <w:b w:val="0"/>
          <w:i w:val="0"/>
        </w:rPr>
        <w:t>идентификовање рефресх кандидата</w:t>
      </w:r>
    </w:p>
    <w:p>
      <w:pPr>
        <w:pStyle w:val="ListBullet"/>
      </w:pPr>
      <w:r>
        <w:rPr>
          <w:b w:val="0"/>
          <w:i w:val="0"/>
        </w:rPr>
        <w:t>поређење keep/replace сценарија</w:t>
      </w:r>
    </w:p>
    <w:p>
      <w:pPr>
        <w:pStyle w:val="ListBullet"/>
      </w:pPr>
      <w:r>
        <w:rPr>
          <w:b w:val="0"/>
          <w:i w:val="0"/>
        </w:rPr>
        <w:t>рангирање кандидата по транспарентној политици</w:t>
      </w:r>
    </w:p>
    <w:p>
      <w:pPr>
        <w:pStyle w:val="ListBullet"/>
      </w:pPr>
      <w:r>
        <w:rPr>
          <w:b w:val="0"/>
          <w:i w:val="0"/>
        </w:rPr>
        <w:t>формирање вишегодишњег рефресх плана</w:t>
      </w:r>
    </w:p>
    <w:p>
      <w:pPr>
        <w:pStyle w:val="ListBullet"/>
      </w:pPr>
      <w:r>
        <w:rPr>
          <w:b w:val="0"/>
          <w:i w:val="0"/>
        </w:rPr>
        <w:t>приказ претпоставки и осетљивости плана</w:t>
      </w:r>
    </w:p>
    <w:p>
      <w:bookmarkStart w:id="490" w:name="h490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90"/>
    </w:p>
    <w:p>
      <w:pPr>
        <w:pStyle w:val="ListBullet"/>
      </w:pPr>
      <w:r>
        <w:rPr>
          <w:b w:val="0"/>
          <w:i w:val="0"/>
        </w:rPr>
        <w:t>ТЦО процена мора разликовати познате трошкове од процена</w:t>
      </w:r>
    </w:p>
    <w:p>
      <w:pPr>
        <w:pStyle w:val="ListBullet"/>
      </w:pPr>
      <w:r>
        <w:rPr>
          <w:b w:val="0"/>
          <w:i w:val="0"/>
        </w:rPr>
        <w:t>књиговодствена вредност се не претпоставља ако није део модела; користи се едукативна интерна процена</w:t>
      </w:r>
    </w:p>
    <w:p>
      <w:pPr>
        <w:pStyle w:val="ListBullet"/>
      </w:pPr>
      <w:r>
        <w:rPr>
          <w:b w:val="0"/>
          <w:i w:val="0"/>
        </w:rPr>
        <w:t>рефресх препорука не сме аутоматски декомисионирати или набавити опрему</w:t>
      </w:r>
    </w:p>
    <w:p>
      <w:pPr>
        <w:pStyle w:val="ListBullet"/>
      </w:pPr>
      <w:r>
        <w:rPr>
          <w:b w:val="0"/>
          <w:i w:val="0"/>
        </w:rPr>
        <w:t>сценарио мора чувати коришћене цене, параметре и период анализе</w:t>
      </w:r>
    </w:p>
    <w:p>
      <w:bookmarkStart w:id="491" w:name="h49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91"/>
    </w:p>
    <w:p>
      <w:pPr>
        <w:pStyle w:val="ListBullet"/>
      </w:pPr>
      <w:r>
        <w:rPr>
          <w:b w:val="0"/>
          <w:i w:val="0"/>
        </w:rPr>
        <w:t>енерги цост сценарио</w:t>
      </w:r>
    </w:p>
    <w:p>
      <w:pPr>
        <w:pStyle w:val="ListBullet"/>
      </w:pPr>
      <w:r>
        <w:rPr>
          <w:b w:val="0"/>
          <w:i w:val="0"/>
        </w:rPr>
        <w:t>вендор суппорт експири фацтор</w:t>
      </w:r>
    </w:p>
    <w:p>
      <w:pPr>
        <w:pStyle w:val="ListBullet"/>
      </w:pPr>
      <w:r>
        <w:rPr>
          <w:b w:val="0"/>
          <w:i w:val="0"/>
        </w:rPr>
        <w:t>будгет енвелопе планнинг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92" w:name="h492"/>
      <w:pPr>
        <w:pStyle w:val="Heading1"/>
        <w:pageBreakBefore w:val="0"/>
      </w:pPr>
      <w:r>
        <w:rPr>
          <w:b w:val="0"/>
          <w:i w:val="0"/>
        </w:rPr>
        <w:t>Р3-30. Анализа ризика цханге-а и предикција конфликата</w:t>
      </w:r>
      <w:bookmarkEnd w:id="492"/>
    </w:p>
    <w:p>
      <w:r>
        <w:rPr>
          <w:b w:val="0"/>
          <w:i w:val="0"/>
        </w:rPr>
        <w:t>Анализа планиране промене над сервисним и инфраструктурним зависностима ради идентификације конфликата, бласт радиус-а и услова за безбедно извођење.</w:t>
      </w:r>
    </w:p>
    <w:p>
      <w:pPr>
        <w:pStyle w:val="Caption"/>
        <w:keepNext/>
        <w:jc w:val="left"/>
      </w:pPr>
      <w:r>
        <w:t>Табела 95.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ChangeRiskAssessment, ConflictCandidate, BlastRadius, RiskFactor, MitigationPlan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Р2-12, Р3-17, Р3-20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93" w:name="h49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93"/>
    </w:p>
    <w:p>
      <w:pPr>
        <w:pStyle w:val="ListBullet"/>
      </w:pPr>
      <w:r>
        <w:rPr>
          <w:b w:val="0"/>
          <w:i w:val="0"/>
        </w:rPr>
        <w:t>избор цханге рекуест-а за анализу</w:t>
      </w:r>
    </w:p>
    <w:p>
      <w:pPr>
        <w:pStyle w:val="ListBullet"/>
      </w:pPr>
      <w:r>
        <w:rPr>
          <w:b w:val="0"/>
          <w:i w:val="0"/>
        </w:rPr>
        <w:t>прикупљање погођених ресурса и депенденци веза</w:t>
      </w:r>
    </w:p>
    <w:p>
      <w:pPr>
        <w:pStyle w:val="ListBullet"/>
      </w:pPr>
      <w:r>
        <w:rPr>
          <w:b w:val="0"/>
          <w:i w:val="0"/>
        </w:rPr>
        <w:t>детекција конфликата са другим promenama/maintenance прозорима</w:t>
      </w:r>
    </w:p>
    <w:p>
      <w:pPr>
        <w:pStyle w:val="ListBullet"/>
      </w:pPr>
      <w:r>
        <w:rPr>
          <w:b w:val="0"/>
          <w:i w:val="0"/>
        </w:rPr>
        <w:t>процена бласт радиус-а</w:t>
      </w:r>
    </w:p>
    <w:p>
      <w:pPr>
        <w:pStyle w:val="ListBullet"/>
      </w:pPr>
      <w:r>
        <w:rPr>
          <w:b w:val="0"/>
          <w:i w:val="0"/>
        </w:rPr>
        <w:t>израчунавање објашњивог риск нивоа</w:t>
      </w:r>
    </w:p>
    <w:p>
      <w:pPr>
        <w:pStyle w:val="ListBullet"/>
      </w:pPr>
      <w:r>
        <w:rPr>
          <w:b w:val="0"/>
          <w:i w:val="0"/>
        </w:rPr>
        <w:t>формирање митигационих и роллбацк препорука</w:t>
      </w:r>
    </w:p>
    <w:p>
      <w:bookmarkStart w:id="494" w:name="h494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94"/>
    </w:p>
    <w:p>
      <w:pPr>
        <w:pStyle w:val="ListBullet"/>
      </w:pPr>
      <w:r>
        <w:rPr>
          <w:b w:val="0"/>
          <w:i w:val="0"/>
        </w:rPr>
        <w:t>алат не одобрава цханге аутоматски; ассессмент је улаз у постојећи аппровал процес</w:t>
      </w:r>
    </w:p>
    <w:p>
      <w:pPr>
        <w:pStyle w:val="ListBullet"/>
      </w:pPr>
      <w:r>
        <w:rPr>
          <w:b w:val="0"/>
          <w:i w:val="0"/>
        </w:rPr>
        <w:t>риск мора навести факторе који су га произвели</w:t>
      </w:r>
    </w:p>
    <w:p>
      <w:pPr>
        <w:pStyle w:val="ListBullet"/>
      </w:pPr>
      <w:r>
        <w:rPr>
          <w:b w:val="0"/>
          <w:i w:val="0"/>
        </w:rPr>
        <w:t>непознате зависности или непотпун инвентар морају povećati/označiti несигурност уместо да се игноришу</w:t>
      </w:r>
    </w:p>
    <w:p>
      <w:pPr>
        <w:pStyle w:val="ListBullet"/>
      </w:pPr>
      <w:r>
        <w:rPr>
          <w:b w:val="0"/>
          <w:i w:val="0"/>
        </w:rPr>
        <w:t>исти снапсхот, правила и цханге план морају дати репродуктибилан ассессмент</w:t>
      </w:r>
    </w:p>
    <w:p>
      <w:bookmarkStart w:id="495" w:name="h49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95"/>
    </w:p>
    <w:p>
      <w:pPr>
        <w:pStyle w:val="ListBullet"/>
      </w:pPr>
      <w:r>
        <w:rPr>
          <w:b w:val="0"/>
          <w:i w:val="0"/>
        </w:rPr>
        <w:t>цалендар цонфлицт хеатмап</w:t>
      </w:r>
    </w:p>
    <w:p>
      <w:pPr>
        <w:pStyle w:val="ListBullet"/>
      </w:pPr>
      <w:r>
        <w:rPr>
          <w:b w:val="0"/>
          <w:i w:val="0"/>
        </w:rPr>
        <w:t>пре-цханге цхецклист генератор</w:t>
      </w:r>
    </w:p>
    <w:p>
      <w:pPr>
        <w:pStyle w:val="ListBullet"/>
      </w:pPr>
      <w:r>
        <w:rPr>
          <w:b w:val="0"/>
          <w:i w:val="0"/>
        </w:rPr>
        <w:t>вхат-иф роллбацк валидатион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96" w:name="h496"/>
      <w:pPr>
        <w:pStyle w:val="Heading1"/>
        <w:pageBreakBefore w:val="0"/>
      </w:pPr>
      <w:r>
        <w:rPr>
          <w:b w:val="0"/>
          <w:i w:val="0"/>
        </w:rPr>
        <w:t>10 Интеграција, тестирање и критеријуми завршетка</w:t>
      </w:r>
      <w:bookmarkEnd w:id="496"/>
    </w:p>
    <w:p>
      <w:bookmarkStart w:id="497" w:name="h497"/>
      <w:pPr>
        <w:pStyle w:val="Heading1"/>
        <w:pageBreakBefore w:val="0"/>
      </w:pPr>
      <w:r>
        <w:rPr>
          <w:b w:val="0"/>
          <w:i w:val="0"/>
        </w:rPr>
        <w:t>10.1 Интеграциони сценарији</w:t>
      </w:r>
      <w:bookmarkEnd w:id="497"/>
    </w:p>
    <w:p>
      <w:r>
        <w:rPr>
          <w:b w:val="0"/>
          <w:i w:val="0"/>
        </w:rPr>
        <w:t>Заједнички производ мора имати пословне токове који прелазе границе</w:t>
        <w:br/>
        <w:t>једног тима. Следећи сценарији представљају препоручене интеграционе</w:t>
        <w:br/>
        <w:t>основе; наставни тим бира подскуп који одговара активним целинама.</w:t>
      </w:r>
    </w:p>
    <w:p>
      <w:pPr>
        <w:pStyle w:val="Caption"/>
        <w:keepNext/>
        <w:jc w:val="left"/>
      </w:pPr>
      <w:r>
        <w:t>Табела 96. Сценарио и Укључене области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/>
        <w:gridCol w:w="3511"/>
        <w:gridCol w:w="3511"/>
      </w:tblGrid>
      <w:tr>
        <w:trPr>
          <w:cantSplit/>
          <w:tblHeader/>
        </w:trPr>
        <w:tc>
          <w:tcPr>
            <w:tcW w:type="dxa" w:w="261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Сценарио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Укључене области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Очекивани резултат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Нови ГПУ сервер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Фацилитиес + Рек орман + Ассет + Повер + Цоолинг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опрема се инсталира само ако су просторни и инфраструктурни услови задовољени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Закупац захтева 8 ГПУ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Закупац + Куота + Цапацити + Рекуест + Ресерватион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захтев добија експлицитан исход и валидну резервацију или образложено одбијање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Оверхеатинг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Сенсор + Надзор + Алерт + Инцидент + Маинтенанце + Нотифицатион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телеметри одступање доводи до контролисаног оперативног процеса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Квар ГПУ сервера током рада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Ассет + Јоб + Инцидент + Цапацити + Сцхедулинг (ако постоји)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ресурс се изузима из доступности и стање радно оптерећење-а остаје конзистентно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Планирано одржавање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Маинтенанце + Ресерватион + Цапацити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систем детектује конфликт и захтева одговарајући пословни исход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Набавка нове опреме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Цапацити Планнинг + Процуремент + Вендор + Ассет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одобрена набавка завршава пријемом и евиденцијом новог ассет-а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Трошак закупац-а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Reservation/Usage + Енерги + Рате Цард + Закупац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обрачун је репродуцибилан и користи верзионисане тарифе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Засићење мрежног линка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Нетворк + ИП План + Надзор + Цапацити Планнинг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систем препознаје уско грло и даје репродуктибилан сценарио проширења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Ресторе после грешке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Складиште података + Backup/Restore + Аудит + Сервице Цаталог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ресторе тест враћа очекивано стање без промене продукционих података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ДР вежба критичног сервиса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Сервице Цаталог + Бацкуп + СЛА + Бусинесс Цонтинуити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циљ опоравка је мерљив, а неуспешни кораци остају евидентирани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Привремени сервисни приступ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Пхисицал Аццесс + Идентити + Vendor/Service Деск + Аудит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временски ограничен приступ критичној зони важи само за одобрену особу, период и разлог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Power/cooling цонстраинт за нови радно оптерећење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Цапацити + Повер Аллоцатион + Тхермал + Сцхедулинг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плацемент или резервација се odbija/pomera када инфраструктурни хеадроом није довољан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Вхат-иф проширење рек орман-а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Дигитал Сценарио + Рек орман + Повер + Нетворк + Цапацити Планнинг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симулација показује ограничења и компромис без измене продукционог стања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Критични сервис губи једну отказ домену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Сервице Цаталог + Редунданци + Network/Power + ДР</w:t>
            </w:r>
          </w:p>
        </w:tc>
        <w:tc>
          <w:tcPr>
            <w:tcW w:type="dxa" w:w="351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систем идентификује SPOF/blast радиус и даје проверљив митигациони сценарио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98" w:name="h498"/>
      <w:pPr>
        <w:pStyle w:val="Heading1"/>
        <w:pageBreakBefore w:val="0"/>
      </w:pPr>
      <w:r>
        <w:rPr>
          <w:b w:val="0"/>
          <w:i w:val="0"/>
        </w:rPr>
        <w:t>10.2 Критеријуми интеграције</w:t>
      </w:r>
      <w:bookmarkEnd w:id="498"/>
    </w:p>
    <w:p>
      <w:pPr>
        <w:pStyle w:val="ListBullet"/>
      </w:pPr>
      <w:r>
        <w:rPr>
          <w:b w:val="0"/>
          <w:i w:val="0"/>
        </w:rPr>
        <w:t>свака јавна граница има дефинисане улазе, излазе и очекиване негативне</w:t>
        <w:br/>
        <w:t>исходе;</w:t>
      </w:r>
    </w:p>
    <w:p>
      <w:pPr>
        <w:pStyle w:val="ListBullet"/>
      </w:pPr>
      <w:r>
        <w:rPr>
          <w:b w:val="0"/>
          <w:i w:val="0"/>
        </w:rPr>
        <w:t>промена уговора не сме изненада да прекине други тим без координације;</w:t>
      </w:r>
    </w:p>
    <w:p>
      <w:pPr>
        <w:pStyle w:val="ListBullet"/>
      </w:pPr>
      <w:r>
        <w:rPr>
          <w:b w:val="0"/>
          <w:i w:val="0"/>
        </w:rPr>
        <w:t>тестови једне целине не смеју зависити од случајног редоследа тестова</w:t>
        <w:br/>
        <w:t>друге целине;</w:t>
      </w:r>
    </w:p>
    <w:p>
      <w:pPr>
        <w:pStyle w:val="ListBullet"/>
      </w:pPr>
      <w:r>
        <w:rPr>
          <w:b w:val="0"/>
          <w:i w:val="0"/>
        </w:rPr>
        <w:t>симулатори морају моћи контролисано да произведу и нормалне и отказ</w:t>
        <w:br/>
        <w:t>податке;</w:t>
      </w:r>
    </w:p>
    <w:p>
      <w:pPr>
        <w:pStyle w:val="ListBullet"/>
      </w:pPr>
      <w:r>
        <w:rPr>
          <w:b w:val="0"/>
          <w:i w:val="0"/>
        </w:rPr>
        <w:t>seed/demo подаци треба да омогуће поновљив приказ интеграционих</w:t>
        <w:br/>
        <w:t>сценарија;</w:t>
      </w:r>
    </w:p>
    <w:p>
      <w:pPr>
        <w:pStyle w:val="ListBullet"/>
      </w:pPr>
      <w:r>
        <w:rPr>
          <w:b w:val="0"/>
          <w:i w:val="0"/>
        </w:rPr>
        <w:t>аццептед међутимски уговор мора имати познатог овнер-а, цонсумер-е и</w:t>
        <w:br/>
        <w:t>извршив цонтрацт тест или други договорени доказ компатибилности;</w:t>
      </w:r>
    </w:p>
    <w:p>
      <w:pPr>
        <w:pStyle w:val="ListBullet"/>
      </w:pPr>
      <w:r>
        <w:rPr>
          <w:b w:val="0"/>
          <w:i w:val="0"/>
        </w:rPr>
        <w:t>интеграциони сценарио који зависи од недоступне целине може користити</w:t>
        <w:br/>
        <w:t>симулатор само ако исти јавни цонтрацт може касније бити провераван над</w:t>
        <w:br/>
        <w:t>стварном имплементацијом.</w:t>
      </w:r>
    </w:p>
    <w:p>
      <w:bookmarkStart w:id="499" w:name="h499"/>
      <w:pPr>
        <w:pStyle w:val="Heading1"/>
        <w:pageBreakBefore w:val="0"/>
      </w:pPr>
      <w:r>
        <w:rPr>
          <w:b w:val="0"/>
          <w:i w:val="0"/>
        </w:rPr>
        <w:t>10.3 Минимални тестни портфолио по тиму</w:t>
      </w:r>
      <w:bookmarkEnd w:id="499"/>
    </w:p>
    <w:p>
      <w:pPr>
        <w:pStyle w:val="Caption"/>
        <w:keepNext/>
        <w:jc w:val="left"/>
      </w:pPr>
      <w:r>
        <w:t>Табела 97. Врста и Минимално очекивање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8"/>
        <w:gridCol w:w="7170"/>
      </w:tblGrid>
      <w:tr>
        <w:trPr>
          <w:cantSplit/>
          <w:tblHeader/>
        </w:trPr>
        <w:tc>
          <w:tcPr>
            <w:tcW w:type="dxa" w:w="24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Врста</w:t>
            </w:r>
          </w:p>
        </w:tc>
        <w:tc>
          <w:tcPr>
            <w:tcW w:type="dxa" w:w="71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Минимално очекивање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Унит</w:t>
            </w:r>
          </w:p>
        </w:tc>
        <w:tc>
          <w:tcPr>
            <w:tcW w:type="dxa" w:w="71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кључна пословна правила и стате транзиције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Application/use-case</w:t>
            </w:r>
          </w:p>
        </w:tc>
        <w:tc>
          <w:tcPr>
            <w:tcW w:type="dxa" w:w="71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најважнији позитивни и негативни случајеви употребе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Интегратион</w:t>
            </w:r>
          </w:p>
        </w:tc>
        <w:tc>
          <w:tcPr>
            <w:tcW w:type="dxa" w:w="71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персистенце или спољни адаптер где носи стваран ризик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Contract/cross-team</w:t>
            </w:r>
          </w:p>
        </w:tc>
        <w:tc>
          <w:tcPr>
            <w:tcW w:type="dxa" w:w="71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јавна граница коју користи други тим, када је релевантно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Регрессион</w:t>
            </w:r>
          </w:p>
        </w:tc>
        <w:tc>
          <w:tcPr>
            <w:tcW w:type="dxa" w:w="71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тест за најмање један стварно откривен проблем или ризик током развоја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Security/authorization</w:t>
            </w:r>
          </w:p>
        </w:tc>
        <w:tc>
          <w:tcPr>
            <w:tcW w:type="dxa" w:w="71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за закупац-аваре или привилеговане функције најмање један релевантан негативни тест приступа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500" w:name="h500"/>
      <w:pPr>
        <w:pStyle w:val="Heading1"/>
        <w:pageBreakBefore w:val="0"/>
      </w:pPr>
      <w:r>
        <w:rPr>
          <w:b w:val="0"/>
          <w:i w:val="0"/>
        </w:rPr>
        <w:t>11 Предаја, документација и критеријуми оцењивања</w:t>
      </w:r>
      <w:bookmarkEnd w:id="500"/>
    </w:p>
    <w:p>
      <w:bookmarkStart w:id="501" w:name="h501"/>
      <w:pPr>
        <w:pStyle w:val="Heading1"/>
        <w:pageBreakBefore w:val="0"/>
      </w:pPr>
      <w:r>
        <w:rPr>
          <w:b w:val="0"/>
          <w:i w:val="0"/>
        </w:rPr>
        <w:t>11.1 Обавезна документација целине</w:t>
      </w:r>
      <w:bookmarkEnd w:id="501"/>
    </w:p>
    <w:p>
      <w:pPr>
        <w:pStyle w:val="ListBullet"/>
      </w:pPr>
      <w:r>
        <w:rPr>
          <w:b w:val="0"/>
          <w:i w:val="0"/>
        </w:rPr>
        <w:t>кратак опис одговорности пројектне целине;</w:t>
      </w:r>
    </w:p>
    <w:p>
      <w:pPr>
        <w:pStyle w:val="ListBullet"/>
      </w:pPr>
      <w:r>
        <w:rPr>
          <w:b w:val="0"/>
          <w:i w:val="0"/>
        </w:rPr>
        <w:t>главни случајеви употребе и аццептанце критеријуми у Тапиз-у;</w:t>
      </w:r>
    </w:p>
    <w:p>
      <w:pPr>
        <w:pStyle w:val="ListBullet"/>
      </w:pPr>
      <w:r>
        <w:rPr>
          <w:b w:val="0"/>
          <w:i w:val="0"/>
        </w:rPr>
        <w:t>јавни уговори према другим целинама;</w:t>
      </w:r>
    </w:p>
    <w:p>
      <w:pPr>
        <w:pStyle w:val="ListBullet"/>
      </w:pPr>
      <w:r>
        <w:rPr>
          <w:b w:val="0"/>
          <w:i w:val="0"/>
        </w:rPr>
        <w:t>Записи о архитектонским одлукама записи за значајне одлуке;</w:t>
      </w:r>
    </w:p>
    <w:p>
      <w:pPr>
        <w:pStyle w:val="ListBullet"/>
      </w:pPr>
      <w:r>
        <w:rPr>
          <w:b w:val="0"/>
          <w:i w:val="0"/>
        </w:rPr>
        <w:t>упутство за локално покретање и тестирање;</w:t>
      </w:r>
    </w:p>
    <w:p>
      <w:pPr>
        <w:pStyle w:val="ListBullet"/>
      </w:pPr>
      <w:r>
        <w:rPr>
          <w:b w:val="0"/>
          <w:i w:val="0"/>
        </w:rPr>
        <w:t>репрезентативан демо сценарио;</w:t>
      </w:r>
    </w:p>
    <w:p>
      <w:pPr>
        <w:pStyle w:val="ListBullet"/>
      </w:pPr>
      <w:r>
        <w:rPr>
          <w:b w:val="0"/>
          <w:i w:val="0"/>
        </w:rPr>
        <w:t>позната ограничења и технички дуг који није безбедно сакрити;</w:t>
      </w:r>
    </w:p>
    <w:p>
      <w:pPr>
        <w:pStyle w:val="ListBullet"/>
      </w:pPr>
      <w:r>
        <w:rPr>
          <w:b w:val="0"/>
          <w:i w:val="0"/>
        </w:rPr>
        <w:t>списак јавних уговора са овнер-ом, цонсумер-има и лифецицле стањем када целина излаже међутимски границу;</w:t>
      </w:r>
    </w:p>
    <w:p>
      <w:pPr>
        <w:pStyle w:val="ListBullet"/>
      </w:pPr>
      <w:r>
        <w:rPr>
          <w:b w:val="0"/>
          <w:i w:val="0"/>
        </w:rPr>
        <w:t>документоване миграције, seed/demo подаци и потребне конфигурационе променљиве без тајних вредности.</w:t>
      </w:r>
    </w:p>
    <w:p>
      <w:bookmarkStart w:id="502" w:name="h502"/>
      <w:pPr>
        <w:pStyle w:val="Heading1"/>
        <w:pageBreakBefore w:val="0"/>
      </w:pPr>
      <w:r>
        <w:rPr>
          <w:b w:val="0"/>
          <w:i w:val="0"/>
        </w:rPr>
        <w:t>11.2 Оцењивање</w:t>
      </w:r>
      <w:bookmarkEnd w:id="502"/>
    </w:p>
    <w:p>
      <w:pPr>
        <w:pStyle w:val="Caption"/>
        <w:keepNext/>
        <w:jc w:val="left"/>
      </w:pPr>
      <w:r>
        <w:t>Табела 98. Област и Шта се вреднује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2"/>
        <w:gridCol w:w="6375"/>
      </w:tblGrid>
      <w:tr>
        <w:trPr>
          <w:cantSplit/>
          <w:tblHeader/>
        </w:trPr>
        <w:tc>
          <w:tcPr>
            <w:tcW w:type="dxa" w:w="32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Област</w:t>
            </w:r>
          </w:p>
        </w:tc>
        <w:tc>
          <w:tcPr>
            <w:tcW w:type="dxa" w:w="637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Шта се вреднује</w:t>
            </w:r>
          </w:p>
        </w:tc>
      </w:tr>
      <w:tr>
        <w:trPr>
          <w:cantSplit/>
        </w:trPr>
        <w:tc>
          <w:tcPr>
            <w:tcW w:type="dxa" w:w="32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Функционална исправност</w:t>
            </w:r>
          </w:p>
        </w:tc>
        <w:tc>
          <w:tcPr>
            <w:tcW w:type="dxa" w:w="637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да ли обавезни случајеви употребе раде и поштују пословна правила</w:t>
            </w:r>
          </w:p>
        </w:tc>
      </w:tr>
      <w:tr>
        <w:trPr>
          <w:cantSplit/>
        </w:trPr>
        <w:tc>
          <w:tcPr>
            <w:tcW w:type="dxa" w:w="32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Моделовање домена</w:t>
            </w:r>
          </w:p>
        </w:tc>
        <w:tc>
          <w:tcPr>
            <w:tcW w:type="dxa" w:w="637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јасне одговорности, експлицитни исходи, смислен модел стања и појмова</w:t>
            </w:r>
          </w:p>
        </w:tc>
      </w:tr>
      <w:tr>
        <w:trPr>
          <w:cantSplit/>
        </w:trPr>
        <w:tc>
          <w:tcPr>
            <w:tcW w:type="dxa" w:w="32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Архитектура и дизајн</w:t>
            </w:r>
          </w:p>
        </w:tc>
        <w:tc>
          <w:tcPr>
            <w:tcW w:type="dxa" w:w="637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Цлеан Architecture/SOLID, ниска спрегнутост и контролисане зависности</w:t>
            </w:r>
          </w:p>
        </w:tc>
      </w:tr>
      <w:tr>
        <w:trPr>
          <w:cantSplit/>
        </w:trPr>
        <w:tc>
          <w:tcPr>
            <w:tcW w:type="dxa" w:w="32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Тестирање</w:t>
            </w:r>
          </w:p>
        </w:tc>
        <w:tc>
          <w:tcPr>
            <w:tcW w:type="dxa" w:w="637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релевантност тестова, негативни сценарији и регресиона заштита</w:t>
            </w:r>
          </w:p>
        </w:tc>
      </w:tr>
      <w:tr>
        <w:trPr>
          <w:cantSplit/>
        </w:trPr>
        <w:tc>
          <w:tcPr>
            <w:tcW w:type="dxa" w:w="32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Развојни процес</w:t>
            </w:r>
          </w:p>
        </w:tc>
        <w:tc>
          <w:tcPr>
            <w:tcW w:type="dxa" w:w="637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Тапиз, Гит, гране, ПР, преглед, Континуирана интеграција и континуитет рада</w:t>
            </w:r>
          </w:p>
        </w:tc>
      </w:tr>
      <w:tr>
        <w:trPr>
          <w:cantSplit/>
        </w:trPr>
        <w:tc>
          <w:tcPr>
            <w:tcW w:type="dxa" w:w="32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Интеграција</w:t>
            </w:r>
          </w:p>
        </w:tc>
        <w:tc>
          <w:tcPr>
            <w:tcW w:type="dxa" w:w="637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стабилан уговор и сарадња са другим тимовима</w:t>
            </w:r>
          </w:p>
        </w:tc>
      </w:tr>
      <w:tr>
        <w:trPr>
          <w:cantSplit/>
        </w:trPr>
        <w:tc>
          <w:tcPr>
            <w:tcW w:type="dxa" w:w="32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Документација и одбрана</w:t>
            </w:r>
          </w:p>
        </w:tc>
        <w:tc>
          <w:tcPr>
            <w:tcW w:type="dxa" w:w="637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студент може да објасни сопствени допринос, одлуке и последице промена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/>
          <w:i w:val="0"/>
        </w:rPr>
        <w:t>Индивидуална одговорност:</w:t>
      </w:r>
      <w:r>
        <w:rPr>
          <w:b w:val="0"/>
          <w:i w:val="0"/>
        </w:rPr>
        <w:t xml:space="preserve"> Тимски пројекат не укида индивидуалну проверу знања. Сваки студент мора имати видљив допринос и бити способан да објасни најмање један случај употребе, једну дизајнерску одлуку, тестове и једну зависност према другој целини.</w:t>
      </w:r>
    </w:p>
    <w:p>
      <w:bookmarkStart w:id="503" w:name="h503"/>
      <w:pPr>
        <w:pStyle w:val="Heading1"/>
        <w:pageBreakBefore w:val="0"/>
      </w:pPr>
      <w:r>
        <w:rPr>
          <w:b w:val="0"/>
          <w:i w:val="0"/>
        </w:rPr>
        <w:t>11.3 Није прихватљиво</w:t>
      </w:r>
      <w:bookmarkEnd w:id="503"/>
    </w:p>
    <w:p>
      <w:pPr>
        <w:pStyle w:val="ListBullet"/>
      </w:pPr>
      <w:r>
        <w:rPr>
          <w:b w:val="0"/>
          <w:i w:val="0"/>
        </w:rPr>
        <w:t>изолована мини-апликација која не може да се интегрише са заједничким</w:t>
        <w:br/>
        <w:t>производом;</w:t>
      </w:r>
    </w:p>
    <w:p>
      <w:pPr>
        <w:pStyle w:val="ListBullet"/>
      </w:pPr>
      <w:r>
        <w:rPr>
          <w:b w:val="0"/>
          <w:i w:val="0"/>
        </w:rPr>
        <w:t>директан приступ интерним табелама или имплементационим класама другог</w:t>
        <w:br/>
        <w:t>тима без договореног уговора;</w:t>
      </w:r>
    </w:p>
    <w:p>
      <w:pPr>
        <w:pStyle w:val="ListBullet"/>
      </w:pPr>
      <w:r>
        <w:rPr>
          <w:b w:val="0"/>
          <w:i w:val="0"/>
        </w:rPr>
        <w:t>ЦРУД без смислених пословних правила као доминантан садржај целине;</w:t>
      </w:r>
    </w:p>
    <w:p>
      <w:pPr>
        <w:pStyle w:val="ListBullet"/>
      </w:pPr>
      <w:r>
        <w:rPr>
          <w:b w:val="0"/>
          <w:i w:val="0"/>
        </w:rPr>
        <w:t>велики завршни комит без историје развоја;</w:t>
      </w:r>
    </w:p>
    <w:p>
      <w:pPr>
        <w:pStyle w:val="ListBullet"/>
      </w:pPr>
      <w:r>
        <w:rPr>
          <w:b w:val="0"/>
          <w:i w:val="0"/>
        </w:rPr>
        <w:t>тестови који само повећавају цовераге, а не доказују понашање;</w:t>
      </w:r>
    </w:p>
    <w:p>
      <w:pPr>
        <w:pStyle w:val="ListBullet"/>
      </w:pPr>
      <w:r>
        <w:rPr>
          <w:b w:val="0"/>
          <w:i w:val="0"/>
        </w:rPr>
        <w:t>хард-цодед тајне, закупац филтер само у УИ-у или други очигледни</w:t>
        <w:br/>
        <w:t>пропусти основне безбедности;</w:t>
      </w:r>
    </w:p>
    <w:p>
      <w:pPr>
        <w:pStyle w:val="ListBullet"/>
      </w:pPr>
      <w:r>
        <w:rPr>
          <w:b w:val="0"/>
          <w:i w:val="0"/>
        </w:rPr>
        <w:t>непоновљиво локално окружење или функционалност која ради само на</w:t>
        <w:br/>
        <w:t>рачунару једног члана тима.</w:t>
      </w:r>
    </w:p>
    <w:p>
      <w:bookmarkStart w:id="504" w:name="h504"/>
      <w:pPr>
        <w:pStyle w:val="Heading1"/>
        <w:pageBreakBefore w:val="0"/>
      </w:pPr>
      <w:r>
        <w:rPr>
          <w:b w:val="0"/>
          <w:i w:val="0"/>
        </w:rPr>
        <w:t>12 Речник кључних појмова</w:t>
      </w:r>
      <w:bookmarkEnd w:id="504"/>
    </w:p>
    <w:p>
      <w:pPr>
        <w:pStyle w:val="Caption"/>
        <w:keepNext/>
        <w:jc w:val="left"/>
      </w:pPr>
      <w:r>
        <w:t>Табела 99. Појам и Значење у оквиру пројекта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Појам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Значење у оквиру пројекта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Дата Центер / Сите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физичка локација дата центра која садржи објекте, просторије и инфраструктуру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Рек орман / У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стандардизована конструкција за смештај опреме; У представља вертикалну јединицу простора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Ассет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физичка ИТ или инфраструктурна опрема која има идентитет и животни циклус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Закупац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независна корисничка организација чији пословни подаци и приступ морају бити изоловани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Скуп ресурса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логичка група računarskih/storage ресурса намењена алокацији и квотама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Куота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ограничење количине ресурса које закупац или друга целина може користити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Ресерватион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временски ограничено право на коришћење одређеног kapaciteta/resursa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Аллоцатион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конкретно додељени ресурси у оквиру резервације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Радно оптерећење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опис рачунарског задатка и његовог ресоурце профила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Јоб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конкретно извршавање радно оптерећење-а кроз симулирани извршни систем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Телеметри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временски означена мерења и оперативни сигнали из сензора или симулатора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Алерт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сигнал да је надзор правило детектовало значајно стање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Инцидент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оперативни проблем који захтева процену, одговорност и решавање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Маинтенанце Виндов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планирани временски интервал у коме је ресурс ограничен или недоступан због одржавања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СЛА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договорени циљ нивоа услуге, нпр. расположивост или време одговора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Аудит Евент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непроменљива евиденција значајне пословне или административне активности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Нетворк Сегмент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логички део мреже са дефинисаним адресним простором, наменом и границама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Бусинесс Сервице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апликативна или пословна услуга са власником, критичношћу и инфраструктурним зависностима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Цханге Рекуест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контролисан предлог промене са обухватом, ризиком, одобрењем и планом повратка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Ресторе Поинт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познато стање података из ког је могуће покушати контролисан опоравак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РТО / РПО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циљано време опоравка / прихватљив губитак података за сервис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Записи о архитектонским одлукама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кратак запис контекста, одлуке, алтернатива и последица значајне архитектонске одлуке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Отказ Домаин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скуп ресурса који могу истовремено постати недоступни због једног заједничког узрока отказа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Ригхтсизинг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препорука промене količine/klase ресурса ради бољег односа искоришћености, трошка и захтева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Дрифт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одступање стварне конфигурације од одобреног баселине-а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Он-цалл Ротатион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временски распоред оперативне одговорности којим се одређује тренутно дежурна особа или група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Ассет Таг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инвентарска ознака која fizički/logički идентификује одређени ассет кроз контролисан животни циклус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Метеринг Поинт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дефинисана тачка на којој мерење одређене инфраструктурне величине има једнозначно пословно значење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Бусинесс Цалендар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верзионисан скуп радних периода, празника и изузетака у одређеној временској зони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ИМАЦ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контролисан процес install/move/add/change физичке опреме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Проблем Рецорд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евиденција дуготрајног или понављајућег узрока инцидената и корективних акција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ТЦО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интерна процена укупног трошка поседовања ресурса кроз посматрани животни циклус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Аномали Финдинг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објашњив аналитички налаз да телеметри образац одступа од изабраног баселине-а; није исто што и потврђен инцидент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2" w:lineRule="auto"/>
      <w:jc w:val="both"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52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  <w:lang w:val="sr-Cyrl-R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0"/>
      <w:lang w:val="sr-Cyrl-R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2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48"/>
      <w:szCs w:val="52"/>
      <w:lang w:val="sr-Cyrl-R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00" w:line="252" w:lineRule="auto"/>
    </w:pPr>
    <w:rPr>
      <w:rFonts w:ascii="Times New Roman" w:hAnsi="Times New Roman" w:eastAsia="Times New Roman" w:cs="Times New Roman"/>
      <w:b w:val="0"/>
      <w:i w:val="0"/>
      <w:iCs/>
      <w:color w:val="000000"/>
      <w:spacing w:val="15"/>
      <w:sz w:val="26"/>
      <w:szCs w:val="24"/>
      <w:lang w:val="sr-Cyrl-R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2" w:lineRule="auto" w:after="120" w:before="120"/>
    </w:pPr>
    <w:rPr>
      <w:rFonts w:ascii="Times New Roman" w:hAnsi="Times New Roman" w:eastAsia="Times New Roman" w:cs="Times New Roman"/>
      <w:b w:val="0"/>
      <w:bCs/>
      <w:i/>
      <w:color w:val="000000"/>
      <w:sz w:val="20"/>
      <w:szCs w:val="18"/>
      <w:lang w:val="sr-Cyrl-R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ПИКСИС</dc:title>
  <dc:subject>Елементи развоја софтвера (ЕРС)</dc:subject>
  <dc:creator>Данијел Јовановић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sr-Cyrl-RS</dc:language>
</cp:coreProperties>
</file>