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Тапиз табле</w:t>
      </w:r>
    </w:p>
    <w:p>
      <w:bookmarkStart w:id="100" w:name="h100"/>
      <w:pPr>
        <w:pStyle w:val="Heading1"/>
        <w:pageBreakBefore w:val="0"/>
      </w:pPr>
      <w:r>
        <w:rPr>
          <w:b w:val="0"/>
          <w:i w:val="0"/>
        </w:rPr>
        <w:t>Упутство за постављање и коришћење заједничког радног окружења</w:t>
      </w:r>
      <w:bookmarkEnd w:id="100"/>
    </w:p>
    <w:p>
      <w:r>
        <w:rPr>
          <w:b w:val="0"/>
          <w:i/>
        </w:rPr>
        <w:t>Тимски рад, управљање задацима и заједничко развојно окружење</w:t>
      </w:r>
    </w:p>
    <w:p>
      <w:bookmarkStart w:id="101" w:name="h101"/>
      <w:pPr>
        <w:pStyle w:val="Heading1"/>
        <w:pageBreakBefore w:val="0"/>
      </w:pPr>
      <w:r>
        <w:rPr>
          <w:b w:val="0"/>
          <w:i w:val="0"/>
        </w:rPr>
        <w:t>Увод</w:t>
      </w:r>
      <w:bookmarkEnd w:id="101"/>
    </w:p>
    <w:p>
      <w:r>
        <w:rPr>
          <w:b w:val="0"/>
          <w:i w:val="0"/>
        </w:rPr>
        <w:t>Тапиз табле представља централно радно окружење за планирање, праћење и документовање тимског рада на софтверским пројектима. Заједничка инстанца омогућава свим члановима тима приступ истом скупу пројектних података, уз јасно разграничене корисничке и инфраструктурне привилегије.</w:t>
      </w:r>
    </w:p>
    <w:p>
      <w:r>
        <w:rPr>
          <w:b w:val="0"/>
          <w:i w:val="0"/>
        </w:rPr>
        <w:t>Препоручена поставка заснива се на томе да Верцел извршава апликацију, Аивен обезбеђује МиСКЛ базу података, а чланови тима приступају систему преко заједничког продуцтион УРЛ-а и сопствених Тапиз корисничких налога. Приступ инфраструктурним сервисима додељује се искључиво лицима задуженим за њихово одржавање.</w:t>
      </w:r>
    </w:p>
    <w:p>
      <w:r>
        <w:rPr>
          <w:b w:val="0"/>
          <w:i w:val="0"/>
        </w:rPr>
        <w:t>Референтни репозиторијум: owlCoder/tapiz-boards-oss. Техничке кораке потребно је ускладити са структуром и конфигурацијом актуелне верзије репозиторијума.</w:t>
      </w:r>
      <w:r>
        <w:rPr>
          <w:b w:val="0"/>
          <w:i w:val="0"/>
        </w:rPr>
        <w:br/>
      </w:r>
    </w:p>
    <w:p>
      <w:bookmarkStart w:id="102" w:name="h102"/>
      <w:pPr>
        <w:pStyle w:val="Heading1"/>
        <w:pageBreakBefore w:val="0"/>
      </w:pPr>
      <w:r>
        <w:rPr>
          <w:b w:val="0"/>
          <w:i w:val="0"/>
        </w:rPr>
        <w:t>1 Архитектура и модел приступа</w:t>
      </w:r>
      <w:bookmarkEnd w:id="102"/>
    </w:p>
    <w:p>
      <w:r>
        <w:rPr>
          <w:b w:val="0"/>
          <w:i w:val="0"/>
        </w:rPr>
        <w:t>Тапиз табле ОСС је Некст.јс апликација са МиСКЛ базом података и сопственим email/password механизмом за пријаву. У препорученом моделу Верцел хостује апликацију, док Аивен хостује базу података. Иницијализацију шеме и првог административног налога обавља једна овлашћена особа.</w:t>
      </w:r>
    </w:p>
    <w:p>
      <w:pPr>
        <w:pStyle w:val="Caption"/>
        <w:keepNext/>
        <w:jc w:val="left"/>
      </w:pPr>
      <w:r>
        <w:t>Табела 1. Компонента и Улога у систему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9"/>
        <w:gridCol w:w="4244"/>
        <w:gridCol w:w="4055"/>
      </w:tblGrid>
      <w:tr>
        <w:trPr>
          <w:cantSplit/>
          <w:tblHeader/>
        </w:trPr>
        <w:tc>
          <w:tcPr>
            <w:tcW w:type="dxa" w:w="1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Компонента</w:t>
            </w:r>
          </w:p>
        </w:tc>
        <w:tc>
          <w:tcPr>
            <w:tcW w:type="dxa" w:w="42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Улога у систему</w:t>
            </w:r>
          </w:p>
        </w:tc>
        <w:tc>
          <w:tcPr>
            <w:tcW w:type="dxa" w:w="405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Приступ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Члан тима</w:t>
            </w:r>
          </w:p>
        </w:tc>
        <w:tc>
          <w:tcPr>
            <w:tcW w:type="dxa" w:w="42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Користи боард, листа планираних задатака, стори-је и остале функције система.</w:t>
            </w:r>
          </w:p>
        </w:tc>
        <w:tc>
          <w:tcPr>
            <w:tcW w:type="dxa" w:w="405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Тапиз налог и продуцтион УРЛ.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Верцел</w:t>
            </w:r>
          </w:p>
        </w:tc>
        <w:tc>
          <w:tcPr>
            <w:tcW w:type="dxa" w:w="42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Извршава Некст.јс апликацију и обезбеђује продуцтион УРЛ.</w:t>
            </w:r>
          </w:p>
        </w:tc>
        <w:tc>
          <w:tcPr>
            <w:tcW w:type="dxa" w:w="405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Приступ само лицима задуженим за деплоимент.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Аивен</w:t>
            </w:r>
          </w:p>
        </w:tc>
        <w:tc>
          <w:tcPr>
            <w:tcW w:type="dxa" w:w="42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Обезбеђује централну МиСКЛ базу и ТЛС везу.</w:t>
            </w:r>
          </w:p>
        </w:tc>
        <w:tc>
          <w:tcPr>
            <w:tcW w:type="dxa" w:w="405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Приступ само лицима задуженим за базу и инфраструктуру.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03" w:name="h103"/>
      <w:pPr>
        <w:pStyle w:val="Heading2"/>
        <w:pageBreakBefore w:val="0"/>
      </w:pPr>
      <w:r>
        <w:rPr>
          <w:b w:val="0"/>
          <w:i w:val="0"/>
        </w:rPr>
        <w:t>1.1 Додела инфраструктурних привилегија</w:t>
      </w:r>
      <w:bookmarkEnd w:id="103"/>
    </w:p>
    <w:p>
      <w:pPr>
        <w:pStyle w:val="Caption"/>
        <w:keepNext/>
        <w:jc w:val="left"/>
      </w:pPr>
      <w:r>
        <w:t>Табела 2. Улога и Потребан приступ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2"/>
        <w:gridCol w:w="3519"/>
        <w:gridCol w:w="3687"/>
      </w:tblGrid>
      <w:tr>
        <w:trPr>
          <w:cantSplit/>
          <w:tblHeader/>
        </w:trPr>
        <w:tc>
          <w:tcPr>
            <w:tcW w:type="dxa" w:w="24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Улога</w:t>
            </w:r>
          </w:p>
        </w:tc>
        <w:tc>
          <w:tcPr>
            <w:tcW w:type="dxa" w:w="35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Потребан приступ</w:t>
            </w:r>
          </w:p>
        </w:tc>
        <w:tc>
          <w:tcPr>
            <w:tcW w:type="dxa" w:w="36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Приступ који није потребан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Обичан члан тима</w:t>
            </w:r>
          </w:p>
        </w:tc>
        <w:tc>
          <w:tcPr>
            <w:tcW w:type="dxa" w:w="35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Тапиз налог и продуцтион УРЛ.</w:t>
            </w:r>
          </w:p>
        </w:tc>
        <w:tc>
          <w:tcPr>
            <w:tcW w:type="dxa" w:w="36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Аивен налог, лозинка базе и Верцел административни приступ.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Лице задужено за репозиторијум</w:t>
            </w:r>
          </w:p>
        </w:tc>
        <w:tc>
          <w:tcPr>
            <w:tcW w:type="dxa" w:w="35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GitHub врите аццесс; по потреби Верцел project/team приступ.</w:t>
            </w:r>
          </w:p>
        </w:tc>
        <w:tc>
          <w:tcPr>
            <w:tcW w:type="dxa" w:w="36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Директан приступ бази ако не обавља ДБ операције.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Лице задужено за деплоимент и базу</w:t>
            </w:r>
          </w:p>
        </w:tc>
        <w:tc>
          <w:tcPr>
            <w:tcW w:type="dxa" w:w="35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Верцел сеттингс и Аивен project/service приступ.</w:t>
            </w:r>
          </w:p>
        </w:tc>
        <w:tc>
          <w:tcPr>
            <w:tcW w:type="dxa" w:w="36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Дељење приступних података преко порука, докумената или репозиторијума.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  <w:i w:val="0"/>
        </w:rPr>
        <w:t>Принцип приступа: Сваки корисник треба да добије само онај ниво приступа који је неопходан за његову улогу. Коришћење боард-а не захтева Верцел или Аивен налог.</w:t>
      </w:r>
      <w:r>
        <w:rPr>
          <w:b w:val="0"/>
          <w:i w:val="0"/>
        </w:rPr>
        <w:br/>
      </w:r>
    </w:p>
    <w:p>
      <w:bookmarkStart w:id="104" w:name="h104"/>
      <w:pPr>
        <w:pStyle w:val="Heading2"/>
        <w:pageBreakBefore w:val="0"/>
      </w:pPr>
      <w:r>
        <w:rPr>
          <w:b w:val="0"/>
          <w:i w:val="0"/>
        </w:rPr>
        <w:t>1.2 Техничке могућности референтног репозиторијума</w:t>
      </w:r>
      <w:bookmarkEnd w:id="104"/>
    </w:p>
    <w:p>
      <w:pPr>
        <w:pStyle w:val="ListBullet"/>
      </w:pPr>
      <w:r>
        <w:rPr>
          <w:b w:val="0"/>
          <w:i w:val="0"/>
        </w:rPr>
        <w:t>Некст.јс 16 и Реацт 19, МиСКЛ и Дриззле ОРМ.</w:t>
      </w:r>
    </w:p>
    <w:p>
      <w:pPr>
        <w:pStyle w:val="ListBullet"/>
      </w:pPr>
      <w:r>
        <w:rPr>
          <w:b w:val="0"/>
          <w:i w:val="0"/>
        </w:rPr>
        <w:t>Аутх.јс пријава путем емаил адресе и лозинке, без публиц селф-регистратион механизма.</w:t>
      </w:r>
    </w:p>
    <w:p>
      <w:pPr>
        <w:pStyle w:val="ListBullet"/>
      </w:pPr>
      <w:r>
        <w:rPr>
          <w:b w:val="0"/>
          <w:i w:val="0"/>
        </w:rPr>
        <w:t>Администратор креира кориснике кроз /admin/users.</w:t>
      </w:r>
    </w:p>
    <w:p>
      <w:pPr>
        <w:pStyle w:val="ListBullet"/>
      </w:pPr>
      <w:r>
        <w:rPr>
          <w:b w:val="0"/>
          <w:i w:val="0"/>
        </w:rPr>
        <w:t>Серверлесс-сафе ДБ поол; подразумевани поол лимит је 1.</w:t>
      </w:r>
    </w:p>
    <w:p>
      <w:pPr>
        <w:pStyle w:val="ListBullet"/>
      </w:pPr>
      <w:r>
        <w:rPr>
          <w:b w:val="0"/>
          <w:i w:val="0"/>
        </w:rPr>
        <w:t>Аивен ТЛС ЦА може се проследити кроз ДАТАБАСЕ_ССЛ_ЦА_БАСЕ64.</w:t>
      </w:r>
    </w:p>
    <w:p>
      <w:pPr>
        <w:pStyle w:val="ListBullet"/>
      </w:pPr>
      <w:r>
        <w:rPr>
          <w:b w:val="0"/>
          <w:i w:val="0"/>
        </w:rPr>
        <w:t>Крајња тачка /api/health проверава стање сервиса и везу ка бази.</w:t>
      </w:r>
    </w:p>
    <w:p>
      <w:bookmarkStart w:id="105" w:name="h105"/>
      <w:pPr>
        <w:pStyle w:val="Heading1"/>
        <w:pageBreakBefore w:val="0"/>
      </w:pPr>
      <w:r>
        <w:rPr>
          <w:b w:val="0"/>
          <w:i w:val="0"/>
        </w:rPr>
        <w:t>2 Постављање МиСКЛ базе на Аивен сервису</w:t>
      </w:r>
      <w:bookmarkEnd w:id="105"/>
    </w:p>
    <w:p>
      <w:bookmarkStart w:id="106" w:name="h106"/>
      <w:pPr>
        <w:pStyle w:val="Heading2"/>
        <w:pageBreakBefore w:val="0"/>
      </w:pPr>
      <w:r>
        <w:rPr>
          <w:b w:val="0"/>
          <w:i w:val="0"/>
        </w:rPr>
        <w:t>1 Креирање Аивен МиСКЛ сервиса</w:t>
      </w:r>
      <w:bookmarkEnd w:id="106"/>
    </w:p>
    <w:p>
      <w:r>
        <w:rPr>
          <w:b w:val="0"/>
          <w:i w:val="0"/>
        </w:rPr>
        <w:t>У Аивен Цонсоле потребно је формирати пројецт и у њему Аивен фор МиСКЛ сервис. За почетну поставку препоручује се најмањи план који задовољава потребе тима; план се касније може променити ако оптерећење то захтева.</w:t>
      </w:r>
    </w:p>
    <w:p>
      <w:bookmarkStart w:id="107" w:name="h107"/>
      <w:pPr>
        <w:pStyle w:val="Heading2"/>
        <w:pageBreakBefore w:val="0"/>
      </w:pPr>
      <w:r>
        <w:rPr>
          <w:b w:val="0"/>
          <w:i w:val="0"/>
        </w:rPr>
        <w:t>2 Креирање базе Тапиз_боардс</w:t>
      </w:r>
      <w:bookmarkEnd w:id="107"/>
    </w:p>
    <w:p>
      <w:r>
        <w:rPr>
          <w:b w:val="0"/>
          <w:i w:val="0"/>
        </w:rPr>
        <w:t>У оквиру сервиса, у делу Цоннецт → Датабасес → Цреате датабасе, потребно је креирати базу Тапиз_боардс. Технички је могуће користити и дефаултдб, али је засебна база прегледнија за ову намену.</w:t>
      </w:r>
    </w:p>
    <w:p>
      <w:bookmarkStart w:id="108" w:name="h108"/>
      <w:pPr>
        <w:pStyle w:val="Heading2"/>
        <w:pageBreakBefore w:val="0"/>
      </w:pPr>
      <w:r>
        <w:rPr>
          <w:b w:val="0"/>
          <w:i w:val="0"/>
        </w:rPr>
        <w:t>3 Преузимање Сервице УРИ вредности</w:t>
      </w:r>
      <w:bookmarkEnd w:id="108"/>
    </w:p>
    <w:p>
      <w:r>
        <w:rPr>
          <w:b w:val="0"/>
          <w:i w:val="0"/>
        </w:rPr>
        <w:t>МиСКЛ цоннецтион УРИ треба копирати директно из Аивен конзоле. Ручно састављање УРИ вредности није препоручљиво, јер лозинка може садржати знакове који захтевају УРЛ енцодинг.</w:t>
      </w:r>
    </w:p>
    <w:p>
      <w:pPr>
        <w:pStyle w:val="Caption"/>
        <w:keepNext/>
      </w:pPr>
      <w:r>
        <w:t>Пример 1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mysql://avnadmin:********@HOST:PORT/tapiz_boards</w:t>
      </w:r>
    </w:p>
    <w:p>
      <w:bookmarkStart w:id="109" w:name="h109"/>
      <w:pPr>
        <w:pStyle w:val="Heading2"/>
        <w:pageBreakBefore w:val="0"/>
      </w:pPr>
      <w:r>
        <w:rPr>
          <w:b w:val="0"/>
          <w:i w:val="0"/>
        </w:rPr>
        <w:t>4 Преузимање ЦА сертификата</w:t>
      </w:r>
      <w:bookmarkEnd w:id="109"/>
    </w:p>
    <w:p>
      <w:r>
        <w:rPr>
          <w:b w:val="0"/>
          <w:i w:val="0"/>
        </w:rPr>
        <w:t>Ако је у делу Цоннецтион информатион доступна опција ЦА Цертифицате → Довнлоад, потребно је преузети датотеку ца.пем. У зависности од конфигурације сервиса, она се користи за проверу ТЛС везе ка бази.</w:t>
      </w:r>
    </w:p>
    <w:p>
      <w:bookmarkStart w:id="110" w:name="h110"/>
      <w:pPr>
        <w:pStyle w:val="Heading2"/>
        <w:pageBreakBefore w:val="0"/>
      </w:pPr>
      <w:r>
        <w:rPr>
          <w:b w:val="0"/>
          <w:i w:val="0"/>
        </w:rPr>
        <w:t>2.1 Претварање ЦА сертификата у Басе64 формат</w:t>
      </w:r>
      <w:bookmarkEnd w:id="110"/>
    </w:p>
    <w:p>
      <w:r>
        <w:rPr>
          <w:b w:val="0"/>
          <w:i w:val="0"/>
        </w:rPr>
        <w:t>Вредност сертификата може се претворити у једну Басе64 линију и проследити апликацији као енвиронмент вариабле.</w:t>
      </w:r>
    </w:p>
    <w:p>
      <w:r>
        <w:rPr>
          <w:b w:val="0"/>
          <w:i w:val="0"/>
        </w:rPr>
        <w:t>Линукс / мацОС:</w:t>
      </w:r>
    </w:p>
    <w:p>
      <w:pPr>
        <w:pStyle w:val="Caption"/>
        <w:keepNext/>
      </w:pPr>
      <w:r>
        <w:t>Пример 2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base64 &lt; ca.pem | tr -d '</w:t>
        <w:br/>
        <w:t>'</w:t>
      </w:r>
    </w:p>
    <w:p>
      <w:r>
        <w:rPr>
          <w:b w:val="0"/>
          <w:i w:val="0"/>
        </w:rPr>
        <w:t>PowerShell:</w:t>
      </w:r>
    </w:p>
    <w:p>
      <w:pPr>
        <w:pStyle w:val="Caption"/>
        <w:keepNext/>
      </w:pPr>
      <w:r>
        <w:t>Пример 3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[Convert]::ToBase64String([IO.File]::ReadAllBytes("ca.pem"))</w:t>
      </w:r>
    </w:p>
    <w:p>
      <w:r>
        <w:rPr>
          <w:b w:val="0"/>
          <w:i w:val="0"/>
        </w:rPr>
        <w:t>Безбедносна напомена: Сервице УРИ, лозинка базе, ца.пем, Басе64 ЦА и АУТХ_СЕЦРЕТ не смеју се уписивати у Гит репозиторијум. Ове вредности чувају се у локалној .енв датотеци и у Верцел Енвиронмент Вариаблес.</w:t>
      </w:r>
      <w:r>
        <w:rPr>
          <w:b w:val="0"/>
          <w:i w:val="0"/>
        </w:rPr>
        <w:br/>
      </w:r>
    </w:p>
    <w:p>
      <w:bookmarkStart w:id="111" w:name="h111"/>
      <w:pPr>
        <w:pStyle w:val="Heading2"/>
        <w:pageBreakBefore w:val="0"/>
      </w:pPr>
      <w:r>
        <w:rPr>
          <w:b w:val="0"/>
          <w:i w:val="0"/>
        </w:rPr>
        <w:t>2.2 Препоручени приступ Аивен сервису</w:t>
      </w:r>
      <w:bookmarkEnd w:id="111"/>
    </w:p>
    <w:p>
      <w:r>
        <w:rPr>
          <w:b w:val="0"/>
          <w:i w:val="0"/>
        </w:rPr>
        <w:t>За иницијално постављање могу се користити приступни подаци које Аивен генерише уз сервис. За дугорочно одржавање препоручује се посебан сервице усер за апликацију и додела Аивен пројецт пермиссионс само лицима којима је тај приступ неопходан.</w:t>
      </w:r>
    </w:p>
    <w:p>
      <w:bookmarkStart w:id="112" w:name="h112"/>
      <w:pPr>
        <w:pStyle w:val="Heading1"/>
        <w:pageBreakBefore w:val="0"/>
      </w:pPr>
      <w:r>
        <w:rPr>
          <w:b w:val="0"/>
          <w:i w:val="0"/>
        </w:rPr>
        <w:t>3 Једнократна иницијализација базе</w:t>
      </w:r>
      <w:bookmarkEnd w:id="112"/>
    </w:p>
    <w:p>
      <w:r>
        <w:rPr>
          <w:b w:val="0"/>
          <w:i w:val="0"/>
        </w:rPr>
        <w:t>Иницијализацију базе обавља једна овлашћена особа са локалног рачунара. Верцел изградња не покреће миграције аутоматски, чиме се измена шеме задржава као експлицитна и контролисана операција.</w:t>
      </w:r>
    </w:p>
    <w:p>
      <w:bookmarkStart w:id="113" w:name="h113"/>
      <w:pPr>
        <w:pStyle w:val="Heading2"/>
        <w:pageBreakBefore w:val="0"/>
      </w:pPr>
      <w:r>
        <w:rPr>
          <w:b w:val="0"/>
          <w:i w:val="0"/>
        </w:rPr>
        <w:t>3.1 Преузимање репозиторијума и инсталација зависности</w:t>
      </w:r>
      <w:bookmarkEnd w:id="113"/>
    </w:p>
    <w:p>
      <w:pPr>
        <w:pStyle w:val="Caption"/>
        <w:keepNext/>
      </w:pPr>
      <w:r>
        <w:t>Пример 4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git clone https://github.com/owlCoder/tapiz-boards-oss.git</w:t>
        <w:br/>
        <w:t>cd tapiz-boards-oss</w:t>
        <w:br/>
        <w:t>npm install</w:t>
        <w:br/>
        <w:t>cp .env.example .env</w:t>
      </w:r>
    </w:p>
    <w:p>
      <w:r>
        <w:rPr>
          <w:b w:val="0"/>
          <w:i w:val="0"/>
        </w:rPr>
        <w:t>На Виндовс систему .енв.ексампле може се копирати у .енв коришћењем Експлорер-а или развојног окружења.</w:t>
      </w:r>
    </w:p>
    <w:p>
      <w:bookmarkStart w:id="114" w:name="h114"/>
      <w:pPr>
        <w:pStyle w:val="Heading2"/>
        <w:pageBreakBefore w:val="0"/>
      </w:pPr>
      <w:r>
        <w:rPr>
          <w:b w:val="0"/>
          <w:i w:val="0"/>
        </w:rPr>
        <w:t>3.2 Локална .енв конфигурација</w:t>
      </w:r>
      <w:bookmarkEnd w:id="114"/>
    </w:p>
    <w:p>
      <w:pPr>
        <w:pStyle w:val="Caption"/>
        <w:keepNext/>
      </w:pPr>
      <w:r>
        <w:t>Пример 5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DATABASE_URL=mysql://avnadmin:...@HOST:PORT/tapiz_boards</w:t>
        <w:br/>
        <w:t>DATABASE_SSL_CA_BASE64=&lt;BASE64_OD_CA_PEM&gt;</w:t>
        <w:br/>
        <w:t>AUTH_SECRET=&lt;GENERISANI_SECRET&gt;</w:t>
        <w:br/>
        <w:t>AUTH_TRUST_HOST=true</w:t>
        <w:br/>
        <w:t>DATABASE_POOL_LIMIT=1</w:t>
        <w:br/>
        <w:br/>
        <w:t># За локалну иницијализацију AUTH_URL није потребан.</w:t>
        <w:br/>
        <w:t># У Vercel окружењу користиће се production URL.</w:t>
      </w:r>
    </w:p>
    <w:p>
      <w:r>
        <w:rPr>
          <w:b w:val="0"/>
          <w:i w:val="0"/>
        </w:rPr>
        <w:t>Аутх.јс сецрет може се генерисати следећом командом:</w:t>
      </w:r>
    </w:p>
    <w:p>
      <w:pPr>
        <w:pStyle w:val="Caption"/>
        <w:keepNext/>
      </w:pPr>
      <w:r>
        <w:t>Пример 6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openssl rand -base64 32</w:t>
      </w:r>
    </w:p>
    <w:p>
      <w:r>
        <w:rPr>
          <w:b w:val="0"/>
          <w:i w:val="0"/>
        </w:rPr>
        <w:t>Ако ОпенССЛ није доступан, потребно је употребити други поуздан алат за генерисање најмање 32 криптографски случајна бајта и резултат сачувати као сецрет.</w:t>
      </w:r>
    </w:p>
    <w:p>
      <w:bookmarkStart w:id="115" w:name="h115"/>
      <w:pPr>
        <w:pStyle w:val="Heading2"/>
        <w:pageBreakBefore w:val="0"/>
      </w:pPr>
      <w:r>
        <w:rPr>
          <w:b w:val="0"/>
          <w:i w:val="0"/>
        </w:rPr>
        <w:t>3.3 Креирање шеме базе</w:t>
      </w:r>
      <w:bookmarkEnd w:id="115"/>
    </w:p>
    <w:p>
      <w:r>
        <w:rPr>
          <w:b w:val="0"/>
          <w:i w:val="0"/>
        </w:rPr>
        <w:t>Референтни репозиторијум користи дриззле-кит слање измена. Пошто дриззле.цонфиг.тс чита ДАТАБАСЕ_УРЛ, а не посебну ЦА променљиву, за овај једнократни ЦЛИ корак може се употребити привремена УРИ вредност са ССЛ опцијом.</w:t>
      </w:r>
    </w:p>
    <w:p>
      <w:r>
        <w:rPr>
          <w:b w:val="0"/>
          <w:i w:val="0"/>
        </w:rPr>
        <w:t>Линукс / мацОС:</w:t>
      </w:r>
    </w:p>
    <w:p>
      <w:pPr>
        <w:pStyle w:val="Caption"/>
        <w:keepNext/>
      </w:pPr>
      <w:r>
        <w:t>Пример 7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DATABASE_URL='mysql://avnadmin:...@HOST:PORT/tapiz_boards?ssl={"rejectUnauthorized":false}' \</w:t>
        <w:br/>
        <w:t xml:space="preserve">  npm run db:push</w:t>
      </w:r>
    </w:p>
    <w:p>
      <w:r>
        <w:rPr>
          <w:b w:val="0"/>
          <w:i w:val="0"/>
        </w:rPr>
        <w:t>PowerShell:</w:t>
      </w:r>
    </w:p>
    <w:p>
      <w:pPr>
        <w:pStyle w:val="Caption"/>
        <w:keepNext/>
      </w:pPr>
      <w:r>
        <w:t>Пример 8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$env:DATABASE_URL='mysql://avnadmin:...@HOST:PORT/tapiz_boards?ssl={"rejectUnauthorized":false}'</w:t>
        <w:br/>
        <w:t>npm run db:push</w:t>
        <w:br/>
        <w:t>Remove-Item Env:DATABASE_URL</w:t>
      </w:r>
    </w:p>
    <w:p>
      <w:r>
        <w:rPr>
          <w:b w:val="0"/>
          <w:i w:val="0"/>
        </w:rPr>
        <w:t>Важно: Параметар рејецтУнаутхоризед=фалсе користи се само за наведени локални дриззле-кит слање измена корак када је потребан. Таква УРИ вредност не поставља се у Верцел. Рунтиме апликације треба да користи стандардни ДАТАБАСЕ_УРЛ и ЦА кроз ДАТАБАСЕ_ССЛ_ЦА_БАСЕ64.</w:t>
      </w:r>
      <w:r>
        <w:rPr>
          <w:b w:val="0"/>
          <w:i w:val="0"/>
        </w:rPr>
        <w:br/>
      </w:r>
    </w:p>
    <w:p>
      <w:bookmarkStart w:id="116" w:name="h116"/>
      <w:pPr>
        <w:pStyle w:val="Heading2"/>
        <w:pageBreakBefore w:val="0"/>
      </w:pPr>
      <w:r>
        <w:rPr>
          <w:b w:val="0"/>
          <w:i w:val="0"/>
        </w:rPr>
        <w:t>3.4 Креирање првог административног налога</w:t>
      </w:r>
      <w:bookmarkEnd w:id="116"/>
    </w:p>
    <w:p>
      <w:pPr>
        <w:pStyle w:val="Caption"/>
        <w:keepNext/>
      </w:pPr>
      <w:r>
        <w:t>Пример 9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npm run create-admin -- \</w:t>
        <w:br/>
        <w:t xml:space="preserve">  --email admin@vas-tim.rs \</w:t>
        <w:br/>
        <w:t xml:space="preserve">  --password "&lt;jaka-lozinka&gt;" \</w:t>
        <w:br/>
        <w:t xml:space="preserve">  --first-name Admin \</w:t>
        <w:br/>
        <w:t xml:space="preserve">  --last-name Tima</w:t>
      </w:r>
    </w:p>
    <w:p>
      <w:r>
        <w:rPr>
          <w:b w:val="0"/>
          <w:i w:val="0"/>
        </w:rPr>
        <w:t>Овај налог се користи за иницијалну администрацију и касније креирање корисничких налога за остале чланове тима.</w:t>
      </w:r>
    </w:p>
    <w:p>
      <w:bookmarkStart w:id="117" w:name="h117"/>
      <w:pPr>
        <w:pStyle w:val="Heading1"/>
        <w:pageBreakBefore w:val="0"/>
      </w:pPr>
      <w:r>
        <w:rPr>
          <w:b w:val="0"/>
          <w:i w:val="0"/>
        </w:rPr>
        <w:t>4 Постављање апликације на Верцел</w:t>
      </w:r>
      <w:bookmarkEnd w:id="117"/>
    </w:p>
    <w:p>
      <w:bookmarkStart w:id="118" w:name="h118"/>
      <w:pPr>
        <w:pStyle w:val="Heading2"/>
        <w:pageBreakBefore w:val="0"/>
      </w:pPr>
      <w:r>
        <w:rPr>
          <w:b w:val="0"/>
          <w:i w:val="0"/>
        </w:rPr>
        <w:t>4.1 Увоз GitHub репозиторијума</w:t>
      </w:r>
      <w:bookmarkEnd w:id="118"/>
    </w:p>
    <w:p>
      <w:r>
        <w:rPr>
          <w:b w:val="0"/>
          <w:i w:val="0"/>
        </w:rPr>
        <w:t>У Верцел интерфејсу потребно је изабрати Адд Нев → Пројецт → Импорт Гит Репозиторијум и одабрати репозиторијум owlCoder/tapiz-boards-oss.</w:t>
      </w:r>
    </w:p>
    <w:p>
      <w:bookmarkStart w:id="119" w:name="h119"/>
      <w:pPr>
        <w:pStyle w:val="Heading2"/>
        <w:pageBreakBefore w:val="0"/>
      </w:pPr>
      <w:r>
        <w:rPr>
          <w:b w:val="0"/>
          <w:i w:val="0"/>
        </w:rPr>
        <w:t>4.2 Изградња подешавања</w:t>
      </w:r>
      <w:bookmarkEnd w:id="119"/>
    </w:p>
    <w:p>
      <w:pPr>
        <w:pStyle w:val="Caption"/>
        <w:keepNext/>
        <w:jc w:val="left"/>
      </w:pPr>
      <w:r>
        <w:t>Табела 3. Поље и Вредност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9"/>
        <w:gridCol w:w="5839"/>
      </w:tblGrid>
      <w:tr>
        <w:trPr>
          <w:cantSplit/>
          <w:tblHeader/>
        </w:trPr>
        <w:tc>
          <w:tcPr>
            <w:tcW w:type="dxa" w:w="379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Поље</w:t>
            </w:r>
          </w:p>
        </w:tc>
        <w:tc>
          <w:tcPr>
            <w:tcW w:type="dxa" w:w="58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Вредност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Фрамеворк Пресет</w:t>
            </w:r>
          </w:p>
        </w:tc>
        <w:tc>
          <w:tcPr>
            <w:tcW w:type="dxa" w:w="58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Некст.јс (ауто-детецтед)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Роот Дирецтори</w:t>
            </w:r>
          </w:p>
        </w:tc>
        <w:tc>
          <w:tcPr>
            <w:tcW w:type="dxa" w:w="58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Инсталл Цомманд</w:t>
            </w:r>
          </w:p>
        </w:tc>
        <w:tc>
          <w:tcPr>
            <w:tcW w:type="dxa" w:w="58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подразумевано / нпм инсталл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Изградња Цомманд</w:t>
            </w:r>
          </w:p>
        </w:tc>
        <w:tc>
          <w:tcPr>
            <w:tcW w:type="dxa" w:w="58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подразумевано / нпм рун изградња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Оутпут Дирецтори</w:t>
            </w:r>
          </w:p>
        </w:tc>
        <w:tc>
          <w:tcPr>
            <w:tcW w:type="dxa" w:w="58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оставити подразумевану вредност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20" w:name="h120"/>
      <w:pPr>
        <w:pStyle w:val="Heading2"/>
        <w:pageBreakBefore w:val="0"/>
      </w:pPr>
      <w:r>
        <w:rPr>
          <w:b w:val="0"/>
          <w:i w:val="0"/>
        </w:rPr>
        <w:t>4.3 Енвиронмент Вариаблес</w:t>
      </w:r>
      <w:bookmarkEnd w:id="120"/>
    </w:p>
    <w:p>
      <w:r>
        <w:rPr>
          <w:b w:val="0"/>
          <w:i w:val="0"/>
        </w:rPr>
        <w:t>За прву поставку следеће вредности треба додати у Продуцтион обухват. Продукциону базу није препоручљиво аутоматски делити са Превиев деплоимент-има.</w:t>
      </w:r>
    </w:p>
    <w:p>
      <w:pPr>
        <w:pStyle w:val="Caption"/>
        <w:keepNext/>
        <w:jc w:val="left"/>
      </w:pPr>
      <w:r>
        <w:t>Табела 4. Променљива и Вредност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3410"/>
        <w:gridCol w:w="3608"/>
      </w:tblGrid>
      <w:tr>
        <w:trPr>
          <w:cantSplit/>
          <w:tblHeader/>
        </w:trPr>
        <w:tc>
          <w:tcPr>
            <w:tcW w:type="dxa" w:w="26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Променљива</w:t>
            </w:r>
          </w:p>
        </w:tc>
        <w:tc>
          <w:tcPr>
            <w:tcW w:type="dxa" w:w="34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Вредност</w:t>
            </w:r>
          </w:p>
        </w:tc>
        <w:tc>
          <w:tcPr>
            <w:tcW w:type="dxa" w:w="360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Напомена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ДАТАБАСЕ_УРЛ</w:t>
            </w:r>
          </w:p>
        </w:tc>
        <w:tc>
          <w:tcPr>
            <w:tcW w:type="dxa" w:w="34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Аивен Сервице УРИ ка Тапиз_боардс</w:t>
            </w:r>
          </w:p>
        </w:tc>
        <w:tc>
          <w:tcPr>
            <w:tcW w:type="dxa" w:w="360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СЕЦРЕТ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ДАТАБАСЕ_ССЛ_ЦА_БАСЕ64</w:t>
            </w:r>
          </w:p>
        </w:tc>
        <w:tc>
          <w:tcPr>
            <w:tcW w:type="dxa" w:w="34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Басе64 садржај ца.пем</w:t>
            </w:r>
          </w:p>
        </w:tc>
        <w:tc>
          <w:tcPr>
            <w:tcW w:type="dxa" w:w="360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ако сервис користи пројецт ЦА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АУТХ_СЕЦРЕТ</w:t>
            </w:r>
          </w:p>
        </w:tc>
        <w:tc>
          <w:tcPr>
            <w:tcW w:type="dxa" w:w="34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резултат опенссл ранд -басе64 32</w:t>
            </w:r>
          </w:p>
        </w:tc>
        <w:tc>
          <w:tcPr>
            <w:tcW w:type="dxa" w:w="360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СЕЦРЕТ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АУТХ_ТРУСТ_ХОСТ</w:t>
            </w:r>
          </w:p>
        </w:tc>
        <w:tc>
          <w:tcPr>
            <w:tcW w:type="dxa" w:w="34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труе</w:t>
            </w:r>
          </w:p>
        </w:tc>
        <w:tc>
          <w:tcPr>
            <w:tcW w:type="dxa" w:w="360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потребно иза Верцел прокси-ја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ДАТАБАСЕ_ПООЛ_ЛИМИТ</w:t>
            </w:r>
          </w:p>
        </w:tc>
        <w:tc>
          <w:tcPr>
            <w:tcW w:type="dxa" w:w="34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60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опционо; репозиторијум подразумева 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  <w:i w:val="0"/>
        </w:rPr>
        <w:t>Верцел подржава одвојене енвиронмент вариаблес за Продуцтион, Превиев и Девелопмент обухват. Након измене енвиронмент вариабле вредности потребно је покренути нови деплоимент.</w:t>
      </w:r>
    </w:p>
    <w:p>
      <w:bookmarkStart w:id="121" w:name="h121"/>
      <w:pPr>
        <w:pStyle w:val="Heading2"/>
        <w:pageBreakBefore w:val="0"/>
      </w:pPr>
      <w:r>
        <w:rPr>
          <w:b w:val="0"/>
          <w:i w:val="0"/>
        </w:rPr>
        <w:t>4.4 Први деплоимент и подешавање коначног УРЛ-а</w:t>
      </w:r>
      <w:bookmarkEnd w:id="121"/>
    </w:p>
    <w:p>
      <w:r>
        <w:rPr>
          <w:b w:val="0"/>
          <w:i w:val="0"/>
        </w:rPr>
        <w:t xml:space="preserve">Након првог Деплои поступка потребно је преузети стабилан продуцтион домаин, на пример </w:t>
      </w:r>
      <w:hyperlink r:id="rId10">
        <w:r>
          <w:rPr>
            <w:b w:val="0"/>
            <w:i w:val="0"/>
          </w:rPr>
          <w:t>https://tapiz-boards-team.vercel.app</w:t>
        </w:r>
      </w:hyperlink>
      <w:r>
        <w:rPr>
          <w:b w:val="0"/>
          <w:i w:val="0"/>
        </w:rPr>
        <w:t>, и додати следеће вредности у Продуцтион обухват:</w:t>
      </w:r>
    </w:p>
    <w:p>
      <w:pPr>
        <w:pStyle w:val="Caption"/>
        <w:keepNext/>
      </w:pPr>
      <w:r>
        <w:t>Пример 10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AUTH_URL=https://tapiz-boards-team.vercel.app</w:t>
        <w:br/>
        <w:t>NEXT_PUBLIC_SITE_URL=https://tapiz-boards-team.vercel.app</w:t>
      </w:r>
    </w:p>
    <w:p>
      <w:r>
        <w:rPr>
          <w:b w:val="0"/>
          <w:i w:val="0"/>
        </w:rPr>
        <w:t>После чувања вредности покреће се Редеплои. Ако се накнадно уведе цустом домаин, обе УРЛ вредности треба заменити новим ХТТПС доменом и поново покренути деплоимент.</w:t>
      </w:r>
    </w:p>
    <w:p>
      <w:r>
        <w:rPr>
          <w:b w:val="0"/>
          <w:i w:val="0"/>
        </w:rPr>
        <w:t>Напомена: Два деплоимент корака су практична зато што се коначни продуцтион домаин најједноставније добија након првог деплоимент-а. Логин треба проверити тек након подешавања коначног АУТХ_УРЛ и поновног деплоимент-а.</w:t>
      </w:r>
      <w:r>
        <w:rPr>
          <w:b w:val="0"/>
          <w:i w:val="0"/>
        </w:rPr>
        <w:br/>
      </w:r>
    </w:p>
    <w:p>
      <w:bookmarkStart w:id="122" w:name="h122"/>
      <w:pPr>
        <w:pStyle w:val="Heading1"/>
        <w:pageBreakBefore w:val="0"/>
      </w:pPr>
      <w:r>
        <w:rPr>
          <w:b w:val="0"/>
          <w:i w:val="0"/>
        </w:rPr>
        <w:t>5 Кориснички приступ и рад тима</w:t>
      </w:r>
      <w:bookmarkEnd w:id="122"/>
    </w:p>
    <w:p>
      <w:bookmarkStart w:id="123" w:name="h123"/>
      <w:pPr>
        <w:pStyle w:val="Heading2"/>
        <w:pageBreakBefore w:val="0"/>
      </w:pPr>
      <w:r>
        <w:rPr>
          <w:b w:val="0"/>
          <w:i w:val="0"/>
        </w:rPr>
        <w:t>5.1 Доступност продуцтион окружења</w:t>
      </w:r>
      <w:bookmarkEnd w:id="123"/>
    </w:p>
    <w:p>
      <w:r>
        <w:rPr>
          <w:b w:val="0"/>
          <w:i w:val="0"/>
        </w:rPr>
        <w:t>Тапиз табле има сопствени механизам пријаве, па продуцтион домаин треба да буде доступан корисницима апликације без обавезног Верцел логин-а. Ако обични чланови тима немају Верцел налоге, Деплоимент Протецтион не треба поставити на Алл Деплоиментс за продуцтион домен.</w:t>
      </w:r>
    </w:p>
    <w:p>
      <w:r>
        <w:rPr>
          <w:b w:val="0"/>
          <w:i w:val="0"/>
        </w:rPr>
        <w:t>Препорука: За типичан ток рада може се користити Стандард Протецтион: превиев деплоимент-и остају заштићени, док продуцтион домаин остаје доступан корисницима који се аутентификују у Тапиз систему.</w:t>
      </w:r>
      <w:r>
        <w:rPr>
          <w:b w:val="0"/>
          <w:i w:val="0"/>
        </w:rPr>
        <w:br/>
      </w:r>
    </w:p>
    <w:p>
      <w:bookmarkStart w:id="124" w:name="h124"/>
      <w:pPr>
        <w:pStyle w:val="Heading2"/>
        <w:pageBreakBefore w:val="0"/>
      </w:pPr>
      <w:r>
        <w:rPr>
          <w:b w:val="0"/>
          <w:i w:val="0"/>
        </w:rPr>
        <w:t>5.2 Креирање корисничких налога</w:t>
      </w:r>
      <w:bookmarkEnd w:id="124"/>
    </w:p>
    <w:p>
      <w:r>
        <w:t xml:space="preserve">1. </w:t>
      </w:r>
      <w:r>
        <w:rPr>
          <w:b w:val="0"/>
          <w:i w:val="0"/>
        </w:rPr>
        <w:t>Отворити продуцтион УРЛ.</w:t>
      </w:r>
    </w:p>
    <w:p>
      <w:r>
        <w:t xml:space="preserve">2. </w:t>
      </w:r>
      <w:r>
        <w:rPr>
          <w:b w:val="0"/>
          <w:i w:val="0"/>
        </w:rPr>
        <w:t>Пријавити се иницијалним административним налогом.</w:t>
      </w:r>
    </w:p>
    <w:p>
      <w:r>
        <w:t xml:space="preserve">3. </w:t>
      </w:r>
      <w:r>
        <w:rPr>
          <w:b w:val="0"/>
          <w:i w:val="0"/>
        </w:rPr>
        <w:t>Отворити Усер манагемент (/admin/users).</w:t>
      </w:r>
    </w:p>
    <w:p>
      <w:r>
        <w:t xml:space="preserve">4. </w:t>
      </w:r>
      <w:r>
        <w:rPr>
          <w:b w:val="0"/>
          <w:i w:val="0"/>
        </w:rPr>
        <w:t>Креирати налог за сваког члана тима користећи емаил адресу и привремену јаку лозинку.</w:t>
      </w:r>
    </w:p>
    <w:p>
      <w:r>
        <w:t xml:space="preserve">5. </w:t>
      </w:r>
      <w:r>
        <w:rPr>
          <w:b w:val="0"/>
          <w:i w:val="0"/>
        </w:rPr>
        <w:t>Члану тима доставити само продуцтион УРЛ и његове Тапиз приступне податке.</w:t>
      </w:r>
    </w:p>
    <w:p>
      <w:r>
        <w:rPr>
          <w:b w:val="0"/>
          <w:i w:val="0"/>
        </w:rPr>
        <w:t>Напомена: Community/OSS издање нема публиц сигн-уп страницу. Корисничке налоге креира администратор; одсуство самосталне регистрације представља очекивано понашање система.</w:t>
      </w:r>
      <w:r>
        <w:rPr>
          <w:b w:val="0"/>
          <w:i w:val="0"/>
        </w:rPr>
        <w:br/>
      </w:r>
    </w:p>
    <w:p>
      <w:bookmarkStart w:id="125" w:name="h125"/>
      <w:pPr>
        <w:pStyle w:val="Heading2"/>
        <w:pageBreakBefore w:val="0"/>
      </w:pPr>
      <w:r>
        <w:rPr>
          <w:b w:val="0"/>
          <w:i w:val="0"/>
        </w:rPr>
        <w:t>5.3 Додавање корисника у пројекат или боард</w:t>
      </w:r>
      <w:bookmarkEnd w:id="125"/>
    </w:p>
    <w:p>
      <w:r>
        <w:rPr>
          <w:b w:val="0"/>
          <w:i w:val="0"/>
        </w:rPr>
        <w:t>Након креирања налога, власник пројекта може додати чланове директно или користити пројецт инвите цоде, у зависности од изабраног тока у апликацији. Сви корисници приступају истој централној бази преко Верцел апликације.</w:t>
      </w:r>
    </w:p>
    <w:p>
      <w:bookmarkStart w:id="126" w:name="h126"/>
      <w:pPr>
        <w:pStyle w:val="Heading2"/>
        <w:pageBreakBefore w:val="0"/>
      </w:pPr>
      <w:r>
        <w:rPr>
          <w:b w:val="0"/>
          <w:i w:val="0"/>
        </w:rPr>
        <w:t>5.4 Додела цлоуд приступа</w:t>
      </w:r>
      <w:bookmarkEnd w:id="126"/>
    </w:p>
    <w:p>
      <w:pPr>
        <w:pStyle w:val="Caption"/>
        <w:keepNext/>
        <w:jc w:val="left"/>
      </w:pPr>
      <w:r>
        <w:t>Табела 5. Активност корисника и Препоручени приступ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958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Активност корисника</w:t>
            </w:r>
          </w:p>
        </w:tc>
        <w:tc>
          <w:tcPr>
            <w:tcW w:type="dxa" w:w="495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Препоручени приступ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Користи стори-је, листа планираних задатака, спринт-ове и боард</w:t>
            </w:r>
          </w:p>
        </w:tc>
        <w:tc>
          <w:tcPr>
            <w:tcW w:type="dxa" w:w="495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Само Тапиз налог.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Слање измена-ује код</w:t>
            </w:r>
          </w:p>
        </w:tc>
        <w:tc>
          <w:tcPr>
            <w:tcW w:type="dxa" w:w="495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GitHub цоллаборатор / врите аццесс.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Прати деплоимент логове или мења енвиронмент вариаблес</w:t>
            </w:r>
          </w:p>
        </w:tc>
        <w:tc>
          <w:tcPr>
            <w:tcW w:type="dxa" w:w="495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Верцел project/team приступ.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Обавља бацкуп, ДБ дијагностику или администрацију базе</w:t>
            </w:r>
          </w:p>
        </w:tc>
        <w:tc>
          <w:tcPr>
            <w:tcW w:type="dxa" w:w="495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Аивен пројецт пермиссионс по принципу најмањих привилегија.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27" w:name="h127"/>
      <w:pPr>
        <w:pStyle w:val="Heading1"/>
        <w:pageBreakBefore w:val="0"/>
      </w:pPr>
      <w:r>
        <w:rPr>
          <w:b w:val="0"/>
          <w:i w:val="0"/>
        </w:rPr>
        <w:t>6 Верификација након постављања</w:t>
      </w:r>
      <w:bookmarkEnd w:id="127"/>
    </w:p>
    <w:p>
      <w:r>
        <w:rPr>
          <w:b w:val="0"/>
          <w:i w:val="0"/>
        </w:rPr>
        <w:t>Пре почетка редовног коришћења потребно је проверити следеће услове:</w:t>
      </w:r>
    </w:p>
    <w:p>
      <w:pPr>
        <w:pStyle w:val="ListBullet"/>
      </w:pPr>
      <w:r>
        <w:rPr>
          <w:b w:val="0"/>
          <w:i w:val="0"/>
        </w:rPr>
        <w:t>Продуцтион УРЛ се отвара у приватном/incognito прозору без Верцел логин-а.</w:t>
      </w:r>
    </w:p>
    <w:p>
      <w:pPr>
        <w:pStyle w:val="ListBullet"/>
      </w:pPr>
      <w:r>
        <w:rPr>
          <w:b w:val="0"/>
          <w:i w:val="0"/>
        </w:rPr>
        <w:t>/api/health враћа ХТТП 200.</w:t>
      </w:r>
    </w:p>
    <w:p>
      <w:pPr>
        <w:pStyle w:val="ListBullet"/>
      </w:pPr>
      <w:r>
        <w:rPr>
          <w:b w:val="0"/>
          <w:i w:val="0"/>
        </w:rPr>
        <w:t>Хеалтх ЈСОН садржи статус: оператионал и дб: ок.</w:t>
      </w:r>
    </w:p>
    <w:p>
      <w:pPr>
        <w:pStyle w:val="ListBullet"/>
      </w:pPr>
      <w:r>
        <w:rPr>
          <w:b w:val="0"/>
          <w:i w:val="0"/>
        </w:rPr>
        <w:t>Администратор може успешно да се пријави.</w:t>
      </w:r>
    </w:p>
    <w:p>
      <w:pPr>
        <w:pStyle w:val="ListBullet"/>
      </w:pPr>
      <w:r>
        <w:rPr>
          <w:b w:val="0"/>
          <w:i w:val="0"/>
        </w:rPr>
        <w:t>Администратор може да креира новог корисника.</w:t>
      </w:r>
    </w:p>
    <w:p>
      <w:pPr>
        <w:pStyle w:val="ListBullet"/>
      </w:pPr>
      <w:r>
        <w:rPr>
          <w:b w:val="0"/>
          <w:i w:val="0"/>
        </w:rPr>
        <w:t>Нови корисник може да се пријави са другог рачунара.</w:t>
      </w:r>
    </w:p>
    <w:p>
      <w:pPr>
        <w:pStyle w:val="ListBullet"/>
      </w:pPr>
      <w:r>
        <w:rPr>
          <w:b w:val="0"/>
          <w:i w:val="0"/>
        </w:rPr>
        <w:t>Могуће је креирати пројекат и почетне колоне.</w:t>
      </w:r>
    </w:p>
    <w:p>
      <w:pPr>
        <w:pStyle w:val="ListBullet"/>
      </w:pPr>
      <w:r>
        <w:rPr>
          <w:b w:val="0"/>
          <w:i w:val="0"/>
        </w:rPr>
        <w:t>Измена стори-ја остаје сачувана након рефресх-а.</w:t>
      </w:r>
    </w:p>
    <w:p>
      <w:bookmarkStart w:id="128" w:name="h128"/>
      <w:pPr>
        <w:pStyle w:val="Heading2"/>
        <w:pageBreakBefore w:val="0"/>
      </w:pPr>
      <w:r>
        <w:rPr>
          <w:b w:val="0"/>
          <w:i w:val="0"/>
        </w:rPr>
        <w:t>6.1 Провера хеалтх крајња тачка-а</w:t>
      </w:r>
      <w:bookmarkEnd w:id="128"/>
    </w:p>
    <w:p>
      <w:pPr>
        <w:pStyle w:val="Caption"/>
        <w:keepNext/>
      </w:pPr>
      <w:r>
        <w:t>Пример 11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https://VAS-DOMEN.vercel.app/api/health</w:t>
      </w:r>
    </w:p>
    <w:p>
      <w:r>
        <w:rPr>
          <w:b w:val="0"/>
          <w:i w:val="0"/>
        </w:rPr>
        <w:t>Очекивани облик одговора:</w:t>
      </w:r>
    </w:p>
    <w:p>
      <w:pPr>
        <w:pStyle w:val="Caption"/>
        <w:keepNext/>
      </w:pPr>
      <w:r>
        <w:t>Пример 12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{</w:t>
        <w:br/>
        <w:t xml:space="preserve">  "service": "tapiz-boards",</w:t>
        <w:br/>
        <w:t xml:space="preserve">  "status": "operational",</w:t>
        <w:br/>
        <w:t xml:space="preserve">  "db": "ok",</w:t>
        <w:br/>
        <w:t xml:space="preserve">  "timestamp": "..."</w:t>
        <w:br/>
        <w:t>}</w:t>
      </w:r>
    </w:p>
    <w:p>
      <w:bookmarkStart w:id="129" w:name="h129"/>
      <w:pPr>
        <w:pStyle w:val="Heading2"/>
        <w:pageBreakBefore w:val="0"/>
      </w:pPr>
      <w:r>
        <w:rPr>
          <w:b w:val="0"/>
          <w:i w:val="0"/>
        </w:rPr>
        <w:t>6.2 Опциони смоке тест</w:t>
      </w:r>
      <w:bookmarkEnd w:id="129"/>
    </w:p>
    <w:p>
      <w:r>
        <w:rPr>
          <w:b w:val="0"/>
          <w:i w:val="0"/>
        </w:rPr>
        <w:t>Ако локална .енв конфигурација показује на исту Аивен базу, репозиторијум садржи и смоке тест:</w:t>
      </w:r>
    </w:p>
    <w:p>
      <w:pPr>
        <w:pStyle w:val="Caption"/>
        <w:keepNext/>
      </w:pPr>
      <w:r>
        <w:t>Пример 13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npm run smoke</w:t>
      </w:r>
    </w:p>
    <w:p>
      <w:r>
        <w:rPr>
          <w:b w:val="0"/>
          <w:i w:val="0"/>
        </w:rPr>
        <w:t>Пре покретања: Потребно је прочитати РЕАДМЕ и проверити шта тест извршава. Према референтном упутству, тест креира и уклања сопствене тхроваваи податке, али га ипак треба покретати као контролисану операцију над познатом базом.</w:t>
      </w:r>
      <w:r>
        <w:rPr>
          <w:b w:val="0"/>
          <w:i w:val="0"/>
        </w:rPr>
        <w:br/>
      </w:r>
    </w:p>
    <w:p>
      <w:bookmarkStart w:id="130" w:name="h130"/>
      <w:pPr>
        <w:pStyle w:val="Heading1"/>
        <w:pageBreakBefore w:val="0"/>
      </w:pPr>
      <w:r>
        <w:rPr>
          <w:b w:val="0"/>
          <w:i w:val="0"/>
        </w:rPr>
        <w:t>7 Дијагностика најчешћих проблема</w:t>
      </w:r>
      <w:bookmarkEnd w:id="130"/>
    </w:p>
    <w:p>
      <w:pPr>
        <w:pStyle w:val="Caption"/>
        <w:keepNext/>
        <w:jc w:val="left"/>
      </w:pPr>
      <w:r>
        <w:t>Табела 6. Симптом и Највероватнији узрок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063"/>
        <w:gridCol w:w="3438"/>
      </w:tblGrid>
      <w:tr>
        <w:trPr>
          <w:cantSplit/>
          <w:tblHeader/>
        </w:trPr>
        <w:tc>
          <w:tcPr>
            <w:tcW w:type="dxa" w:w="31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Симптом</w:t>
            </w:r>
          </w:p>
        </w:tc>
        <w:tc>
          <w:tcPr>
            <w:tcW w:type="dxa" w:w="306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Највероватнији узрок</w:t>
            </w:r>
          </w:p>
        </w:tc>
        <w:tc>
          <w:tcPr>
            <w:tcW w:type="dxa" w:w="343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Провера / поступак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/api/health → 503; дб: довн</w:t>
            </w:r>
          </w:p>
        </w:tc>
        <w:tc>
          <w:tcPr>
            <w:tcW w:type="dxa" w:w="306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ДБ УРИ, ТЛС ЦА или Аивен сервис.</w:t>
            </w:r>
          </w:p>
        </w:tc>
        <w:tc>
          <w:tcPr>
            <w:tcW w:type="dxa" w:w="343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Проверити ДАТАБАСЕ_УРЛ, ЦА Басе64, статус Аивен сервиса и покренути редеплои.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Логин враћа на погрешан УРЛ или прави лооп</w:t>
            </w:r>
          </w:p>
        </w:tc>
        <w:tc>
          <w:tcPr>
            <w:tcW w:type="dxa" w:w="306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АУТХ_УРЛ није продуцтион оригин.</w:t>
            </w:r>
          </w:p>
        </w:tc>
        <w:tc>
          <w:tcPr>
            <w:tcW w:type="dxa" w:w="343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Проверити тачан ХТТПС домаин, АУТХ_ТРУСТ_ХОСТ=труе и покренути редеплои.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Верцел тражи сопствени логин пре Тапиз пријаве</w:t>
            </w:r>
          </w:p>
        </w:tc>
        <w:tc>
          <w:tcPr>
            <w:tcW w:type="dxa" w:w="306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Деплоимент Протецтион је постављен на Алл Деплоиментс.</w:t>
            </w:r>
          </w:p>
        </w:tc>
        <w:tc>
          <w:tcPr>
            <w:tcW w:type="dxa" w:w="343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Прећи на Стандард Протецтион или одговарајућу ексцептион политику.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дб:слање измена пријављује SSL/cert проблем</w:t>
            </w:r>
          </w:p>
        </w:tc>
        <w:tc>
          <w:tcPr>
            <w:tcW w:type="dxa" w:w="306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Дриззле ЦЛИ не користи апп ЦА променљиву.</w:t>
            </w:r>
          </w:p>
        </w:tc>
        <w:tc>
          <w:tcPr>
            <w:tcW w:type="dxa" w:w="343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Користити једнократни привремени УРИ описан у одељку 3.3.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Превише МиСКЛ конекција</w:t>
            </w:r>
          </w:p>
        </w:tc>
        <w:tc>
          <w:tcPr>
            <w:tcW w:type="dxa" w:w="306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Серверлесс цонцурренци и превисок поол.</w:t>
            </w:r>
          </w:p>
        </w:tc>
        <w:tc>
          <w:tcPr>
            <w:tcW w:type="dxa" w:w="343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Проверити ДАТАБАСЕ_ПООЛ_ЛИМИТ=1.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Корисник не налази опцију Регистер</w:t>
            </w:r>
          </w:p>
        </w:tc>
        <w:tc>
          <w:tcPr>
            <w:tcW w:type="dxa" w:w="306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Нема публиц регистратион механизма.</w:t>
            </w:r>
          </w:p>
        </w:tc>
        <w:tc>
          <w:tcPr>
            <w:tcW w:type="dxa" w:w="343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Администратор креира налог у Усер манагемент делу.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После измене енвиронмент вариабле вредности нема промене</w:t>
            </w:r>
          </w:p>
        </w:tc>
        <w:tc>
          <w:tcPr>
            <w:tcW w:type="dxa" w:w="306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Активан је стари деплоимент.</w:t>
            </w:r>
          </w:p>
        </w:tc>
        <w:tc>
          <w:tcPr>
            <w:tcW w:type="dxa" w:w="343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Покренути Редеплои; измене нису ретроактивне за већ изграђен деплоимент.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31" w:name="h131"/>
      <w:pPr>
        <w:pStyle w:val="Heading1"/>
        <w:pageBreakBefore w:val="0"/>
      </w:pPr>
      <w:r>
        <w:rPr>
          <w:b w:val="0"/>
          <w:i w:val="0"/>
        </w:rPr>
        <w:t>8 Безбедан и одржив модел рада</w:t>
      </w:r>
      <w:bookmarkEnd w:id="131"/>
    </w:p>
    <w:p>
      <w:r>
        <w:rPr>
          <w:b w:val="0"/>
          <w:i w:val="0"/>
        </w:rPr>
        <w:t>За типичан студентски тим није потребна сложена инфраструктура, али доследна примена ограниченог приступа и контролисаних измена значајно смањује оперативни ризик.</w:t>
      </w:r>
    </w:p>
    <w:p>
      <w:pPr>
        <w:pStyle w:val="ListBullet"/>
      </w:pPr>
      <w:r>
        <w:rPr>
          <w:b w:val="0"/>
          <w:i w:val="0"/>
        </w:rPr>
        <w:t>Приступне податке за Аивен базу не треба делити обичним корисницима; они комуницирају искључиво са Верцел апликацијом.</w:t>
      </w:r>
    </w:p>
    <w:p>
      <w:pPr>
        <w:pStyle w:val="ListBullet"/>
      </w:pPr>
      <w:r>
        <w:rPr>
          <w:b w:val="0"/>
          <w:i w:val="0"/>
        </w:rPr>
        <w:t>.енв и ца.пем не смеју бити комит-овани у репозиторијум.</w:t>
      </w:r>
    </w:p>
    <w:p>
      <w:pPr>
        <w:pStyle w:val="ListBullet"/>
      </w:pPr>
      <w:r>
        <w:rPr>
          <w:b w:val="0"/>
          <w:i w:val="0"/>
        </w:rPr>
        <w:t>Продуцтион сецретс треба чувати у Продуцтион обухват-у. Ако је потребно функционално Превиев окружење, препоручује се посебна превиев база и одвојени приступни подаци.</w:t>
      </w:r>
    </w:p>
    <w:p>
      <w:pPr>
        <w:pStyle w:val="ListBullet"/>
      </w:pPr>
      <w:r>
        <w:rPr>
          <w:b w:val="0"/>
          <w:i w:val="0"/>
        </w:rPr>
        <w:t>Број лица са административним приступом Верцел и Аивен сервисима треба ограничити. Репозиторијум може имати више развојних чланова, али продукционе сецретс треба да мења мали број овлашћених лица.</w:t>
      </w:r>
    </w:p>
    <w:p>
      <w:pPr>
        <w:pStyle w:val="ListBullet"/>
      </w:pPr>
      <w:r>
        <w:rPr>
          <w:b w:val="0"/>
          <w:i w:val="0"/>
        </w:rPr>
        <w:t>Пре промене шеме базе препоручује се backup/export у складу са договореном оперативном политиком.</w:t>
      </w:r>
    </w:p>
    <w:p>
      <w:pPr>
        <w:pStyle w:val="ListBullet"/>
      </w:pPr>
      <w:r>
        <w:rPr>
          <w:b w:val="0"/>
          <w:i w:val="0"/>
        </w:rPr>
        <w:t>У случају откривања сецрет вредности потребно је извршити ротацију; брисање поруке или Гит комит-а није довољно.</w:t>
      </w:r>
    </w:p>
    <w:p>
      <w:pPr>
        <w:pStyle w:val="ListBullet"/>
      </w:pPr>
      <w:r>
        <w:rPr>
          <w:b w:val="0"/>
          <w:i w:val="0"/>
        </w:rPr>
        <w:t>Након увођења цустом домаин-а потребно је ажурирати АУТХ_УРЛ и НЕКСТ_ПУБЛИЦ_СИТЕ_УРЛ и покренути нови деплоимент.</w:t>
      </w:r>
    </w:p>
    <w:p>
      <w:bookmarkStart w:id="132" w:name="h132"/>
      <w:pPr>
        <w:pStyle w:val="Heading2"/>
        <w:pageBreakBefore w:val="0"/>
      </w:pPr>
      <w:r>
        <w:rPr>
          <w:b w:val="0"/>
          <w:i w:val="0"/>
        </w:rPr>
        <w:t>8.1 Препоручена расподела одговорности</w:t>
      </w:r>
      <w:bookmarkEnd w:id="132"/>
    </w:p>
    <w:p>
      <w:pPr>
        <w:pStyle w:val="Caption"/>
        <w:keepNext/>
        <w:jc w:val="left"/>
      </w:pPr>
      <w:r>
        <w:t>Табела 7. Компонента и Препорука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Компонента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Препорука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GitHub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Развојни чланови имају одговарајући репозиторијум аццесс; главна грана грана се штити и измене се прегледају кроз Захтев за спајање измена.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Верцел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Један продуцтион пројекат; Продуцтион сецретс; контролисан приступ подешавањима.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Аивен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Један МиСКЛ сервис и база Тапиз_боардс; мали број оператора.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Тапиз табле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Један или неколико административних налога; остали корисници имају стандардне налоге.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Превиев окружење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 потреби посебна база и одвојене сецретс ако тим користи функционалне ПР превиев-е.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  <w:i w:val="0"/>
        </w:rPr>
        <w:t>Препоручени оперативни ток: Код се развија у GitHub репозиторијуму → Верцел поставља главна грана грану → Аивен остаје централна база → чланови тима приступају систему преко продуцтион УРЛ-а и сопствених Тапиз налога.</w:t>
      </w:r>
      <w:r>
        <w:rPr>
          <w:b w:val="0"/>
          <w:i w:val="0"/>
        </w:rPr>
        <w:br/>
      </w:r>
    </w:p>
    <w:p>
      <w:bookmarkStart w:id="133" w:name="h133"/>
      <w:pPr>
        <w:pStyle w:val="Heading1"/>
        <w:pageBreakBefore w:val="0"/>
      </w:pPr>
      <w:r>
        <w:rPr>
          <w:b w:val="0"/>
          <w:i w:val="0"/>
        </w:rPr>
        <w:t>9 Референтна документација</w:t>
      </w:r>
      <w:bookmarkEnd w:id="133"/>
    </w:p>
    <w:p>
      <w:r>
        <w:rPr>
          <w:b w:val="0"/>
          <w:i w:val="0"/>
        </w:rPr>
        <w:t>За подешавања која зависе од конкретне верзије апликације или спољног сервиса користити актуелну званичну документацију наведених платформи. При промени верзије потребно је проверити компатибилност конфигурационих параметара, безбедносних опција и поступка постављања.</w:t>
      </w:r>
    </w:p>
    <w:p>
      <w:r>
        <w:rPr>
          <w:b w:val="0"/>
          <w:i w:val="0"/>
        </w:rPr>
        <w:t xml:space="preserve">Тапиз табле репозиторијум: </w:t>
      </w:r>
      <w:hyperlink r:id="rId11">
        <w:r>
          <w:rPr>
            <w:b w:val="0"/>
            <w:i w:val="0"/>
          </w:rPr>
          <w:t>https://github.com/owlCoder/tapiz-boards-oss</w:t>
        </w:r>
      </w:hyperlink>
    </w:p>
    <w:p>
      <w:r>
        <w:rPr>
          <w:b w:val="0"/>
          <w:i w:val="0"/>
        </w:rPr>
        <w:t xml:space="preserve">Аивен - МиСКЛ: </w:t>
      </w:r>
      <w:hyperlink r:id="rId12">
        <w:r>
          <w:rPr>
            <w:b w:val="0"/>
            <w:i w:val="0"/>
          </w:rPr>
          <w:t>https://aiven.io/docs/products/mysql/get-started</w:t>
        </w:r>
      </w:hyperlink>
    </w:p>
    <w:p>
      <w:r>
        <w:rPr>
          <w:b w:val="0"/>
          <w:i w:val="0"/>
        </w:rPr>
        <w:t xml:space="preserve">Аивен - креирање базе: </w:t>
      </w:r>
      <w:hyperlink r:id="rId13">
        <w:r>
          <w:rPr>
            <w:b w:val="0"/>
            <w:i w:val="0"/>
          </w:rPr>
          <w:t>https://aiven.io/docs/products/mysql/howto/create-database</w:t>
        </w:r>
      </w:hyperlink>
    </w:p>
    <w:p>
      <w:r>
        <w:rPr>
          <w:b w:val="0"/>
          <w:i w:val="0"/>
        </w:rPr>
        <w:t xml:space="preserve">Аивен - TLS/SSL сертификати: </w:t>
      </w:r>
      <w:hyperlink r:id="rId14">
        <w:r>
          <w:rPr>
            <w:b w:val="0"/>
            <w:i w:val="0"/>
          </w:rPr>
          <w:t>https://aiven.io/docs/platform/concepts/tls-ssl-certificates</w:t>
        </w:r>
      </w:hyperlink>
    </w:p>
    <w:p>
      <w:r>
        <w:rPr>
          <w:b w:val="0"/>
          <w:i w:val="0"/>
        </w:rPr>
        <w:t xml:space="preserve">Аивен - пројектне дозволе: </w:t>
      </w:r>
      <w:hyperlink r:id="rId15">
        <w:r>
          <w:rPr>
            <w:b w:val="0"/>
            <w:i w:val="0"/>
          </w:rPr>
          <w:t>https://aiven.io/docs/platform/howto/manage-permissions</w:t>
        </w:r>
      </w:hyperlink>
    </w:p>
    <w:p>
      <w:r>
        <w:rPr>
          <w:b w:val="0"/>
          <w:i w:val="0"/>
        </w:rPr>
        <w:t xml:space="preserve">Верцел - Енвиронмент Вариаблес: </w:t>
      </w:r>
      <w:hyperlink r:id="rId16">
        <w:r>
          <w:rPr>
            <w:b w:val="0"/>
            <w:i w:val="0"/>
          </w:rPr>
          <w:t>https://vercel.com/docs/projects/environment-variables</w:t>
        </w:r>
      </w:hyperlink>
    </w:p>
    <w:p>
      <w:r>
        <w:rPr>
          <w:b w:val="0"/>
          <w:i w:val="0"/>
        </w:rPr>
        <w:t xml:space="preserve">Верцел - Деплоимент Протецтион: </w:t>
      </w:r>
      <w:hyperlink r:id="rId17">
        <w:r>
          <w:rPr>
            <w:b w:val="0"/>
            <w:i w:val="0"/>
          </w:rPr>
          <w:t>https://vercel.com/docs/security/deployment-protection</w:t>
        </w:r>
      </w:hyperlink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apiz-boards-team.vercel.app" TargetMode="External"/><Relationship Id="rId11" Type="http://schemas.openxmlformats.org/officeDocument/2006/relationships/hyperlink" Target="https://github.com/owlCoder/tapiz-boards-oss" TargetMode="External"/><Relationship Id="rId12" Type="http://schemas.openxmlformats.org/officeDocument/2006/relationships/hyperlink" Target="https://aiven.io/docs/products/mysql/get-started" TargetMode="External"/><Relationship Id="rId13" Type="http://schemas.openxmlformats.org/officeDocument/2006/relationships/hyperlink" Target="https://aiven.io/docs/products/mysql/howto/create-database" TargetMode="External"/><Relationship Id="rId14" Type="http://schemas.openxmlformats.org/officeDocument/2006/relationships/hyperlink" Target="https://aiven.io/docs/platform/concepts/tls-ssl-certificates" TargetMode="External"/><Relationship Id="rId15" Type="http://schemas.openxmlformats.org/officeDocument/2006/relationships/hyperlink" Target="https://aiven.io/docs/platform/howto/manage-permissions" TargetMode="External"/><Relationship Id="rId16" Type="http://schemas.openxmlformats.org/officeDocument/2006/relationships/hyperlink" Target="https://vercel.com/docs/projects/environment-variables" TargetMode="External"/><Relationship Id="rId17" Type="http://schemas.openxmlformats.org/officeDocument/2006/relationships/hyperlink" Target="https://vercel.com/docs/security/deployment-pro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Тапиз табле</dc:title>
  <dc:subject>Елементи развоја софтвера (ЕРС)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