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Команде, послови, поновни покушај и идемпотентност</w:t>
      </w:r>
    </w:p>
    <w:p>
      <w:pPr>
        <w:pStyle w:val="Subtitle"/>
      </w:pPr>
      <w:r>
        <w:t>Основе дистрибуираног програмирања  ·  06</w:t>
      </w:r>
    </w:p>
    <w:p>
      <w:r>
        <w:rPr>
          <w:b w:val="0"/>
          <w:i w:val="0"/>
        </w:rPr>
        <w:t>Команда је захтев за промену света, а не обичан позив методе. Након слања, систем може чекати, понављати покушај или добити касну потврду. Зато се животни циклус команде моделује експлицитно и разликује од локалне намере корисника.</w:t>
      </w:r>
    </w:p>
    <w:p>
      <w:r>
        <w:rPr>
          <w:b w:val="0"/>
          <w:i w:val="0"/>
        </w:rPr>
        <w:t>Поновни покушај повећава вероватноћу успеха, али без идемпотентности може поновити пословни ефекат. Леасе и ограничено власништво над послом спречавају да два воркера истовремено доврше исту радњу након неусаглашеног погледа на стање.</w:t>
      </w:r>
    </w:p>
    <w:p>
      <w:pPr>
        <w:keepNext/>
        <w:spacing w:after="0"/>
        <w:jc w:val="center"/>
      </w:pPr>
      <w:r>
        <w:drawing>
          <wp:inline xmlns:a="http://schemas.openxmlformats.org/drawingml/2006/main" xmlns:pic="http://schemas.openxmlformats.org/drawingml/2006/picture">
            <wp:extent cx="6120000" cy="3657073"/>
            <wp:docPr id="1" name="Picture 1" descr="Како систем напредује када потврда није тренутна ни сигурна"/>
            <wp:cNvGraphicFramePr>
              <a:graphicFrameLocks noChangeAspect="1"/>
            </wp:cNvGraphicFramePr>
            <a:graphic>
              <a:graphicData uri="http://schemas.openxmlformats.org/drawingml/2006/picture">
                <pic:pic>
                  <pic:nvPicPr>
                    <pic:cNvPr id="0" name="734d8cbe1940.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Како систем напредује када потврда није тренутна ни сигурна</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100" w:name="h100"/>
      <w:pPr>
        <w:pStyle w:val="Heading2"/>
        <w:pageBreakBefore w:val="0"/>
      </w:pPr>
      <w:r>
        <w:rPr>
          <w:b w:val="0"/>
          <w:i w:val="0"/>
        </w:rPr>
        <w:t>6.1 Поновни покушај не сме мењати значење радње</w:t>
      </w:r>
      <w:bookmarkEnd w:id="100"/>
    </w:p>
    <w:p>
      <w:pPr>
        <w:pStyle w:val="ListBullet"/>
      </w:pPr>
      <w:r>
        <w:rPr>
          <w:b w:val="0"/>
          <w:i w:val="0"/>
        </w:rPr>
        <w:t>Статус команде описује знање система, не нагађање о удаљеном свету.</w:t>
      </w:r>
    </w:p>
    <w:p>
      <w:pPr>
        <w:pStyle w:val="ListBullet"/>
      </w:pPr>
      <w:r>
        <w:rPr>
          <w:b w:val="0"/>
          <w:i w:val="0"/>
        </w:rPr>
        <w:t>Идемпотенци кључ везује поновљене покушаје за исти пословни резултат.</w:t>
      </w:r>
    </w:p>
    <w:p>
      <w:pPr>
        <w:pStyle w:val="ListBullet"/>
      </w:pPr>
      <w:r>
        <w:rPr>
          <w:b w:val="0"/>
          <w:i w:val="0"/>
        </w:rPr>
        <w:t>Леасе има рок и штити систем од закашњелог рада претходног власника.</w:t>
      </w:r>
    </w:p>
    <w:p>
      <w:pPr>
        <w:keepNext/>
      </w:pPr>
      <w:r>
        <w:rPr>
          <w:b/>
          <w:i w:val="0"/>
        </w:rPr>
        <w:t>Питање за дискусију</w:t>
      </w:r>
    </w:p>
    <w:p>
      <w:r>
        <w:rPr>
          <w:b w:val="0"/>
          <w:i w:val="0"/>
        </w:rPr>
        <w:t>Која би последица дуплог извршења била неприхватљива и који идентитет операције спречава такав исход?</w:t>
      </w:r>
    </w:p>
    <w:p>
      <w:bookmarkStart w:id="101" w:name="h101"/>
      <w:pPr>
        <w:pStyle w:val="Heading2"/>
        <w:pageBreakBefore w:val="0"/>
      </w:pPr>
      <w:r>
        <w:rPr>
          <w:b w:val="0"/>
          <w:i w:val="0"/>
        </w:rPr>
        <w:t>6.2 Како се ова тема види у развоју</w:t>
      </w:r>
      <w:bookmarkEnd w:id="101"/>
    </w:p>
    <w:p>
      <w:r>
        <w:rPr>
          <w:b w:val="0"/>
          <w:i w:val="0"/>
        </w:rPr>
        <w:t>Тим раздваја пријем захтева, обраду у позадини и приказ исхода. Затим тестира прекид између њих: поновљени захтев, пад воркера и касна потврда не смеју произвести нову пословну радњу нити поништити новије стање.</w:t>
      </w:r>
    </w:p>
    <w:p>
      <w:bookmarkStart w:id="102" w:name="h102"/>
      <w:pPr>
        <w:pStyle w:val="Heading3"/>
        <w:pageBreakBefore w:val="0"/>
      </w:pPr>
      <w:r>
        <w:rPr>
          <w:b w:val="0"/>
          <w:i w:val="0"/>
        </w:rPr>
        <w:t>Честе грешке које треба препознати</w:t>
      </w:r>
      <w:bookmarkEnd w:id="102"/>
    </w:p>
    <w:p>
      <w:pPr>
        <w:pStyle w:val="ListBullet"/>
      </w:pPr>
      <w:r>
        <w:rPr>
          <w:b w:val="0"/>
          <w:i w:val="0"/>
        </w:rPr>
        <w:t>Поновни покушај без границе и без разлога за престанак.</w:t>
      </w:r>
    </w:p>
    <w:p>
      <w:pPr>
        <w:pStyle w:val="ListBullet"/>
      </w:pPr>
      <w:r>
        <w:rPr>
          <w:b w:val="0"/>
          <w:i w:val="0"/>
        </w:rPr>
        <w:t>Две обраде које обе верују да су власници посла.</w:t>
      </w:r>
    </w:p>
    <w:p>
      <w:pPr>
        <w:pStyle w:val="ListBullet"/>
      </w:pPr>
      <w:r>
        <w:rPr>
          <w:b w:val="0"/>
          <w:i w:val="0"/>
        </w:rPr>
        <w:t>Касна потврда која преписује завршено стање.</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103" w:name="h103"/>
      <w:pPr>
        <w:pStyle w:val="Heading2"/>
        <w:pageBreakBefore w:val="0"/>
      </w:pPr>
      <w:r>
        <w:rPr>
          <w:b w:val="0"/>
          <w:i w:val="0"/>
        </w:rPr>
        <w:t>6.3 Пример: поновљен захтев за исту радњу</w:t>
      </w:r>
      <w:bookmarkEnd w:id="103"/>
    </w:p>
    <w:p>
      <w:r>
        <w:rPr>
          <w:b w:val="0"/>
          <w:i w:val="0"/>
        </w:rPr>
        <w:t>Клијент не добија одговор на време и шаље исти захтев поново. Систем жели да буде отпоран на прекид, па други захтев не сме аутоматски сматрати новом намером. Идемпотенци кључ повезује поновљене покушаје са истим пословним резултатом, док статус животног циклуса јасно одваја прихватање, обраду, чекање и завршетак.</w:t>
      </w:r>
    </w:p>
    <w:p>
      <w:pPr>
        <w:pStyle w:val="ListBullet"/>
      </w:pPr>
      <w:r>
        <w:rPr>
          <w:b w:val="0"/>
          <w:i w:val="0"/>
        </w:rPr>
        <w:t>Поновни покушај користи исти идентитет операције када намера корисника није промењена.</w:t>
      </w:r>
    </w:p>
    <w:p>
      <w:pPr>
        <w:pStyle w:val="ListBullet"/>
      </w:pPr>
      <w:r>
        <w:rPr>
          <w:b w:val="0"/>
          <w:i w:val="0"/>
        </w:rPr>
        <w:t>Воркер који преузима посао има ограничено време власништва и не може завршити рад након истека.</w:t>
      </w:r>
    </w:p>
    <w:p>
      <w:pPr>
        <w:pStyle w:val="ListBullet"/>
      </w:pPr>
      <w:r>
        <w:rPr>
          <w:b w:val="0"/>
          <w:i w:val="0"/>
        </w:rPr>
        <w:t>Касна потврда не сме преписати новије, завршено стање.</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104" w:name="h104"/>
      <w:pPr>
        <w:pStyle w:val="Heading2"/>
        <w:pageBreakBefore w:val="0"/>
      </w:pPr>
      <w:r>
        <w:rPr>
          <w:b w:val="0"/>
          <w:i w:val="0"/>
        </w:rPr>
        <w:t>6.4 Од принципа до доказа</w:t>
      </w:r>
      <w:bookmarkEnd w:id="104"/>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105" w:name="h105"/>
      <w:pPr>
        <w:pStyle w:val="Heading2"/>
        <w:pageBreakBefore w:val="0"/>
      </w:pPr>
      <w:r>
        <w:rPr>
          <w:b w:val="0"/>
          <w:i w:val="0"/>
        </w:rPr>
        <w:t>6.5 Шема поуздане команде</w:t>
      </w:r>
      <w:bookmarkEnd w:id="105"/>
    </w:p>
    <w:p>
      <w:pPr>
        <w:keepNext/>
        <w:spacing w:after="0"/>
        <w:jc w:val="center"/>
      </w:pPr>
      <w:r>
        <w:drawing>
          <wp:inline xmlns:a="http://schemas.openxmlformats.org/drawingml/2006/main" xmlns:pic="http://schemas.openxmlformats.org/drawingml/2006/picture">
            <wp:extent cx="6120000" cy="3657073"/>
            <wp:docPr id="2" name="Picture 2" descr="Шема поуздане команде"/>
            <wp:cNvGraphicFramePr>
              <a:graphicFrameLocks noChangeAspect="1"/>
            </wp:cNvGraphicFramePr>
            <a:graphic>
              <a:graphicData uri="http://schemas.openxmlformats.org/drawingml/2006/picture">
                <pic:pic>
                  <pic:nvPicPr>
                    <pic:cNvPr id="0" name="dda71573ecb3.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поуздане команде</w:t>
      </w:r>
    </w:p>
    <w:p>
      <w:r>
        <w:rPr>
          <w:b w:val="0"/>
          <w:i w:val="0"/>
        </w:rPr>
        <w:t>Поновни покушај повећава шансу да се радња заврши, док идемпотентност чува њено значење.</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106" w:name="h106"/>
      <w:pPr>
        <w:pStyle w:val="Heading2"/>
        <w:pageBreakBefore w:val="0"/>
      </w:pPr>
      <w:r>
        <w:rPr>
          <w:b w:val="0"/>
          <w:i w:val="0"/>
        </w:rPr>
        <w:t>6.6 Упоредни преглед елемената тока</w:t>
      </w:r>
      <w:bookmarkEnd w:id="106"/>
    </w:p>
    <w:p>
      <w:pPr>
        <w:pStyle w:val="Caption"/>
        <w:keepNext/>
        <w:jc w:val="left"/>
      </w:pPr>
      <w:r>
        <w:t>Табела 1. Елемент и Улога у току</w:t>
      </w:r>
    </w:p>
    <w:tbl>
      <w:tblPr>
        <w:tblW w:type="auto" w:w="0"/>
        <w:jc w:val="center"/>
        <w:tblLayout w:type="fixed"/>
        <w:tblLook w:firstColumn="1" w:firstRow="1" w:lastColumn="0" w:lastRow="0" w:noHBand="0" w:noVBand="1" w:val="04A0"/>
      </w:tblPr>
      <w:tblGrid>
        <w:gridCol w:w="1474"/>
        <w:gridCol w:w="2863"/>
        <w:gridCol w:w="5300"/>
      </w:tblGrid>
      <w:tr>
        <w:trPr>
          <w:cantSplit/>
          <w:tblHeader/>
        </w:trPr>
        <w:tc>
          <w:tcPr>
            <w:tcW w:type="dxa" w:w="14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86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530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14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Захтев</w:t>
            </w:r>
          </w:p>
        </w:tc>
        <w:tc>
          <w:tcPr>
            <w:tcW w:type="dxa" w:w="28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валидирана намера</w:t>
            </w:r>
          </w:p>
        </w:tc>
        <w:tc>
          <w:tcPr>
            <w:tcW w:type="dxa" w:w="53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захтев није доступан или даје застарелу информацију?</w:t>
            </w:r>
          </w:p>
        </w:tc>
      </w:tr>
      <w:tr>
        <w:trPr>
          <w:cantSplit/>
        </w:trPr>
        <w:tc>
          <w:tcPr>
            <w:tcW w:type="dxa" w:w="14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Извршење</w:t>
            </w:r>
          </w:p>
        </w:tc>
        <w:tc>
          <w:tcPr>
            <w:tcW w:type="dxa" w:w="28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рад у позадини</w:t>
            </w:r>
          </w:p>
        </w:tc>
        <w:tc>
          <w:tcPr>
            <w:tcW w:type="dxa" w:w="53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извршење није доступан или даје застарелу информацију?</w:t>
            </w:r>
          </w:p>
        </w:tc>
      </w:tr>
      <w:tr>
        <w:trPr>
          <w:cantSplit/>
        </w:trPr>
        <w:tc>
          <w:tcPr>
            <w:tcW w:type="dxa" w:w="14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Потврда</w:t>
            </w:r>
          </w:p>
        </w:tc>
        <w:tc>
          <w:tcPr>
            <w:tcW w:type="dxa" w:w="28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може каснити</w:t>
            </w:r>
          </w:p>
        </w:tc>
        <w:tc>
          <w:tcPr>
            <w:tcW w:type="dxa" w:w="53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потврда није доступан или даје застарелу информацију?</w:t>
            </w:r>
          </w:p>
        </w:tc>
      </w:tr>
      <w:tr>
        <w:trPr>
          <w:cantSplit/>
        </w:trPr>
        <w:tc>
          <w:tcPr>
            <w:tcW w:type="dxa" w:w="14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Исход</w:t>
            </w:r>
          </w:p>
        </w:tc>
        <w:tc>
          <w:tcPr>
            <w:tcW w:type="dxa" w:w="28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једном забележен резултат</w:t>
            </w:r>
          </w:p>
        </w:tc>
        <w:tc>
          <w:tcPr>
            <w:tcW w:type="dxa" w:w="53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исход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107" w:name="h107"/>
      <w:pPr>
        <w:pStyle w:val="Heading2"/>
        <w:pageBreakBefore w:val="0"/>
      </w:pPr>
      <w:r>
        <w:rPr>
          <w:b w:val="0"/>
          <w:i w:val="0"/>
        </w:rPr>
        <w:t>6.7 Питања за анализу дистрибуираног понашања</w:t>
      </w:r>
      <w:bookmarkEnd w:id="107"/>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Статус команде описује знање система, не нагађање о удаљеном свету.</w:t>
      </w:r>
    </w:p>
    <w:p>
      <w:pPr>
        <w:ind w:left="340" w:hanging="340"/>
      </w:pPr>
      <w:r>
        <w:t xml:space="preserve">2. </w:t>
      </w:r>
      <w:r>
        <w:rPr>
          <w:b w:val="0"/>
          <w:i w:val="0"/>
        </w:rPr>
        <w:t>Идемпотенци кључ везује поновљене покушаје за исти пословни резултат.</w:t>
      </w:r>
    </w:p>
    <w:p>
      <w:pPr>
        <w:ind w:left="340" w:hanging="340"/>
      </w:pPr>
      <w:r>
        <w:t xml:space="preserve">3. </w:t>
      </w:r>
      <w:r>
        <w:rPr>
          <w:b w:val="0"/>
          <w:i w:val="0"/>
        </w:rPr>
        <w:t>Леасе има рок и штити систем од закашњелог рада претходног власника.</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Која би последица дуплог извршења била неприхватљива и који идентитет операције спречава такав исход?</w:t>
      </w:r>
    </w:p>
    <w:p>
      <w:bookmarkStart w:id="108" w:name="h108"/>
      <w:pPr>
        <w:pStyle w:val="Heading2"/>
        <w:pageBreakBefore w:val="0"/>
      </w:pPr>
      <w:r>
        <w:rPr>
          <w:b w:val="0"/>
          <w:i w:val="0"/>
        </w:rPr>
        <w:t>6.8 Извршиви пример</w:t>
      </w:r>
      <w:bookmarkEnd w:id="108"/>
    </w:p>
    <w:p>
      <w:r>
        <w:rPr>
          <w:b w:val="0"/>
          <w:i w:val="0"/>
        </w:rPr>
        <w:t>Пример води команду ка удаљеном уређају кроз неизвесност. Слање нема повратну вредност: потврда стиже одвојено, касни или не стигне. Зато команда има стабилан идентификатор, поновно слање носи исти идентификатор, уређај га извршава једном, а потврда која стигне после истека и даље исправља стање.</w:t>
      </w:r>
    </w:p>
    <w:p>
      <w:pPr>
        <w:pStyle w:val="Caption"/>
        <w:keepNext/>
      </w:pPr>
      <w:r>
        <w:t>Пример 1. Покретање демонстрације и тестова</w:t>
      </w:r>
    </w:p>
    <w:p>
      <w:pPr>
        <w:widowControl w:val="0"/>
        <w:spacing w:line="240" w:lineRule="auto" w:after="140"/>
        <w:jc w:val="left"/>
      </w:pPr>
      <w:r>
        <w:rPr>
          <w:rFonts w:ascii="Courier New" w:hAnsi="Courier New"/>
          <w:sz w:val="18"/>
          <w:lang w:val="en-US"/>
        </w:rPr>
        <w:t>cd examples/odp-dotnet/vezba-06-komande-idempotentnost</w:t>
        <w:br/>
        <w:t>dotnet run --project src/Odp.Vezba06.ConsoleUi</w:t>
        <w:br/>
        <w:t>dotnet test Odp.Vezba06.sln</w:t>
      </w:r>
    </w:p>
    <w:p>
      <w:bookmarkStart w:id="109" w:name="h109"/>
      <w:pPr>
        <w:pStyle w:val="Heading3"/>
        <w:pageBreakBefore w:val="0"/>
      </w:pPr>
      <w:r>
        <w:rPr>
          <w:b w:val="0"/>
          <w:i w:val="0"/>
        </w:rPr>
        <w:t>Правило у коду</w:t>
      </w:r>
      <w:bookmarkEnd w:id="109"/>
    </w:p>
    <w:p>
      <w:pPr>
        <w:pStyle w:val="Caption"/>
        <w:keepNext/>
      </w:pPr>
      <w:r>
        <w:t>Пример 2. examples/odp-dotnet/vezba-06-komande-idempotentnost/src/Odp.Vezba06.Domain/Commands/CommandLifecycle.cs</w:t>
      </w:r>
    </w:p>
    <w:p>
      <w:pPr>
        <w:widowControl w:val="0"/>
        <w:spacing w:line="240" w:lineRule="auto" w:after="140"/>
        <w:jc w:val="left"/>
      </w:pPr>
      <w:r>
        <w:rPr>
          <w:rFonts w:ascii="Courier New" w:hAnsi="Courier New"/>
          <w:sz w:val="18"/>
          <w:lang w:val="en-US"/>
        </w:rPr>
        <w:t>public (DeviceCommand Command, string Code) Acknowledge(DeviceCommand command) =&gt;</w:t>
        <w:br/>
        <w:t xml:space="preserve">    command.State switch</w:t>
        <w:br/>
        <w:t xml:space="preserve">    {</w:t>
        <w:br/>
        <w:t xml:space="preserve">        CommandState.Sent =&gt;</w:t>
        <w:br/>
        <w:t xml:space="preserve">            (command with { State = CommandState.Acknowledged }, CommandCodes.Acknowledged),</w:t>
        <w:br/>
        <w:t xml:space="preserve">        CommandState.TimedOut =&gt;</w:t>
        <w:br/>
        <w:t xml:space="preserve">            (command with { State = CommandState.Acknowledged }, CommandCodes.LateAckReconciled),</w:t>
        <w:br/>
        <w:t xml:space="preserve">        _ =&gt; (command, CommandCodes.AckDuplicate)</w:t>
        <w:br/>
        <w:t xml:space="preserve">    };</w:t>
      </w:r>
    </w:p>
    <w:p>
      <w:bookmarkStart w:id="110" w:name="h110"/>
      <w:pPr>
        <w:pStyle w:val="Heading3"/>
        <w:pageBreakBefore w:val="0"/>
      </w:pPr>
      <w:r>
        <w:rPr>
          <w:b w:val="0"/>
          <w:i w:val="0"/>
        </w:rPr>
        <w:t>Тест који задаје квар</w:t>
      </w:r>
      <w:bookmarkEnd w:id="110"/>
    </w:p>
    <w:p>
      <w:pPr>
        <w:pStyle w:val="Caption"/>
        <w:keepNext/>
      </w:pPr>
      <w:r>
        <w:t>Пример 3. examples/odp-dotnet/vezba-06-komande-idempotentnost/tests/Odp.Vezba06.Tests/Application/CommandFlowTests.cs</w:t>
      </w:r>
    </w:p>
    <w:p>
      <w:pPr>
        <w:widowControl w:val="0"/>
        <w:spacing w:line="240" w:lineRule="auto" w:after="140"/>
        <w:jc w:val="left"/>
      </w:pPr>
      <w:r>
        <w:rPr>
          <w:rFonts w:ascii="Courier New" w:hAnsi="Courier New"/>
          <w:sz w:val="18"/>
          <w:lang w:val="en-US"/>
        </w:rPr>
        <w:t>[Test]</w:t>
        <w:br/>
        <w:t>public void Run_WhenAckIsMissing_ResendsTheSameCommandAndTheDeviceExecutesItOnce()</w:t>
        <w:br/>
        <w:t>{</w:t>
        <w:br/>
        <w:t xml:space="preserve">    _dispatch.Dispatch("cmd-1", "antena-1", "rotate:120");</w:t>
        <w:br/>
        <w:t xml:space="preserve">    _clock.Advance(TimeSpan.FromSeconds(12));</w:t>
        <w:br/>
        <w:br/>
        <w:t xml:space="preserve">    var outcomes = _retry.Run();</w:t>
        <w:br/>
        <w:br/>
        <w:t xml:space="preserve">    using (Assert.EnterMultipleScope())</w:t>
        <w:br/>
        <w:t xml:space="preserve">    {</w:t>
        <w:br/>
        <w:t xml:space="preserve">        Assert.That(outcomes, Is.EqualTo(new[] { new RetryOutcome("cmd-1", CommandCodes.Retried) }));</w:t>
        <w:br/>
        <w:t xml:space="preserve">        Assert.That(_device.Deliveries, Is.EqualTo(2));</w:t>
        <w:br/>
        <w:t xml:space="preserve">        Assert.That(_device.ExecutedCommandIds, Is.EqualTo(new[] { "cmd-1" }));</w:t>
        <w:br/>
        <w:t xml:space="preserve">    }</w:t>
        <w:br/>
        <w:t>}</w:t>
      </w:r>
    </w:p>
    <w:p>
      <w:bookmarkStart w:id="111" w:name="h111"/>
      <w:pPr>
        <w:pStyle w:val="Heading3"/>
        <w:pageBreakBefore w:val="0"/>
      </w:pPr>
      <w:r>
        <w:rPr>
          <w:b w:val="0"/>
          <w:i w:val="0"/>
        </w:rPr>
        <w:t>Испис демонстрације</w:t>
      </w:r>
      <w:bookmarkEnd w:id="111"/>
    </w:p>
    <w:p>
      <w:pPr>
        <w:pStyle w:val="Caption"/>
        <w:keepNext/>
      </w:pPr>
      <w:r>
        <w:t>Пример 4. дотнет рун --пројецт src/Odp.Vezba06.ConsoleUi</w:t>
      </w:r>
    </w:p>
    <w:p>
      <w:pPr>
        <w:widowControl w:val="0"/>
        <w:spacing w:line="240" w:lineRule="auto" w:after="140"/>
        <w:jc w:val="left"/>
      </w:pPr>
      <w:r>
        <w:rPr>
          <w:rFonts w:ascii="Courier New" w:hAnsi="Courier New"/>
          <w:sz w:val="18"/>
          <w:lang w:val="en-US"/>
        </w:rPr>
        <w:t>operator šalje komandu -&gt; command_sent (pokušaj 1)</w:t>
        <w:br/>
        <w:t>operator ponavlja isti zahtev -&gt; command_already_dispatched (pokušaj 1)</w:t>
        <w:br/>
        <w:t>potvrda nije stigla 12 s -&gt; cmd-7: command_retried</w:t>
        <w:br/>
        <w:t>potvrda nije stigla još 12 s -&gt; cmd-7: attempts_exhausted</w:t>
        <w:br/>
        <w:t>zakasnela potvrda -&gt; late_ack_reconciled</w:t>
        <w:br/>
        <w:t>ista potvrda ponovo -&gt; ack_duplicate</w:t>
        <w:br/>
        <w:br/>
        <w:t>Uređaj je primio 2 isporuke, a izvršio 1 komandu.</w:t>
      </w:r>
    </w:p>
    <w:p>
      <w:bookmarkStart w:id="112" w:name="h112"/>
      <w:pPr>
        <w:pStyle w:val="Heading3"/>
        <w:pageBreakBefore w:val="0"/>
      </w:pPr>
      <w:r>
        <w:rPr>
          <w:b w:val="0"/>
          <w:i w:val="0"/>
        </w:rPr>
        <w:t>Шта треба уочити</w:t>
      </w:r>
      <w:bookmarkEnd w:id="112"/>
    </w:p>
    <w:p>
      <w:pPr>
        <w:pStyle w:val="ListBullet"/>
      </w:pPr>
      <w:r>
        <w:rPr>
          <w:b w:val="0"/>
          <w:i w:val="0"/>
        </w:rPr>
        <w:t xml:space="preserve">Поновљени захтев са истим </w:t>
      </w:r>
      <w:r>
        <w:rPr>
          <w:rFonts w:ascii="Courier New" w:hAnsi="Courier New"/>
          <w:b w:val="0"/>
          <w:i w:val="0"/>
          <w:sz w:val="18"/>
        </w:rPr>
        <w:t>CommandId</w:t>
      </w:r>
      <w:r>
        <w:rPr>
          <w:b w:val="0"/>
          <w:i w:val="0"/>
        </w:rPr>
        <w:t xml:space="preserve"> не шаље команду други пут.</w:t>
      </w:r>
    </w:p>
    <w:p>
      <w:pPr>
        <w:pStyle w:val="ListBullet"/>
      </w:pPr>
      <w:r>
        <w:rPr>
          <w:b w:val="0"/>
          <w:i w:val="0"/>
        </w:rPr>
        <w:t>После истека се шаље иста команда; уређај је прима два пута, а извршава једном.</w:t>
      </w:r>
    </w:p>
    <w:p>
      <w:pPr>
        <w:pStyle w:val="ListBullet"/>
      </w:pPr>
      <w:r>
        <w:rPr>
          <w:b w:val="0"/>
          <w:i w:val="0"/>
        </w:rPr>
        <w:t>Потврда која стигне после одустајања исправља стање (</w:t>
      </w:r>
      <w:r>
        <w:rPr>
          <w:rFonts w:ascii="Courier New" w:hAnsi="Courier New"/>
          <w:b w:val="0"/>
          <w:i w:val="0"/>
          <w:sz w:val="18"/>
        </w:rPr>
        <w:t>late_ack_reconciled</w:t>
      </w:r>
      <w:r>
        <w:rPr>
          <w:b w:val="0"/>
          <w:i w:val="0"/>
        </w:rPr>
        <w:t>).</w:t>
      </w:r>
    </w:p>
    <w:p>
      <w:pPr>
        <w:keepNext/>
      </w:pPr>
      <w:r>
        <w:rPr>
          <w:b/>
          <w:i w:val="0"/>
        </w:rPr>
        <w:t>Задатак уз пример</w:t>
      </w:r>
    </w:p>
    <w:p>
      <w:r>
        <w:rPr>
          <w:b w:val="0"/>
          <w:i w:val="0"/>
        </w:rPr>
        <w:t>Додати одлагање између покушаја (</w:t>
      </w:r>
      <w:r>
        <w:rPr>
          <w:rFonts w:ascii="Courier New" w:hAnsi="Courier New"/>
          <w:b w:val="0"/>
          <w:i w:val="0"/>
          <w:sz w:val="18"/>
        </w:rPr>
        <w:t>RetryDelay</w:t>
      </w:r>
      <w:r>
        <w:rPr>
          <w:b w:val="0"/>
          <w:i w:val="0"/>
        </w:rPr>
        <w:t xml:space="preserve">) које расте са бројем покушаја. Правило додати у </w:t>
      </w:r>
      <w:r>
        <w:rPr>
          <w:rFonts w:ascii="Courier New" w:hAnsi="Courier New"/>
          <w:b w:val="0"/>
          <w:i w:val="0"/>
          <w:sz w:val="18"/>
        </w:rPr>
        <w:t>CommandLifecycle</w:t>
      </w:r>
      <w:r>
        <w:rPr>
          <w:b w:val="0"/>
          <w:i w:val="0"/>
        </w:rPr>
        <w:t xml:space="preserve"> и тестом показати да се поновно слање не дешава пре истека одлагања.</w:t>
      </w:r>
    </w:p>
    <w:p>
      <w:pPr>
        <w:keepNext/>
      </w:pPr>
      <w:r>
        <w:rPr>
          <w:b/>
          <w:i w:val="0"/>
        </w:rPr>
        <w:t>Рад на вежби — примена на пројекат</w:t>
      </w:r>
    </w:p>
    <w:p>
      <w:r>
        <w:rPr>
          <w:b w:val="0"/>
          <w:i w:val="0"/>
        </w:rPr>
        <w:t>На додељеној пројектној целини применити принцип из теме „Команде, послови, поновни покушај и идемпотентност".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p>
      <w:bookmarkStart w:id="113" w:name="h113"/>
      <w:pPr>
        <w:pStyle w:val="Heading2"/>
        <w:pageBreakBefore w:val="0"/>
      </w:pPr>
      <w:r>
        <w:rPr>
          <w:b w:val="0"/>
          <w:i w:val="0"/>
        </w:rPr>
        <w:t>П3 Тестирање и мануал-цоре-баселине</w:t>
      </w:r>
      <w:bookmarkEnd w:id="113"/>
    </w:p>
    <w:p>
      <w:pPr>
        <w:keepNext/>
      </w:pPr>
      <w:r>
        <w:rPr>
          <w:b/>
          <w:i w:val="0"/>
        </w:rPr>
        <w:t>Контролна тачка</w:t>
      </w:r>
    </w:p>
    <w:p>
      <w:r>
        <w:rPr>
          <w:b w:val="0"/>
          <w:i w:val="0"/>
        </w:rPr>
        <w:t>Ова тачка заокружује претходне теме. Организациони детаљи и захтеви налазе се у посебном одељку контролних тачака.</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Команде, послови, поновни покушај и идемпотентност</dc:title>
  <dc:subject>Основе дистрибуираног програмирања</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