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Основе информационе безбедности — Контролне тачке</w:t>
      </w:r>
    </w:p>
    <w:p>
      <w:bookmarkStart w:id="100" w:name="h100"/>
      <w:pPr>
        <w:pStyle w:val="Heading1"/>
        <w:pageBreakBefore w:val="0"/>
      </w:pPr>
      <w:r>
        <w:rPr>
          <w:b w:val="0"/>
          <w:i w:val="0"/>
        </w:rPr>
        <w:t>КТ1 Основна имплементација и безбедносни модел</w:t>
      </w:r>
      <w:bookmarkEnd w:id="100"/>
    </w:p>
    <w:p>
      <w:r>
        <w:rPr>
          <w:b w:val="0"/>
          <w:i w:val="0"/>
        </w:rPr>
        <w:t>Термин: Вежба 4</w:t>
      </w:r>
    </w:p>
    <w:p>
      <w:r>
        <w:rPr>
          <w:b w:val="0"/>
          <w:i w:val="0"/>
        </w:rPr>
        <w:t>Прва контролна тачка одржава се у термину 4. вежбе. Тим приказује обухват свих додељених целина, безбедносни модел и први заокружен функционални ток са серверском заштитом и негативним тестом.</w:t>
      </w:r>
    </w:p>
    <w:p>
      <w:bookmarkStart w:id="101" w:name="h101"/>
      <w:pPr>
        <w:pStyle w:val="Heading2"/>
        <w:pageBreakBefore w:val="0"/>
      </w:pPr>
      <w:r>
        <w:rPr>
          <w:b w:val="0"/>
          <w:i w:val="0"/>
        </w:rPr>
        <w:t>Обавезно за све тимове</w:t>
      </w:r>
      <w:bookmarkEnd w:id="101"/>
    </w:p>
    <w:p>
      <w:r>
        <w:t xml:space="preserve">1. </w:t>
      </w:r>
      <w:r>
        <w:rPr>
          <w:b w:val="0"/>
          <w:i w:val="0"/>
        </w:rPr>
        <w:t>За СВАКУ додељену целину: листа случај употребе-ова из спецификације, редослед имплементације и означени предуслови (Тапиз листа планираних задатака).</w:t>
      </w:r>
    </w:p>
    <w:p>
      <w:r>
        <w:t xml:space="preserve">2. </w:t>
      </w:r>
      <w:r>
        <w:rPr>
          <w:b w:val="0"/>
          <w:i w:val="0"/>
        </w:rPr>
        <w:t>Један обједињени домен модел / скица тока, кључни ентитети, статуси и власништво података; минимална сецурити матрица Субјецт–Ацтион–Ресоурце–Allow/Deny за релевантне операције.</w:t>
      </w:r>
    </w:p>
    <w:p>
      <w:r>
        <w:t xml:space="preserve">3. </w:t>
      </w:r>
      <w:r>
        <w:rPr>
          <w:b w:val="0"/>
          <w:i w:val="0"/>
        </w:rPr>
        <w:t>Репозиторијум: основна структура апликације, РЕАДМЕ са стартовањем, изградња који пролази, почетни Континуирана интеграција и Тапиз задатак → бранцх → ПР пракса.</w:t>
      </w:r>
    </w:p>
    <w:p>
      <w:r>
        <w:t xml:space="preserve">4. </w:t>
      </w:r>
      <w:r>
        <w:rPr>
          <w:b w:val="0"/>
          <w:i w:val="0"/>
        </w:rPr>
        <w:t>Примарна целина: најмање један заокружен функционалан ток који пролази кроз апликациону логику и persistence/simulator, са демонстрацијом нормалног исхода; за једноставније целине очекују се бар две кључне операције (нпр. унос + промена статуса).</w:t>
      </w:r>
    </w:p>
    <w:p>
      <w:r>
        <w:t xml:space="preserve">5. </w:t>
      </w:r>
      <w:r>
        <w:rPr>
          <w:b w:val="0"/>
          <w:i w:val="0"/>
        </w:rPr>
        <w:t>Серверска заштита конкретне операције (scope/ownership/role према домену), валидација улаза и један АУТОМАТИЗОВАН негативни тест; не сматра се довољном заштита само кроз УИ.</w:t>
      </w:r>
    </w:p>
    <w:p>
      <w:r>
        <w:t xml:space="preserve">6. </w:t>
      </w:r>
      <w:r>
        <w:rPr>
          <w:b w:val="0"/>
          <w:i w:val="0"/>
        </w:rPr>
        <w:t>Тхреат модел свих додељених целина: ассет → misuse/pretnja → контрола → тест → евиденце, уз приказ бар једне труст границе.</w:t>
      </w:r>
    </w:p>
    <w:p>
      <w:r>
        <w:t xml:space="preserve">7. </w:t>
      </w:r>
      <w:r>
        <w:rPr>
          <w:b w:val="0"/>
          <w:i w:val="0"/>
        </w:rPr>
        <w:t>Migracije/seed или еквивалентно поновљиво тестно стање; структурисани događaj/audit за релевантну промену без тајни.</w:t>
      </w:r>
    </w:p>
    <w:p>
      <w:r>
        <w:t xml:space="preserve">8. </w:t>
      </w:r>
      <w:r>
        <w:rPr>
          <w:b w:val="0"/>
          <w:i w:val="0"/>
        </w:rPr>
        <w:t>Минимални међутимски уговор прегледан са суседним тимом; ако имплементација није спремна, заменска компонента + позитивни и негативни одговор.</w:t>
      </w:r>
    </w:p>
    <w:p>
      <w:bookmarkStart w:id="102" w:name="h102"/>
      <w:pPr>
        <w:pStyle w:val="Heading2"/>
        <w:pageBreakBefore w:val="0"/>
      </w:pPr>
      <w:r>
        <w:rPr>
          <w:b w:val="0"/>
          <w:i w:val="0"/>
        </w:rPr>
        <w:t>Приказ</w:t>
      </w:r>
      <w:bookmarkEnd w:id="102"/>
    </w:p>
    <w:p>
      <w:r>
        <w:rPr>
          <w:b w:val="0"/>
          <w:i w:val="0"/>
        </w:rPr>
        <w:t>Модел и листа планираних задатака, покренут нормалан сценарио, негативан аутоматски тест и конкретан план завршетка до КТ2 у термину 8. вежбе.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Не тражити у овој фази</w:t>
      </w:r>
      <w:bookmarkEnd w:id="103"/>
    </w:p>
    <w:p>
      <w:pPr>
        <w:pStyle w:val="ListBullet"/>
      </w:pPr>
      <w:r>
        <w:rPr>
          <w:b w:val="0"/>
          <w:i w:val="0"/>
        </w:rPr>
        <w:t>Пуна реализација druge/treće целине.</w:t>
      </w:r>
    </w:p>
    <w:p>
      <w:pPr>
        <w:pStyle w:val="ListBullet"/>
      </w:pPr>
      <w:r>
        <w:rPr>
          <w:b w:val="0"/>
          <w:i w:val="0"/>
        </w:rPr>
        <w:t>Продукциони симулатор.</w:t>
      </w:r>
    </w:p>
    <w:p>
      <w:bookmarkStart w:id="104" w:name="h104"/>
      <w:pPr>
        <w:pStyle w:val="Heading1"/>
        <w:pageBreakBefore w:val="0"/>
      </w:pPr>
      <w:r>
        <w:rPr>
          <w:b w:val="0"/>
          <w:i w:val="0"/>
        </w:rPr>
        <w:t>КТ2 Завршна демонстрација и провера безбедносног квалитета</w:t>
      </w:r>
      <w:bookmarkEnd w:id="104"/>
    </w:p>
    <w:p>
      <w:r>
        <w:rPr>
          <w:b w:val="0"/>
          <w:i w:val="0"/>
        </w:rPr>
        <w:t>Термин: Вежба 8</w:t>
      </w:r>
    </w:p>
    <w:p>
      <w:r>
        <w:rPr>
          <w:b w:val="0"/>
          <w:i w:val="0"/>
        </w:rPr>
        <w:t>Друга контролна тачка одржава се у термину 8. вежбе. Тим демонстрира све обавезне случајеве употребе свих додељених целина у одобреном обиму, њихово повезивање, безбедносне одлуке и поновљиво покретање, уз ажурну документацију.</w:t>
      </w:r>
    </w:p>
    <w:p>
      <w:bookmarkStart w:id="105" w:name="h105"/>
      <w:pPr>
        <w:pStyle w:val="Heading2"/>
        <w:pageBreakBefore w:val="0"/>
      </w:pPr>
      <w:r>
        <w:rPr>
          <w:b w:val="0"/>
          <w:i w:val="0"/>
        </w:rPr>
        <w:t>Обавезно за све тимове</w:t>
      </w:r>
      <w:bookmarkEnd w:id="105"/>
    </w:p>
    <w:p>
      <w:r>
        <w:t xml:space="preserve">1. </w:t>
      </w:r>
      <w:r>
        <w:rPr>
          <w:b w:val="0"/>
          <w:i w:val="0"/>
        </w:rPr>
        <w:t>Сви обавезни случајеви употребе AKTIVNOG/ODOBRENOG обухвата целина; ако се пуни нормативни обухват из СКУТУМ спецификације смањује, НАСТАВНИ ТИМ мора то унапред експлицитно објавити као ревизију.</w:t>
      </w:r>
    </w:p>
    <w:p>
      <w:r>
        <w:t xml:space="preserve">2. </w:t>
      </w:r>
      <w:r>
        <w:rPr>
          <w:b w:val="0"/>
          <w:i w:val="0"/>
        </w:rPr>
        <w:t>Енд-то-енд демо: почетно стање → акција → одлука dozvoli/odbij → релевантан security/audit траг → коначан статус.</w:t>
      </w:r>
    </w:p>
    <w:p>
      <w:r>
        <w:t xml:space="preserve">3. </w:t>
      </w:r>
      <w:r>
        <w:rPr>
          <w:b w:val="0"/>
          <w:i w:val="0"/>
        </w:rPr>
        <w:t>Унит + негативни сецурити + одговарајући integracioni/contract тестови по релевантној целини, Континуирана интеграција греен, документоване ревизије ПР.</w:t>
      </w:r>
    </w:p>
    <w:p>
      <w:r>
        <w:t xml:space="preserve">4. </w:t>
      </w:r>
      <w:r>
        <w:rPr>
          <w:b w:val="0"/>
          <w:i w:val="0"/>
        </w:rPr>
        <w:t>Цлеан цлоне, миграције и seed/demo подаци раде према РЕАДМЕ-у.</w:t>
      </w:r>
    </w:p>
    <w:p>
      <w:r>
        <w:t xml:space="preserve">5. </w:t>
      </w:r>
      <w:r>
        <w:rPr>
          <w:b w:val="0"/>
          <w:i w:val="0"/>
        </w:rPr>
        <w:t>API/event/policy уговори, тхреат модел, Записи о архитектонским одлукама, евиденција тестирања, индивидуални доприноси и ресидуал риск су ажурни.</w:t>
      </w:r>
    </w:p>
    <w:p>
      <w:r>
        <w:t xml:space="preserve">6. </w:t>
      </w:r>
      <w:r>
        <w:rPr>
          <w:b w:val="0"/>
          <w:i w:val="0"/>
        </w:rPr>
        <w:t>Међутимски интеграција са реалним адаптером где је доступна; само заменска компонента не приказивати као завршену реалну интеграцију.</w:t>
      </w:r>
    </w:p>
    <w:p>
      <w:bookmarkStart w:id="106" w:name="h106"/>
      <w:pPr>
        <w:pStyle w:val="Heading2"/>
        <w:pageBreakBefore w:val="0"/>
      </w:pPr>
      <w:r>
        <w:rPr>
          <w:b w:val="0"/>
          <w:i w:val="0"/>
        </w:rPr>
        <w:t>Додатно за тимове са 3 целине</w:t>
      </w:r>
      <w:bookmarkEnd w:id="106"/>
    </w:p>
    <w:p>
      <w:r>
        <w:t xml:space="preserve">1. </w:t>
      </w:r>
      <w:r>
        <w:rPr>
          <w:b w:val="0"/>
          <w:i w:val="0"/>
        </w:rPr>
        <w:t>Трећа целина мора имати јавно одобрен опсег и извршив безбедносни ток са аутоматизованим тестовима; комплетан нормативни обим је обавезан осим ако је наставни тим формално променио спецификацију.</w:t>
      </w:r>
    </w:p>
    <w:p>
      <w:bookmarkStart w:id="107" w:name="h107"/>
      <w:pPr>
        <w:pStyle w:val="Heading2"/>
        <w:pageBreakBefore w:val="0"/>
      </w:pPr>
      <w:r>
        <w:rPr>
          <w:b w:val="0"/>
          <w:i w:val="0"/>
        </w:rPr>
        <w:t>Приказ</w:t>
      </w:r>
      <w:bookmarkEnd w:id="107"/>
    </w:p>
    <w:p>
      <w:r>
        <w:rPr>
          <w:b w:val="0"/>
          <w:i w:val="0"/>
        </w:rPr>
        <w:t>Повезани енд-то-енд сценарио, позитиван и негативан тест, уговори и индивидуално образложење рада. Контролне тачке и термини одбране пројекта су одвојене обавезе.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Основе информационе безбедности — Контролне тачке</dc:title>
  <dc:subject>Основе информационе безбедности (ОИБ)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