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962"/>
        </w:tabs>
        <w:spacing w:after="200" w:before="10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Сравнение алгоритмов машинного и глубокого обучения в задаче классификации эмоций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В.В.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Никитин, А.М. Насибуллин, С.Л. Макаров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Университет ИТМО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0" w:lineRule="auto"/>
        <w:jc w:val="center"/>
        <w:rPr>
          <w:rFonts w:ascii="Courier New" w:cs="Courier New" w:eastAsia="Courier New" w:hAnsi="Courier New"/>
          <w:sz w:val="20"/>
          <w:szCs w:val="20"/>
        </w:rPr>
      </w:pP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rtl w:val="0"/>
          </w:rPr>
          <w:t xml:space="preserve">owlahikit@gmail.com</w:t>
        </w:r>
      </w:hyperlink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rtl w:val="0"/>
          </w:rPr>
          <w:t xml:space="preserve">alan.nasibyllin@yandex.ru</w:t>
        </w:r>
      </w:hyperlink>
      <w:r w:rsidDel="00000000" w:rsidR="00000000" w:rsidRPr="00000000">
        <w:rPr>
          <w:rFonts w:ascii="Courier New" w:cs="Courier New" w:eastAsia="Courier New" w:hAnsi="Courier New"/>
          <w:color w:val="2892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hyperlink r:id="rId8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rtl w:val="0"/>
          </w:rPr>
          <w:t xml:space="preserve">semon.makarov.2003@mail.ru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Аннотация</w:t>
      </w:r>
    </w:p>
    <w:p w:rsidR="00000000" w:rsidDel="00000000" w:rsidP="00000000" w:rsidRDefault="00000000" w:rsidRPr="00000000" w14:paraId="00000006">
      <w:pPr>
        <w:spacing w:after="0" w:lineRule="auto"/>
        <w:ind w:left="454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 данной статье проводится сравнительный анализ эффективности алгоритмов машинного и глубокого обучения в задаче классификации эмоций. Область классификации эмоций имеет важное значение для понимания и анализа человеческого поведения и взаимодействия. Цель исследования состоит в определении наиболее эффективного подхода для классификации различных эмоциональных состояний на основе собранных данных.</w:t>
      </w:r>
    </w:p>
    <w:p w:rsidR="00000000" w:rsidDel="00000000" w:rsidP="00000000" w:rsidRDefault="00000000" w:rsidRPr="00000000" w14:paraId="00000007">
      <w:pPr>
        <w:spacing w:after="0" w:lineRule="auto"/>
        <w:ind w:left="454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 статье рассмотрены различные методы машинного и глубокого обучения, включая метод опорных векторов (SVM), случайные леса (Random Forest), feature </w:t>
      </w:r>
      <w:r w:rsidDel="00000000" w:rsidR="00000000" w:rsidRPr="00000000">
        <w:rPr>
          <w:sz w:val="20"/>
          <w:szCs w:val="20"/>
          <w:rtl w:val="0"/>
        </w:rPr>
        <w:t xml:space="preserve">extractor</w:t>
      </w:r>
      <w:r w:rsidDel="00000000" w:rsidR="00000000" w:rsidRPr="00000000">
        <w:rPr>
          <w:sz w:val="20"/>
          <w:szCs w:val="20"/>
          <w:rtl w:val="0"/>
        </w:rPr>
        <w:t xml:space="preserve">, сверточные нейронные сети и visual transformer (ViT). Эти методы анализируются с точки зрения их способности обрабатывать и классифицировать эмоциональные данные, а также сравниваются по показателям точности и надежности.</w:t>
      </w:r>
    </w:p>
    <w:p w:rsidR="00000000" w:rsidDel="00000000" w:rsidP="00000000" w:rsidRDefault="00000000" w:rsidRPr="00000000" w14:paraId="00000008">
      <w:pPr>
        <w:spacing w:after="0" w:lineRule="auto"/>
        <w:ind w:left="454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Результаты исследования могут быть полезными для разработчиков систем распознавания эмоций и применяются в различных областях, включая социальные медиа, медицинскую диагностику и образование. Проведенный анализ позволяет выявить преимущества и недостатки каждого метода и выбрать наиболее подходящую модель классификации эмоций для конкретной задачи.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45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Ключевые слова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распознавание эмоций на лицах, сверточные нейронные сети, машинное обучение, многоклассовая классификация, настройка </w:t>
      </w:r>
      <w:r w:rsidDel="00000000" w:rsidR="00000000" w:rsidRPr="00000000">
        <w:rPr>
          <w:sz w:val="20"/>
          <w:szCs w:val="20"/>
          <w:rtl w:val="0"/>
        </w:rPr>
        <w:t xml:space="preserve">гиперпараметров</w:t>
      </w:r>
      <w:r w:rsidDel="00000000" w:rsidR="00000000" w:rsidRPr="00000000">
        <w:rPr>
          <w:sz w:val="20"/>
          <w:szCs w:val="20"/>
          <w:rtl w:val="0"/>
        </w:rPr>
        <w:t xml:space="preserve">, искусственный интеллект, анализ данных, компьютерные науки.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Вступление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ind w:firstLine="284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 современном информационном обществе огромное количество данных, сгенерированных и собранных каждый день, открывает новые возможности для применения алгоритмов машинного и глубокого обучения в различных областях. Одной из таких областей является классификация эмоций, которая имеет важное значение для определения и понимания человеческого поведения и взаимодействия. Классификация эмоций представляет собой сложную задачу, требующую точного определения и классификации различных эмоциональных состояний на основе предоставленных данных. В данной статье мы предлагаем сравнить и проанализировать эффективность алгоритмов машинного и глубокого обучения в решении задачи классификации эмоций.</w:t>
      </w:r>
    </w:p>
    <w:p w:rsidR="00000000" w:rsidDel="00000000" w:rsidP="00000000" w:rsidRDefault="00000000" w:rsidRPr="00000000" w14:paraId="0000000D">
      <w:pPr>
        <w:spacing w:after="0" w:lineRule="auto"/>
        <w:ind w:firstLine="284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Цель данного исследования заключается в оценке и сравнении различных методов классификации эмоций, а также в определении наиболее эффективного подхода для достижения высоких показателей точности и надежности. Мы будем рассматривать различные алгоритмы машинного и глубокого обучения, такие как метод опорных векторов (SVM), случайные леса (Random Forest), </w:t>
      </w:r>
      <w:r w:rsidDel="00000000" w:rsidR="00000000" w:rsidRPr="00000000">
        <w:rPr>
          <w:sz w:val="20"/>
          <w:szCs w:val="20"/>
          <w:rtl w:val="0"/>
        </w:rPr>
        <w:t xml:space="preserve">Catboost</w:t>
      </w:r>
      <w:r w:rsidDel="00000000" w:rsidR="00000000" w:rsidRPr="00000000">
        <w:rPr>
          <w:sz w:val="20"/>
          <w:szCs w:val="20"/>
          <w:rtl w:val="0"/>
        </w:rPr>
        <w:t xml:space="preserve">, экстракторы функции (Feature </w:t>
      </w:r>
      <w:r w:rsidDel="00000000" w:rsidR="00000000" w:rsidRPr="00000000">
        <w:rPr>
          <w:sz w:val="20"/>
          <w:szCs w:val="20"/>
          <w:rtl w:val="0"/>
        </w:rPr>
        <w:t xml:space="preserve">Extractor</w:t>
      </w:r>
      <w:r w:rsidDel="00000000" w:rsidR="00000000" w:rsidRPr="00000000">
        <w:rPr>
          <w:sz w:val="20"/>
          <w:szCs w:val="20"/>
          <w:rtl w:val="0"/>
        </w:rPr>
        <w:t xml:space="preserve">) HOG и Canny, сверточные нейронные сети (CNN), visual transformer (ViT), с акцентом на их возможности и ограничения в обработке и классификации эмоциональных данных. Изучение и сравнение этих алгоритмов позволит нам получить более глубокое понимание их преимуществ и недостатков, а также определить наиболее подходящую модель классификации. Ключевой метрикой будет являться точность (Accuracy) определения аффекта на фото из заранее подготовленного датасета фотографий лиц людей, поделенных на 7 классов: удивленный, испуганный, отвращенный, веселый, грустный, злой и нейтральный. Результаты данного исследования могут быть полезными для специалистов в области разработки систем распознавания эмоций, а также для различных практических применений, включая социальные медиа, медицинскую диагностику, образование и другие области, где классификация эмоций играет важную роль.</w:t>
      </w:r>
    </w:p>
    <w:p w:rsidR="00000000" w:rsidDel="00000000" w:rsidP="00000000" w:rsidRDefault="00000000" w:rsidRPr="00000000" w14:paraId="0000000E">
      <w:pPr>
        <w:spacing w:after="0" w:lineRule="auto"/>
        <w:ind w:firstLine="284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Структура статьи следующая: мы начнем с обзора предыдущих исследований по классификации эмоций и описания основных методов машинного и глубокого обучения. Выдвинем свои цели и задачи. Затем мы рассмотрим экспериментальную настройку и оценку вышеописанных алгоритмов в задаче классификации эмоций, а также изучим полученные результаты и проведем их анализ. В заключение мы представим выводы и рекомендации по выбору наиболее эффективного алгоритма для классификации эмоций.</w:t>
      </w:r>
    </w:p>
    <w:p w:rsidR="00000000" w:rsidDel="00000000" w:rsidP="00000000" w:rsidRDefault="00000000" w:rsidRPr="00000000" w14:paraId="0000000F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Обзор литературы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 данном обзоре литературы рассмотрим 10 статей, связанных с проблемой обнаружения и классификации эмоций с использованием алгоритмов машинного обучения.</w:t>
      </w:r>
    </w:p>
    <w:p w:rsidR="00000000" w:rsidDel="00000000" w:rsidP="00000000" w:rsidRDefault="00000000" w:rsidRPr="00000000" w14:paraId="00000012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 статье "Emotion Recognition and Classification Using Machine Learning Techniques" исследуется применение различных методов машинного обучения для распознавания и классификации эмоций. Авторы описывают использование алгоритмов, таких как метод опорных векторов, случайный лес и наивный Байесовский классификатор. Исследование проведено на наборе данных, содержащем информацию о физиологических показателях и эмоциональном состоянии испытуемых.</w:t>
      </w:r>
    </w:p>
    <w:p w:rsidR="00000000" w:rsidDel="00000000" w:rsidP="00000000" w:rsidRDefault="00000000" w:rsidRPr="00000000" w14:paraId="00000014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Данная статья описывает один из методов распознавания выражений в видео, предлагая новый подход с использованием 3D глубокой нейронной сети. Основным результатом является предложение </w:t>
      </w:r>
      <w:r w:rsidDel="00000000" w:rsidR="00000000" w:rsidRPr="00000000">
        <w:rPr>
          <w:sz w:val="20"/>
          <w:szCs w:val="20"/>
          <w:rtl w:val="0"/>
        </w:rPr>
        <w:t xml:space="preserve">3DInception</w:t>
      </w:r>
      <w:r w:rsidDel="00000000" w:rsidR="00000000" w:rsidRPr="00000000">
        <w:rPr>
          <w:sz w:val="20"/>
          <w:szCs w:val="20"/>
          <w:rtl w:val="0"/>
        </w:rPr>
        <w:t xml:space="preserve">-ResNet (3DIR) архитектуры, расширяющей 2D Inception-ResNet для эффективной обработки последовательностей изображений. Основные компоненты - </w:t>
      </w:r>
      <w:r w:rsidDel="00000000" w:rsidR="00000000" w:rsidRPr="00000000">
        <w:rPr>
          <w:sz w:val="20"/>
          <w:szCs w:val="20"/>
          <w:rtl w:val="0"/>
        </w:rPr>
        <w:t xml:space="preserve">3DInception</w:t>
      </w:r>
      <w:r w:rsidDel="00000000" w:rsidR="00000000" w:rsidRPr="00000000">
        <w:rPr>
          <w:sz w:val="20"/>
          <w:szCs w:val="20"/>
          <w:rtl w:val="0"/>
        </w:rPr>
        <w:t xml:space="preserve">-ResNet, использование LSTM для учета временных зависимостей и интеграция лицевых ориентиров. Авторы предоставляют результаты экспериментов, демонстрируя превосходство предложенного метода над многими существующими методами в задачах "субъект-независимые" и "межбазовые". Особенно важно отметить улучшение в распознавании эмоций на базах данных FERA и </w:t>
      </w:r>
      <w:r w:rsidDel="00000000" w:rsidR="00000000" w:rsidRPr="00000000">
        <w:rPr>
          <w:sz w:val="20"/>
          <w:szCs w:val="20"/>
          <w:rtl w:val="0"/>
        </w:rPr>
        <w:t xml:space="preserve">DISFA</w:t>
      </w:r>
      <w:r w:rsidDel="00000000" w:rsidR="00000000" w:rsidRPr="00000000">
        <w:rPr>
          <w:sz w:val="20"/>
          <w:szCs w:val="20"/>
          <w:rtl w:val="0"/>
        </w:rPr>
        <w:t xml:space="preserve">. В целом, статья предоставляет обширное объяснение принятых решений и результатов экспериментов. Внедрение 3D глубоких нейронных сетей, интеграция LSTM и использование лицевых ориентиров делают предложенный метод более гибким и эффективным для решения сложных задач распознавания фациальных выражений в видео.</w:t>
      </w:r>
    </w:p>
    <w:p w:rsidR="00000000" w:rsidDel="00000000" w:rsidP="00000000" w:rsidRDefault="00000000" w:rsidRPr="00000000" w14:paraId="00000016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Статья "Deep Learning and Machine Learning based Facial Emotion Detection using CNN</w:t>
      </w:r>
      <w:r w:rsidDel="00000000" w:rsidR="00000000" w:rsidRPr="00000000">
        <w:rPr>
          <w:sz w:val="20"/>
          <w:szCs w:val="20"/>
          <w:rtl w:val="0"/>
        </w:rPr>
        <w:t xml:space="preserve">" исследует использование глубокого обучения для распознавания эмоций по лицевым выражениям. Авторы предлагают архитектуру сверточных нейронных сетей, включая использование сверточных слоев, слоев объединения и полносвязных слоев. Эксперименты на различных наборах данных показывают высокую точность распознавания эмоций.</w:t>
      </w:r>
    </w:p>
    <w:p w:rsidR="00000000" w:rsidDel="00000000" w:rsidP="00000000" w:rsidRDefault="00000000" w:rsidRPr="00000000" w14:paraId="00000019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 статье "Функция распознавания эмоций с использованием сверточных нейронных сетей с многоклассовой классификацией и байесовской оптимизацией для настройки </w:t>
      </w:r>
      <w:r w:rsidDel="00000000" w:rsidR="00000000" w:rsidRPr="00000000">
        <w:rPr>
          <w:sz w:val="20"/>
          <w:szCs w:val="20"/>
          <w:rtl w:val="0"/>
        </w:rPr>
        <w:t xml:space="preserve">гиперпараметров</w:t>
      </w:r>
      <w:r w:rsidDel="00000000" w:rsidR="00000000" w:rsidRPr="00000000">
        <w:rPr>
          <w:sz w:val="20"/>
          <w:szCs w:val="20"/>
          <w:rtl w:val="0"/>
        </w:rPr>
        <w:t xml:space="preserve">"  авторы Локеш Беджагам и Решми </w:t>
      </w:r>
      <w:r w:rsidDel="00000000" w:rsidR="00000000" w:rsidRPr="00000000">
        <w:rPr>
          <w:sz w:val="20"/>
          <w:szCs w:val="20"/>
          <w:rtl w:val="0"/>
        </w:rPr>
        <w:t xml:space="preserve">Чакрадхара</w:t>
      </w:r>
      <w:r w:rsidDel="00000000" w:rsidR="00000000" w:rsidRPr="00000000">
        <w:rPr>
          <w:sz w:val="20"/>
          <w:szCs w:val="20"/>
          <w:rtl w:val="0"/>
        </w:rPr>
        <w:t xml:space="preserve"> исследуют распознавание эмоций на лицах с использованием сверточных нейронных сетей. Они предлагают метод, который использует </w:t>
      </w:r>
      <w:r w:rsidDel="00000000" w:rsidR="00000000" w:rsidRPr="00000000">
        <w:rPr>
          <w:sz w:val="20"/>
          <w:szCs w:val="20"/>
          <w:rtl w:val="0"/>
        </w:rPr>
        <w:t xml:space="preserve">многоклассовую</w:t>
      </w:r>
      <w:r w:rsidDel="00000000" w:rsidR="00000000" w:rsidRPr="00000000">
        <w:rPr>
          <w:sz w:val="20"/>
          <w:szCs w:val="20"/>
          <w:rtl w:val="0"/>
        </w:rPr>
        <w:t xml:space="preserve"> классификацию и байесовскую оптимизацию для настройки </w:t>
      </w:r>
      <w:r w:rsidDel="00000000" w:rsidR="00000000" w:rsidRPr="00000000">
        <w:rPr>
          <w:sz w:val="20"/>
          <w:szCs w:val="20"/>
          <w:rtl w:val="0"/>
        </w:rPr>
        <w:t xml:space="preserve">гиперпараметров</w:t>
      </w:r>
      <w:r w:rsidDel="00000000" w:rsidR="00000000" w:rsidRPr="00000000">
        <w:rPr>
          <w:sz w:val="20"/>
          <w:szCs w:val="20"/>
          <w:rtl w:val="0"/>
        </w:rPr>
        <w:t xml:space="preserve"> модели. В работе они обсуждают важность распознавания эмоций для межличностных отношений и коммуникации. Модель применяется к датасету и сравниваются ее результаты с другими подходами к распознаванию эмоций. Полученные результаты свидетельствуют об эффективности предложенного метода. Работа представляет интерес для исследователей, занимающихся распознаванием эмоций и применением сверточных нейронных сетей в этой области.</w:t>
      </w:r>
    </w:p>
    <w:p w:rsidR="00000000" w:rsidDel="00000000" w:rsidP="00000000" w:rsidRDefault="00000000" w:rsidRPr="00000000" w14:paraId="0000001B">
      <w:pPr>
        <w:spacing w:after="0" w:lineRule="auto"/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 статье "A Survey on Emotion Detection using Machine Learning Techniques"  авторы проводят обзор существующих методов обнаружения эмоций с использованием алгоритмов машинного обучения. Они анализируют различные подходы, такие как основанные на тексте, аудио и изображениях, а также использующие комбинированные методы. В статье представлена обширная классификация методов и обзор актуальных исследований в области обнаружения эмоций.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Довольно хорошая ознакомительная презентация по </w:t>
      </w:r>
      <w:r w:rsidDel="00000000" w:rsidR="00000000" w:rsidRPr="00000000">
        <w:rPr>
          <w:sz w:val="20"/>
          <w:szCs w:val="20"/>
          <w:rtl w:val="0"/>
        </w:rPr>
        <w:t xml:space="preserve">EmotiW</w:t>
      </w:r>
      <w:r w:rsidDel="00000000" w:rsidR="00000000" w:rsidRPr="00000000">
        <w:rPr>
          <w:sz w:val="20"/>
          <w:szCs w:val="20"/>
          <w:rtl w:val="0"/>
        </w:rPr>
        <w:t xml:space="preserve"> Challenge – соревнованию по распознаванию эмоций в различных условиях. Оно проводится с 2013 года, включая аудио- и видеоанализ эмоций в реальных и неконтролируемых условиях, таких как движение головы, фоновая музыка, шум, и спонтанные проявления эмоций. Участники используют базы данных, такие как Acted Facial Expressions in the Wild, и современные методы, включая глубокое обучение. В презентации представлены базовые методы, бейзлайны, и статистика участия команд и принятых статей. Победителями соревнования в 2017 году стали команды, использующие методы, основанные на сверточных нейронных сетях и объединении мультимодальных данных для распознавания эмоций в реальных условиях. Приведены выводы, такие как преимущество методов глубокого обучения, сложности обнаружения лиц и их частей, предложены направления будущего исследования - использование больших объемов данных и работа с более спонтанными выражениями эмоций в группах.</w:t>
      </w:r>
    </w:p>
    <w:p w:rsidR="00000000" w:rsidDel="00000000" w:rsidP="00000000" w:rsidRDefault="00000000" w:rsidRPr="00000000" w14:paraId="0000001F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 "Emotion Detection: A Machine Learning Project" автор проводит проект по обнаружению эмоций с использованием алгоритмов машинного обучения. В исследовании использовались различные методы обработки данных и классификации, включая использование модели BERT, нейронной сети с долгой краткосрочной памятью (LSTM) и градиентного бустинга. Результаты говорят о высокой эффективности предложенных методов в обнаружении и классификации эмоций.</w:t>
      </w:r>
    </w:p>
    <w:p w:rsidR="00000000" w:rsidDel="00000000" w:rsidP="00000000" w:rsidRDefault="00000000" w:rsidRPr="00000000" w14:paraId="00000021">
      <w:pPr>
        <w:spacing w:after="0" w:lineRule="auto"/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 статье рассматривается проблема распознавания эмоций, выделяя два основных подхода: классический, основанный на классификации ключевых точек лица, и современный, использующий глубокие сверточные сети (CNN). В классическом подходе используются различные классификаторы, такие как SVM и Random Forest, а также дескрипторы, включая LBP, HOG, SIFT и LATCH. В современном подходе предлагается использование предварительно обученных сетей на ImageNet и их дальнейшее переобучение для распознавания эмоций. Рассматриваются также методы анализа последовательностей кадров, включая подачу высокоуровневых признаков от CNN в рекуррентные сети и применение 3D-CNN для анализа видео. На конкретные архитектуры нейросетей не делается упор, но подчеркивается возможность использования любой сети с базовой архитектурой, предварительно обученной на ImageNet.</w:t>
      </w:r>
    </w:p>
    <w:p w:rsidR="00000000" w:rsidDel="00000000" w:rsidP="00000000" w:rsidRDefault="00000000" w:rsidRPr="00000000" w14:paraId="00000023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300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 статье проведено исследование эмоционального распознавания с использованием трех моделей: аудио-SVM, CNN-LSTM и Video-C3D. В использованных данных выделяются </w:t>
      </w:r>
      <w:r w:rsidDel="00000000" w:rsidR="00000000" w:rsidRPr="00000000">
        <w:rPr>
          <w:sz w:val="20"/>
          <w:szCs w:val="20"/>
          <w:rtl w:val="0"/>
        </w:rPr>
        <w:t xml:space="preserve">AFEW6</w:t>
      </w:r>
      <w:r w:rsidDel="00000000" w:rsidR="00000000" w:rsidRPr="00000000">
        <w:rPr>
          <w:sz w:val="20"/>
          <w:szCs w:val="20"/>
          <w:rtl w:val="0"/>
        </w:rPr>
        <w:t xml:space="preserve">.0, </w:t>
      </w:r>
      <w:r w:rsidDel="00000000" w:rsidR="00000000" w:rsidRPr="00000000">
        <w:rPr>
          <w:sz w:val="20"/>
          <w:szCs w:val="20"/>
          <w:rtl w:val="0"/>
        </w:rPr>
        <w:t xml:space="preserve">SFEW</w:t>
      </w:r>
      <w:r w:rsidDel="00000000" w:rsidR="00000000" w:rsidRPr="00000000">
        <w:rPr>
          <w:sz w:val="20"/>
          <w:szCs w:val="20"/>
          <w:rtl w:val="0"/>
        </w:rPr>
        <w:t xml:space="preserve"> и FER2013. Для каждой модели: аудио-SVM использовал OpenSMILE для извлечения аудио-фич и показал удовлетворительные результаты, однако мог столкнуться с ограничениями в обработке сложных аудио-паттернов; CNN-LSTM продемонстрировал повышенную эффективность в распознавании злости и счастья, но оказался менее точен в других эмоциях, вывод - необходимость дополнительных исследований и улучшений для более точного распознавания; Video-C3D включает две модели C3D-1 и C3D-2, которые обладают признаками переобучения, C3D-2, обученный с уменьшенным темпом, продемонстрировал повышенную стабильность. Inception-ResNet-v2 показал удовлетворительные результаты, с высокой уверенностью в предсказании счастья, но с ошибками в предсказаниях отвращения. Каждая модель имеет свои сильные и слабые стороны, подчеркивается важность комбинированных подходов для достижения оптимальных результатов. </w:t>
      </w:r>
    </w:p>
    <w:p w:rsidR="00000000" w:rsidDel="00000000" w:rsidP="00000000" w:rsidRDefault="00000000" w:rsidRPr="00000000" w14:paraId="00000025">
      <w:pPr>
        <w:spacing w:after="0" w:lineRule="auto"/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Статья представляет решение задачи распознавания эмоций на видео </w:t>
      </w:r>
      <w:r w:rsidDel="00000000" w:rsidR="00000000" w:rsidRPr="00000000">
        <w:rPr>
          <w:sz w:val="20"/>
          <w:szCs w:val="20"/>
          <w:rtl w:val="0"/>
        </w:rPr>
        <w:t xml:space="preserve">EmotiW2017</w:t>
      </w:r>
      <w:r w:rsidDel="00000000" w:rsidR="00000000" w:rsidRPr="00000000">
        <w:rPr>
          <w:sz w:val="20"/>
          <w:szCs w:val="20"/>
          <w:rtl w:val="0"/>
        </w:rPr>
        <w:t xml:space="preserve"> с использованием ансамбля моделей. Основные методы включают в себя использование сверточных нейронных сетей (CNN), предварительно обученных на крупных наборах данных по распознаванию лиц, таких как VGGFace, а также проприетарные FR-Net-A, FR-Net-B и FR-Net-C. Эти нейросети подвергаются настройке на данных </w:t>
      </w:r>
      <w:r w:rsidDel="00000000" w:rsidR="00000000" w:rsidRPr="00000000">
        <w:rPr>
          <w:sz w:val="20"/>
          <w:szCs w:val="20"/>
          <w:rtl w:val="0"/>
        </w:rPr>
        <w:t xml:space="preserve">FER2013</w:t>
      </w:r>
      <w:r w:rsidDel="00000000" w:rsidR="00000000" w:rsidRPr="00000000">
        <w:rPr>
          <w:sz w:val="20"/>
          <w:szCs w:val="20"/>
          <w:rtl w:val="0"/>
        </w:rPr>
        <w:t xml:space="preserve"> и </w:t>
      </w:r>
      <w:r w:rsidDel="00000000" w:rsidR="00000000" w:rsidRPr="00000000">
        <w:rPr>
          <w:sz w:val="20"/>
          <w:szCs w:val="20"/>
          <w:rtl w:val="0"/>
        </w:rPr>
        <w:t xml:space="preserve">EmotiW2017</w:t>
      </w:r>
      <w:r w:rsidDel="00000000" w:rsidR="00000000" w:rsidRPr="00000000">
        <w:rPr>
          <w:sz w:val="20"/>
          <w:szCs w:val="20"/>
          <w:rtl w:val="0"/>
        </w:rPr>
        <w:t xml:space="preserve">. В дополнение к пространственным признакам, исследователи использовали аудио-признаки, вычисленные с использованием Opensmile. Эти признаки, вместе с пространственными признаками, были объединены в ансамбль моделей, включая линейные SVM. Эксперименты включали в себя аугментацию данных, как на уровне кадров, так и добавление спектральных признаков с использованием преобразования Фурье. В результате проведенных экспериментов удалось улучшить общую точность классификации на тестовом наборе данных до 60.03%. Выведен вывод о важности предварительного обучения на крупных наборах данных по распознаванию лиц для повышения точности распознавания эмоций.</w:t>
      </w:r>
    </w:p>
    <w:p w:rsidR="00000000" w:rsidDel="00000000" w:rsidP="00000000" w:rsidRDefault="00000000" w:rsidRPr="00000000" w14:paraId="00000027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Эти 10 статей представляют различные методы и подходы к классификации и обнаружению эмоций с использованием алгоритмов машинного обучения. Они подтверждают эффективность таких методов в решении проблемы и предлагают новые идеи для дальнейших исследований в этой области.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Методология</w:t>
      </w:r>
    </w:p>
    <w:p w:rsidR="00000000" w:rsidDel="00000000" w:rsidP="00000000" w:rsidRDefault="00000000" w:rsidRPr="00000000" w14:paraId="0000002A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 качестве метрики было взято accuracy, как простая и понятная метрика для сравнения методов машинного обучения и нейронных сетей. Точность определения эмоций определялась для 7 классов эмоций:</w:t>
      </w:r>
    </w:p>
    <w:p w:rsidR="00000000" w:rsidDel="00000000" w:rsidP="00000000" w:rsidRDefault="00000000" w:rsidRPr="00000000" w14:paraId="0000002B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    1 : 'surprise',</w:t>
      </w:r>
    </w:p>
    <w:p w:rsidR="00000000" w:rsidDel="00000000" w:rsidP="00000000" w:rsidRDefault="00000000" w:rsidRPr="00000000" w14:paraId="0000002C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    2 : 'fear',</w:t>
      </w:r>
    </w:p>
    <w:p w:rsidR="00000000" w:rsidDel="00000000" w:rsidP="00000000" w:rsidRDefault="00000000" w:rsidRPr="00000000" w14:paraId="0000002D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    3 : 'disgust',</w:t>
      </w:r>
    </w:p>
    <w:p w:rsidR="00000000" w:rsidDel="00000000" w:rsidP="00000000" w:rsidRDefault="00000000" w:rsidRPr="00000000" w14:paraId="0000002E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    4 : 'happy',</w:t>
      </w:r>
    </w:p>
    <w:p w:rsidR="00000000" w:rsidDel="00000000" w:rsidP="00000000" w:rsidRDefault="00000000" w:rsidRPr="00000000" w14:paraId="0000002F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    5 : 'sad',</w:t>
      </w:r>
    </w:p>
    <w:p w:rsidR="00000000" w:rsidDel="00000000" w:rsidP="00000000" w:rsidRDefault="00000000" w:rsidRPr="00000000" w14:paraId="00000030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    6 : 'angry',</w:t>
      </w:r>
    </w:p>
    <w:p w:rsidR="00000000" w:rsidDel="00000000" w:rsidP="00000000" w:rsidRDefault="00000000" w:rsidRPr="00000000" w14:paraId="00000031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    7 : 'neutral'    </w:t>
      </w:r>
    </w:p>
    <w:p w:rsidR="00000000" w:rsidDel="00000000" w:rsidP="00000000" w:rsidRDefault="00000000" w:rsidRPr="00000000" w14:paraId="00000032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Анализировался датасет RAF-DB (Real-world Affective Faces Database), который был разработан группой исследователей Wenhao Ding, Xilin Chen и Xiangtuo Chen. Датасет содержит более 30000 изображений, которые показывают лица людей, выражающих различные эмоции. Изображения размечены по 7 базовым эмоциям, таким как радость, грусть, злость и т.д. Показанные изображения в датасете включают разнообразные условия освещения, позы и вида лица. Изображения представлены в цветовом формате и имеют разрешение 256x256 пикселей.</w:t>
      </w:r>
    </w:p>
    <w:p w:rsidR="00000000" w:rsidDel="00000000" w:rsidP="00000000" w:rsidRDefault="00000000" w:rsidRPr="00000000" w14:paraId="00000034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Ссылка на датасет: 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http://www.whdeng.cn/raf/model1.html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Классы в тренировочной выборке имели дисбаланс по количеству изображений (см. рисунок 1).</w:t>
      </w:r>
    </w:p>
    <w:p w:rsidR="00000000" w:rsidDel="00000000" w:rsidP="00000000" w:rsidRDefault="00000000" w:rsidRPr="00000000" w14:paraId="00000036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br w:type="textWrapping"/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967930" cy="21590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793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Рис. 1. Тренировочный датасет</w:t>
      </w:r>
    </w:p>
    <w:p w:rsidR="00000000" w:rsidDel="00000000" w:rsidP="00000000" w:rsidRDefault="00000000" w:rsidRPr="00000000" w14:paraId="0000003A">
      <w:pPr>
        <w:spacing w:after="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Классы в тестовой выборке были уравновешены по полноте, что представлено на следующем графике:</w:t>
      </w:r>
    </w:p>
    <w:p w:rsidR="00000000" w:rsidDel="00000000" w:rsidP="00000000" w:rsidRDefault="00000000" w:rsidRPr="00000000" w14:paraId="0000003C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967930" cy="19685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793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Рис. 2. Тестовый датасет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ind w:firstLine="284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Целью исследования классических методов машинного обучения является применение метода </w:t>
      </w:r>
      <w:r w:rsidDel="00000000" w:rsidR="00000000" w:rsidRPr="00000000">
        <w:rPr>
          <w:sz w:val="20"/>
          <w:szCs w:val="20"/>
          <w:rtl w:val="0"/>
        </w:rPr>
        <w:t xml:space="preserve">многоклассовой</w:t>
      </w:r>
      <w:r w:rsidDel="00000000" w:rsidR="00000000" w:rsidRPr="00000000">
        <w:rPr>
          <w:sz w:val="20"/>
          <w:szCs w:val="20"/>
          <w:rtl w:val="0"/>
        </w:rPr>
        <w:t xml:space="preserve"> классификации и байесовской оптимизации для настройки </w:t>
      </w:r>
      <w:r w:rsidDel="00000000" w:rsidR="00000000" w:rsidRPr="00000000">
        <w:rPr>
          <w:sz w:val="20"/>
          <w:szCs w:val="20"/>
          <w:rtl w:val="0"/>
        </w:rPr>
        <w:t xml:space="preserve">гиперпараметров</w:t>
      </w:r>
      <w:r w:rsidDel="00000000" w:rsidR="00000000" w:rsidRPr="00000000">
        <w:rPr>
          <w:sz w:val="20"/>
          <w:szCs w:val="20"/>
          <w:rtl w:val="0"/>
        </w:rPr>
        <w:t xml:space="preserve"> модели распознавания эмоций на лицах. Был использован датасет, содержащий изображения с лицами, размеченные по эмоциональной окраске. Изображения были преобразованы, чтобы обеспечить одинаковый размер и серый цветовой формат (Gray resize).</w:t>
      </w:r>
    </w:p>
    <w:p w:rsidR="00000000" w:rsidDel="00000000" w:rsidP="00000000" w:rsidRDefault="00000000" w:rsidRPr="00000000" w14:paraId="00000040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Далее проводится предобработка данных, включающая нормализацию и преобразование изображений в числовой формат, пригодный для обучения модели. Для каждой комбинации </w:t>
      </w:r>
      <w:r w:rsidDel="00000000" w:rsidR="00000000" w:rsidRPr="00000000">
        <w:rPr>
          <w:sz w:val="20"/>
          <w:szCs w:val="20"/>
          <w:rtl w:val="0"/>
        </w:rPr>
        <w:t xml:space="preserve">гиперпараметров</w:t>
      </w:r>
      <w:r w:rsidDel="00000000" w:rsidR="00000000" w:rsidRPr="00000000">
        <w:rPr>
          <w:sz w:val="20"/>
          <w:szCs w:val="20"/>
          <w:rtl w:val="0"/>
        </w:rPr>
        <w:t xml:space="preserve"> проводилось обучение и оценка модели с использованием кросс-валидации. Модели для которых использовался метод: PCA+RF, RF, PCA+SVC, SVC, PCA+GDM(catboost), GDM(catboost). В конце модели оцениваются на предмет точности на тестовом наборе данных.</w:t>
      </w:r>
    </w:p>
    <w:p w:rsidR="00000000" w:rsidDel="00000000" w:rsidP="00000000" w:rsidRDefault="00000000" w:rsidRPr="00000000" w14:paraId="00000041">
      <w:pPr>
        <w:spacing w:after="0" w:lineRule="auto"/>
        <w:ind w:firstLine="284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ind w:firstLine="284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Затем производится предобработка данных, включая загрузку и изменение размера изображений, преобразование в градиентные признаки с помощью метода HOG, а также стандартизацию значений для обеспечения единообразия данных и повышения эффективности модели. Далее определяются архитектура модели и параметры оптимизации Optuna.</w:t>
      </w:r>
    </w:p>
    <w:p w:rsidR="00000000" w:rsidDel="00000000" w:rsidP="00000000" w:rsidRDefault="00000000" w:rsidRPr="00000000" w14:paraId="00000043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На основе градиентных признаков HOG, создается и обучается модели классификации PCA+RF, RF, PCA+SVC, SVC, PCA+GDM(catboost), GDM(catboost). В процессе обучения модель многократно перебирает комбинации параметров с использованием метода оптимизации </w:t>
      </w:r>
      <w:r w:rsidDel="00000000" w:rsidR="00000000" w:rsidRPr="00000000">
        <w:rPr>
          <w:sz w:val="20"/>
          <w:szCs w:val="20"/>
          <w:rtl w:val="0"/>
        </w:rPr>
        <w:t xml:space="preserve">Optuna</w:t>
      </w:r>
      <w:r w:rsidDel="00000000" w:rsidR="00000000" w:rsidRPr="00000000">
        <w:rPr>
          <w:sz w:val="20"/>
          <w:szCs w:val="20"/>
          <w:rtl w:val="0"/>
        </w:rPr>
        <w:t xml:space="preserve"> с целью нахождения оптимальных значений. После обучения модели оценивают производительность на отложенном тестовом наборе данных.</w:t>
      </w:r>
    </w:p>
    <w:p w:rsidR="00000000" w:rsidDel="00000000" w:rsidP="00000000" w:rsidRDefault="00000000" w:rsidRPr="00000000" w14:paraId="00000044">
      <w:pPr>
        <w:spacing w:after="0" w:lineRule="auto"/>
        <w:ind w:firstLine="284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ind w:firstLine="284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Далее описывается методология для использования CNN Feature Extractor и CatBoost, включает в себя две основные части: извлечение признаков с помощью сверточной нейронной сети (CNN Feature Extractor) и классификацию с использованием алгоритма градиентного бустинга CatBoost.</w:t>
      </w:r>
    </w:p>
    <w:p w:rsidR="00000000" w:rsidDel="00000000" w:rsidP="00000000" w:rsidRDefault="00000000" w:rsidRPr="00000000" w14:paraId="00000046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CNN Feature </w:t>
      </w:r>
      <w:r w:rsidDel="00000000" w:rsidR="00000000" w:rsidRPr="00000000">
        <w:rPr>
          <w:sz w:val="20"/>
          <w:szCs w:val="20"/>
          <w:rtl w:val="0"/>
        </w:rPr>
        <w:t xml:space="preserve">Extractor</w:t>
      </w:r>
      <w:r w:rsidDel="00000000" w:rsidR="00000000" w:rsidRPr="00000000">
        <w:rPr>
          <w:sz w:val="20"/>
          <w:szCs w:val="20"/>
          <w:rtl w:val="0"/>
        </w:rPr>
        <w:t xml:space="preserve"> - это метод, использующий сверточные нейронные сети для извлечения важных признаков. В процессе извлечения признаков CNN применяет операцию свертки, которая позволяет выделить пространственные зависимости в данных. Затем полученные признаки сжимаются с помощью операции пулинга, чтобы уменьшить размерность данных. Наконец, выходы CNN используются в качестве признаков для дальнейшей классификации. </w:t>
      </w:r>
    </w:p>
    <w:p w:rsidR="00000000" w:rsidDel="00000000" w:rsidP="00000000" w:rsidRDefault="00000000" w:rsidRPr="00000000" w14:paraId="00000047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CatBoost - это алгоритм градиентного бустинга, который используется для классификации эмоций. Градиентный бустинг - это метод машинного обучения, который комбинирует несколько слабых моделей (в данном случае деревьев решений), чтобы получить более сильную модель классификации. CatBoost обладает высокой эффективностью и способностью обрабатывать большие наборы данных, его преимущество заключается в том, что он автоматически обрабатывает категориальные признаки и может работать с разными типами данных. Оценивается accuracy, как базовая метрика модели на тестовой выборке.</w:t>
      </w:r>
    </w:p>
    <w:p w:rsidR="00000000" w:rsidDel="00000000" w:rsidP="00000000" w:rsidRDefault="00000000" w:rsidRPr="00000000" w14:paraId="00000048">
      <w:pPr>
        <w:spacing w:after="0" w:lineRule="auto"/>
        <w:ind w:firstLine="284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ind w:firstLine="284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Этот раздел описывает эксперименты, проведенные для классификации эмоций на основе CNN. В данной методологии применяется стандартная архитектура CNN, включающая сверточные слои, слои пулинга и полносвязные слои. Количество и размерности слоев определяются на основе анализа входных данных и требований к задаче классификации эмоций. Модель CNN обучается на обучающих данных с использованием оптимизатора и функции потерь, выбранных на основе экспериментов. Также проводится аугментация данных для увеличения разнообразия обучающей выборки и улучшения обобщающей способности модели. Результаты классификации эмоций с использованием CNN оцениваются на основе метрики точность.</w:t>
      </w:r>
    </w:p>
    <w:p w:rsidR="00000000" w:rsidDel="00000000" w:rsidP="00000000" w:rsidRDefault="00000000" w:rsidRPr="00000000" w14:paraId="0000004A">
      <w:pPr>
        <w:spacing w:after="0" w:lineRule="auto"/>
        <w:ind w:firstLine="284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Rule="auto"/>
        <w:ind w:firstLine="284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Визуальное преобразование (Visual Transform) представляет собой метод аугментации изображений, который способен генерировать разнообразные варианты исходных изображений с целью улучшения качества обучения нейронных сетей. Целью визуального преобразования является создание новых вариаций исходных изображений, которые сохраняют информацию о классе исходных изображений, но имеют разные атрибуты, такие как размер, положение, цветовые характеристики и масштаб. Для использования метода визуального преобразования необходимо загрузить изображения из исходного набора данных, создать экземпляр класса </w:t>
      </w:r>
      <w:r w:rsidDel="00000000" w:rsidR="00000000" w:rsidRPr="00000000">
        <w:rPr>
          <w:sz w:val="20"/>
          <w:szCs w:val="20"/>
          <w:rtl w:val="0"/>
        </w:rPr>
        <w:t xml:space="preserve">VisualTransform</w:t>
      </w:r>
      <w:r w:rsidDel="00000000" w:rsidR="00000000" w:rsidRPr="00000000">
        <w:rPr>
          <w:sz w:val="20"/>
          <w:szCs w:val="20"/>
          <w:rtl w:val="0"/>
        </w:rPr>
        <w:t xml:space="preserve">, применить различные функции преобразования к загруженным изображениям, генерируя новые вариации, сохранить новые варианты изображений в качестве </w:t>
      </w:r>
      <w:r w:rsidDel="00000000" w:rsidR="00000000" w:rsidRPr="00000000">
        <w:rPr>
          <w:sz w:val="20"/>
          <w:szCs w:val="20"/>
          <w:rtl w:val="0"/>
        </w:rPr>
        <w:t xml:space="preserve">аугментированного</w:t>
      </w:r>
      <w:r w:rsidDel="00000000" w:rsidR="00000000" w:rsidRPr="00000000">
        <w:rPr>
          <w:sz w:val="20"/>
          <w:szCs w:val="20"/>
          <w:rtl w:val="0"/>
        </w:rPr>
        <w:t xml:space="preserve"> набора данных, использовать аугментированный набор данных для обучения нейронной сети. Эффективность метода визуального преобразования оценена на основе метрики точности.</w:t>
      </w:r>
    </w:p>
    <w:p w:rsidR="00000000" w:rsidDel="00000000" w:rsidP="00000000" w:rsidRDefault="00000000" w:rsidRPr="00000000" w14:paraId="0000004C">
      <w:pPr>
        <w:spacing w:after="0" w:lineRule="auto"/>
        <w:ind w:firstLine="284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1"/>
        <w:spacing w:after="120" w:before="24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4. Результаты</w:t>
      </w:r>
    </w:p>
    <w:p w:rsidR="00000000" w:rsidDel="00000000" w:rsidP="00000000" w:rsidRDefault="00000000" w:rsidRPr="00000000" w14:paraId="0000004E">
      <w:pPr>
        <w:spacing w:after="0" w:lineRule="auto"/>
        <w:ind w:firstLine="284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Код моделей: </w:t>
      </w: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https://github.com/lm-cyber/nero/tree/master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ind w:firstLine="284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br w:type="textWrapping"/>
        <w:t xml:space="preserve">  В данном разделе мы представляем результаты экспериментов, проведенных для сравнения алгоритмов машинного и глубокого обучения в задаче классификации эмоций по изображениям. Были использованы все вышеупомянутые модели, а также была рассчитана метрика accuracy для каждой из них.</w:t>
      </w:r>
    </w:p>
    <w:p w:rsidR="00000000" w:rsidDel="00000000" w:rsidP="00000000" w:rsidRDefault="00000000" w:rsidRPr="00000000" w14:paraId="00000050">
      <w:pPr>
        <w:spacing w:after="0" w:lineRule="auto"/>
        <w:ind w:firstLine="284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Rule="auto"/>
        <w:ind w:firstLine="284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 первую очередь, была использована модель CNN с различными параметрами. Были произведены несколько запусков с различными значениями архитектуры сети, такими как количество слоев, количество нейронов и функции активации. Детали конфигурации сети приведены в приложении. Для модели CNN было проведено обучение на 100 эпохах с коэффициентом обучения 0.0001 и пакетным размером 128. Был также применен метод ранней остановки для предотвращения переобучения модели. В качестве функции потерь использовалась перекрестная энтропия.</w:t>
      </w:r>
    </w:p>
    <w:p w:rsidR="00000000" w:rsidDel="00000000" w:rsidP="00000000" w:rsidRDefault="00000000" w:rsidRPr="00000000" w14:paraId="00000052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Результаты экспериментов показали следующие значения метрики accuracy для модели CNN:</w:t>
      </w:r>
    </w:p>
    <w:p w:rsidR="00000000" w:rsidDel="00000000" w:rsidP="00000000" w:rsidRDefault="00000000" w:rsidRPr="00000000" w14:paraId="00000053">
      <w:pPr>
        <w:spacing w:after="0" w:lineRule="auto"/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Densenet-121: 0.85</w:t>
      </w:r>
    </w:p>
    <w:p w:rsidR="00000000" w:rsidDel="00000000" w:rsidP="00000000" w:rsidRDefault="00000000" w:rsidRPr="00000000" w14:paraId="00000054">
      <w:pPr>
        <w:spacing w:after="0" w:lineRule="auto"/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Inception v3: 0.89</w:t>
      </w:r>
    </w:p>
    <w:p w:rsidR="00000000" w:rsidDel="00000000" w:rsidP="00000000" w:rsidRDefault="00000000" w:rsidRPr="00000000" w14:paraId="00000055">
      <w:pPr>
        <w:spacing w:after="0" w:lineRule="auto"/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ResNet-101: 0.83</w:t>
      </w:r>
    </w:p>
    <w:p w:rsidR="00000000" w:rsidDel="00000000" w:rsidP="00000000" w:rsidRDefault="00000000" w:rsidRPr="00000000" w14:paraId="00000056">
      <w:pPr>
        <w:spacing w:after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EfficientNetV2_s: 0.93</w:t>
      </w:r>
    </w:p>
    <w:p w:rsidR="00000000" w:rsidDel="00000000" w:rsidP="00000000" w:rsidRDefault="00000000" w:rsidRPr="00000000" w14:paraId="00000057">
      <w:pPr>
        <w:spacing w:after="0" w:lineRule="auto"/>
        <w:ind w:firstLine="284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ind w:firstLine="284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Для модели VIT мы задали следующие параметры: интервал масштабирования [0.9, 1.1], случайное изменение размера изображения от -10% до +10% от исходного размера, количество эпох обучения — 40, learning rate — 0.0001, batch size — 128. Мы также использовали раннюю остановку для предотвращения переобучения модели и функцию потерь cross entropy.</w:t>
      </w:r>
    </w:p>
    <w:p w:rsidR="00000000" w:rsidDel="00000000" w:rsidP="00000000" w:rsidRDefault="00000000" w:rsidRPr="00000000" w14:paraId="00000059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Результаты эксперимента с моделью VIT с архитектурой vit_b16 показали точность (accuracy) равную 0.69. Следует отметить, что данная модель имеет некоторые ограничения в предсказательной способности и требует дальнейшей оптимизации. На наш взгляд это плохой результат из-за сложности модели и отсутствия карт внимания.</w:t>
      </w:r>
    </w:p>
    <w:p w:rsidR="00000000" w:rsidDel="00000000" w:rsidP="00000000" w:rsidRDefault="00000000" w:rsidRPr="00000000" w14:paraId="0000005A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sz w:val="20"/>
          <w:szCs w:val="20"/>
          <w:rtl w:val="0"/>
        </w:rPr>
        <w:t xml:space="preserve">Мы применили классические методы машинного обучения, включая использование гистограмм градиентов (HOG) с параметрами orientations=4, pixels_per_cell=(16,16), cells_per_block=(2,2), и channel_axis=-1. Провели эксперименты с несколькими моделями, включая Histogram of Oriented Gradients (HOG) и Canny, для которых использовали несколько классификаторов, таких как </w:t>
      </w:r>
      <w:hyperlink r:id="rId13">
        <w:r w:rsidDel="00000000" w:rsidR="00000000" w:rsidRPr="00000000">
          <w:rPr>
            <w:sz w:val="20"/>
            <w:szCs w:val="20"/>
            <w:rtl w:val="0"/>
          </w:rPr>
          <w:t xml:space="preserve">Principal component analysis</w:t>
        </w:r>
      </w:hyperlink>
      <w:r w:rsidDel="00000000" w:rsidR="00000000" w:rsidRPr="00000000">
        <w:rPr>
          <w:sz w:val="20"/>
          <w:szCs w:val="20"/>
          <w:rtl w:val="0"/>
        </w:rPr>
        <w:t xml:space="preserve">(PCA) Random Forest (RF), Support Vector Machine (SVC) и Gradient Descent Machine (GDM) с использованием генерализационного градиентного спуска (catboost). Метрика точности  была измерена для каждого из этих подходов и комбинаций из них: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HOG, модели:</w:t>
        <w:tab/>
      </w:r>
    </w:p>
    <w:p w:rsidR="00000000" w:rsidDel="00000000" w:rsidP="00000000" w:rsidRDefault="00000000" w:rsidRPr="00000000" w14:paraId="0000005F">
      <w:pPr>
        <w:spacing w:after="0" w:line="276" w:lineRule="auto"/>
        <w:ind w:left="1440" w:hanging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PCA+RF: 0.46</w:t>
        <w:tab/>
        <w:tab/>
      </w:r>
    </w:p>
    <w:p w:rsidR="00000000" w:rsidDel="00000000" w:rsidP="00000000" w:rsidRDefault="00000000" w:rsidRPr="00000000" w14:paraId="00000060">
      <w:pPr>
        <w:spacing w:after="0" w:line="276" w:lineRule="auto"/>
        <w:ind w:left="1440" w:hanging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RF: 0.43</w:t>
      </w:r>
    </w:p>
    <w:p w:rsidR="00000000" w:rsidDel="00000000" w:rsidP="00000000" w:rsidRDefault="00000000" w:rsidRPr="00000000" w14:paraId="00000061">
      <w:pPr>
        <w:spacing w:after="0" w:line="276" w:lineRule="auto"/>
        <w:ind w:left="1440" w:hanging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PCA+SVC: 0.694</w:t>
      </w:r>
    </w:p>
    <w:p w:rsidR="00000000" w:rsidDel="00000000" w:rsidP="00000000" w:rsidRDefault="00000000" w:rsidRPr="00000000" w14:paraId="00000062">
      <w:pPr>
        <w:spacing w:after="0" w:line="276" w:lineRule="auto"/>
        <w:ind w:left="1440" w:hanging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SVC: 0.688</w:t>
      </w:r>
    </w:p>
    <w:p w:rsidR="00000000" w:rsidDel="00000000" w:rsidP="00000000" w:rsidRDefault="00000000" w:rsidRPr="00000000" w14:paraId="00000063">
      <w:pPr>
        <w:spacing w:after="0" w:line="276" w:lineRule="auto"/>
        <w:ind w:left="1440" w:hanging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PCA+GDM(catboost): 0.61</w:t>
      </w:r>
    </w:p>
    <w:p w:rsidR="00000000" w:rsidDel="00000000" w:rsidP="00000000" w:rsidRDefault="00000000" w:rsidRPr="00000000" w14:paraId="00000064">
      <w:pPr>
        <w:spacing w:after="0" w:line="276" w:lineRule="auto"/>
        <w:ind w:left="1440" w:hanging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GDM(catboost): 0.62 </w:t>
      </w:r>
    </w:p>
    <w:p w:rsidR="00000000" w:rsidDel="00000000" w:rsidP="00000000" w:rsidRDefault="00000000" w:rsidRPr="00000000" w14:paraId="00000065">
      <w:pPr>
        <w:spacing w:after="0" w:line="276" w:lineRule="auto"/>
        <w:ind w:left="1440" w:hanging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Resize(32,32)+gray_scale, модели:</w:t>
        <w:br w:type="textWrapping"/>
        <w:tab/>
        <w:t xml:space="preserve">PCA+RF: 0.45</w:t>
      </w:r>
    </w:p>
    <w:p w:rsidR="00000000" w:rsidDel="00000000" w:rsidP="00000000" w:rsidRDefault="00000000" w:rsidRPr="00000000" w14:paraId="00000067">
      <w:pPr>
        <w:spacing w:after="0" w:line="276" w:lineRule="auto"/>
        <w:ind w:left="1440" w:hanging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RF: 0.44</w:t>
      </w:r>
    </w:p>
    <w:p w:rsidR="00000000" w:rsidDel="00000000" w:rsidP="00000000" w:rsidRDefault="00000000" w:rsidRPr="00000000" w14:paraId="00000068">
      <w:pPr>
        <w:spacing w:after="0" w:line="276" w:lineRule="auto"/>
        <w:ind w:left="1440" w:hanging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PCA+SVC: 0.67</w:t>
      </w:r>
    </w:p>
    <w:p w:rsidR="00000000" w:rsidDel="00000000" w:rsidP="00000000" w:rsidRDefault="00000000" w:rsidRPr="00000000" w14:paraId="00000069">
      <w:pPr>
        <w:spacing w:after="0" w:line="276" w:lineRule="auto"/>
        <w:ind w:left="1440" w:hanging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SVC: 0.68</w:t>
      </w:r>
    </w:p>
    <w:p w:rsidR="00000000" w:rsidDel="00000000" w:rsidP="00000000" w:rsidRDefault="00000000" w:rsidRPr="00000000" w14:paraId="0000006A">
      <w:pPr>
        <w:spacing w:after="0" w:line="276" w:lineRule="auto"/>
        <w:ind w:left="1440" w:hanging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PCA+GDM(catboost): 0.57</w:t>
      </w:r>
    </w:p>
    <w:p w:rsidR="00000000" w:rsidDel="00000000" w:rsidP="00000000" w:rsidRDefault="00000000" w:rsidRPr="00000000" w14:paraId="0000006B">
      <w:pPr>
        <w:spacing w:after="0" w:line="276" w:lineRule="auto"/>
        <w:ind w:left="1440" w:hanging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GDM(catboost): 0.6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В финальном подходе мы использовали гибридную модель, объединяющую признаки, извлеченные с помощью нейронной сети, с классическим методом машинного обучения. Результаты эксперимента:</w:t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InceptionV3+GDM: 0.5</w:t>
        <w:br w:type="textWrapping"/>
        <w:tab/>
        <w:t xml:space="preserve">autoencoder+GDM: 0.67</w:t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Наилучшим результатом является значение accuracy, полученное в CNN </w:t>
      </w:r>
      <w:r w:rsidDel="00000000" w:rsidR="00000000" w:rsidRPr="00000000">
        <w:rPr>
          <w:sz w:val="20"/>
          <w:szCs w:val="20"/>
          <w:rtl w:val="0"/>
        </w:rPr>
        <w:t xml:space="preserve">EfficientNetV2_s</w:t>
      </w:r>
      <w:r w:rsidDel="00000000" w:rsidR="00000000" w:rsidRPr="00000000">
        <w:rPr>
          <w:sz w:val="20"/>
          <w:szCs w:val="20"/>
          <w:rtl w:val="0"/>
        </w:rPr>
        <w:t xml:space="preserve">: 0.93.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1"/>
        <w:spacing w:after="120" w:before="24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5. Обсуждение</w:t>
      </w:r>
    </w:p>
    <w:p w:rsidR="00000000" w:rsidDel="00000000" w:rsidP="00000000" w:rsidRDefault="00000000" w:rsidRPr="00000000" w14:paraId="00000071">
      <w:pPr>
        <w:spacing w:after="0" w:lineRule="auto"/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 разделе обсуждение рассмотрим применение вышеперечисленных моделей к датасету RAF-DB, которое позволило лучше изучить сложность их архитектуры, количество времени для тренировки и точность, как сравнительную метрику классификации. Обсудим подходы в написании моделей и эксперименты.</w:t>
      </w:r>
    </w:p>
    <w:p w:rsidR="00000000" w:rsidDel="00000000" w:rsidP="00000000" w:rsidRDefault="00000000" w:rsidRPr="00000000" w14:paraId="00000072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Модели Feature </w:t>
      </w:r>
      <w:r w:rsidDel="00000000" w:rsidR="00000000" w:rsidRPr="00000000">
        <w:rPr>
          <w:sz w:val="20"/>
          <w:szCs w:val="20"/>
          <w:rtl w:val="0"/>
        </w:rPr>
        <w:t xml:space="preserve">Extractor</w:t>
      </w:r>
      <w:r w:rsidDel="00000000" w:rsidR="00000000" w:rsidRPr="00000000">
        <w:rPr>
          <w:sz w:val="20"/>
          <w:szCs w:val="20"/>
          <w:rtl w:val="0"/>
        </w:rPr>
        <w:t xml:space="preserve"> показали интересное преобразование черт лица. Так на рисунке 3 показано исходное изображение лица грустной девочки, а выделение фич для Canny и HOG показано на рисунках 4 и 5 соответственно. Мы можем видеть конкретное представление грустных черт.</w:t>
      </w:r>
    </w:p>
    <w:p w:rsidR="00000000" w:rsidDel="00000000" w:rsidP="00000000" w:rsidRDefault="00000000" w:rsidRPr="00000000" w14:paraId="00000074">
      <w:pPr>
        <w:spacing w:after="0" w:lineRule="auto"/>
        <w:ind w:left="72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054188" cy="31084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4188" cy="310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Rule="auto"/>
        <w:ind w:left="72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Рис. 3. Исходное изображение</w:t>
      </w:r>
    </w:p>
    <w:p w:rsidR="00000000" w:rsidDel="00000000" w:rsidP="00000000" w:rsidRDefault="00000000" w:rsidRPr="00000000" w14:paraId="00000076">
      <w:pPr>
        <w:spacing w:after="0" w:lineRule="auto"/>
        <w:ind w:left="72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606638" cy="3267893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6638" cy="32678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Rule="auto"/>
        <w:ind w:left="72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Рис 4. Преобразованное Feature </w:t>
      </w:r>
      <w:r w:rsidDel="00000000" w:rsidR="00000000" w:rsidRPr="00000000">
        <w:rPr>
          <w:sz w:val="20"/>
          <w:szCs w:val="20"/>
          <w:rtl w:val="0"/>
        </w:rPr>
        <w:t xml:space="preserve">extractor</w:t>
      </w:r>
      <w:r w:rsidDel="00000000" w:rsidR="00000000" w:rsidRPr="00000000">
        <w:rPr>
          <w:sz w:val="20"/>
          <w:szCs w:val="20"/>
          <w:rtl w:val="0"/>
        </w:rPr>
        <w:t xml:space="preserve"> Canny</w:t>
      </w:r>
    </w:p>
    <w:p w:rsidR="00000000" w:rsidDel="00000000" w:rsidP="00000000" w:rsidRDefault="00000000" w:rsidRPr="00000000" w14:paraId="00000078">
      <w:pPr>
        <w:spacing w:after="0" w:lineRule="auto"/>
        <w:ind w:left="72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519452" cy="3236277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9452" cy="32362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Rule="auto"/>
        <w:ind w:left="72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Rule="auto"/>
        <w:ind w:left="72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Рис. 5 Преобразованное Feature </w:t>
      </w:r>
      <w:r w:rsidDel="00000000" w:rsidR="00000000" w:rsidRPr="00000000">
        <w:rPr>
          <w:sz w:val="20"/>
          <w:szCs w:val="20"/>
          <w:rtl w:val="0"/>
        </w:rPr>
        <w:t xml:space="preserve">extractor</w:t>
      </w:r>
      <w:r w:rsidDel="00000000" w:rsidR="00000000" w:rsidRPr="00000000">
        <w:rPr>
          <w:sz w:val="20"/>
          <w:szCs w:val="20"/>
          <w:rtl w:val="0"/>
        </w:rPr>
        <w:t xml:space="preserve"> HOG</w:t>
      </w:r>
    </w:p>
    <w:p w:rsidR="00000000" w:rsidDel="00000000" w:rsidP="00000000" w:rsidRDefault="00000000" w:rsidRPr="00000000" w14:paraId="0000007B">
      <w:pPr>
        <w:spacing w:after="0" w:lineRule="auto"/>
        <w:ind w:left="72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Rule="auto"/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Представление изображений моделью с autoencoder показало не самый однозначный результат, поэтому данная область исследования может быть улучшена в дальнейшем (см. рис. 6,7). Плохая архитектура фича экстрактора, поэтому имеем такой результат.</w:t>
      </w:r>
    </w:p>
    <w:p w:rsidR="00000000" w:rsidDel="00000000" w:rsidP="00000000" w:rsidRDefault="00000000" w:rsidRPr="00000000" w14:paraId="0000007D">
      <w:pPr>
        <w:spacing w:after="0" w:lineRule="auto"/>
        <w:ind w:left="72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129518" cy="287103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129518" cy="28710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Rule="auto"/>
        <w:ind w:left="72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Рис. 6. Изображение Autoencoder</w:t>
      </w:r>
    </w:p>
    <w:p w:rsidR="00000000" w:rsidDel="00000000" w:rsidP="00000000" w:rsidRDefault="00000000" w:rsidRPr="00000000" w14:paraId="0000007F">
      <w:pPr>
        <w:spacing w:after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Rule="auto"/>
        <w:ind w:left="72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232452" cy="3023553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232452" cy="30235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Rule="auto"/>
        <w:ind w:left="72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Рис. 7 Результат Autoencoder</w:t>
      </w:r>
    </w:p>
    <w:p w:rsidR="00000000" w:rsidDel="00000000" w:rsidP="00000000" w:rsidRDefault="00000000" w:rsidRPr="00000000" w14:paraId="00000082">
      <w:pPr>
        <w:spacing w:after="0" w:lineRule="auto"/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Rule="auto"/>
        <w:ind w:lef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Имеем лучшие результаты точности для этих моделей равными 0.68, 0.694 и 0.67 соответственно. Анализируя данные показатели можно сделать вывод о неравномерности в выделении фич между классами эмоций, что привело к неточности в их классификации. Автоэнкодер имеет довольно высокий показатель, несмотря на изображения, которые посылал в модель. Из этого напрашивается вывод о его доработке, ведь метод является одним из наиболее актуальных в задачах нейротехнологий. Ниже представлена архитектура </w:t>
      </w:r>
      <w:r w:rsidDel="00000000" w:rsidR="00000000" w:rsidRPr="00000000">
        <w:rPr>
          <w:sz w:val="20"/>
          <w:szCs w:val="20"/>
          <w:rtl w:val="0"/>
        </w:rPr>
        <w:t xml:space="preserve">автоэнкодера</w:t>
      </w:r>
      <w:r w:rsidDel="00000000" w:rsidR="00000000" w:rsidRPr="00000000">
        <w:rPr>
          <w:sz w:val="20"/>
          <w:szCs w:val="20"/>
          <w:rtl w:val="0"/>
        </w:rPr>
        <w:t xml:space="preserve"> (см. рис. 8).</w:t>
      </w:r>
    </w:p>
    <w:p w:rsidR="00000000" w:rsidDel="00000000" w:rsidP="00000000" w:rsidRDefault="00000000" w:rsidRPr="00000000" w14:paraId="00000084">
      <w:pPr>
        <w:spacing w:after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1"/>
        <w:spacing w:after="120" w:before="240" w:lineRule="auto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052253" cy="220464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2253" cy="2204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Rule="auto"/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Рис. 8. Архитектура autoencoder</w:t>
      </w:r>
    </w:p>
    <w:p w:rsidR="00000000" w:rsidDel="00000000" w:rsidP="00000000" w:rsidRDefault="00000000" w:rsidRPr="00000000" w14:paraId="00000087">
      <w:pPr>
        <w:spacing w:after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1"/>
        <w:spacing w:after="120" w:befor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Далее рассмотрим лучшие результаты классического пайпа HOG+PCA+SVC, список параметров настройки:</w:t>
      </w:r>
    </w:p>
    <w:p w:rsidR="00000000" w:rsidDel="00000000" w:rsidP="00000000" w:rsidRDefault="00000000" w:rsidRPr="00000000" w14:paraId="00000089">
      <w:pPr>
        <w:keepNext w:val="1"/>
        <w:spacing w:after="120" w:befor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{'C': 2.1344516909404465, 'decision_function_shape': 'ovo', 'kernel': 'rbf, ‘class_weight’:class_weight'}</w:t>
      </w:r>
    </w:p>
    <w:p w:rsidR="00000000" w:rsidDel="00000000" w:rsidP="00000000" w:rsidRDefault="00000000" w:rsidRPr="00000000" w14:paraId="0000008A">
      <w:pPr>
        <w:keepNext w:val="1"/>
        <w:spacing w:after="120" w:befor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{'n_components': 0.9732684111337544, 'power_iteration_normalizer': 'LU', 'svd_solver': 'full'}</w:t>
      </w:r>
    </w:p>
    <w:p w:rsidR="00000000" w:rsidDel="00000000" w:rsidP="00000000" w:rsidRDefault="00000000" w:rsidRPr="00000000" w14:paraId="0000008B">
      <w:pPr>
        <w:keepNext w:val="1"/>
        <w:spacing w:after="120" w:befor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Оценивая матрицу ошибок по тестовой выборке можно сделать вывод о небольшом разбросе в точности классификации эмоций, модель примерно с одинаковой точностью определяла каждый класс (см. рис. 9)</w:t>
      </w:r>
    </w:p>
    <w:p w:rsidR="00000000" w:rsidDel="00000000" w:rsidP="00000000" w:rsidRDefault="00000000" w:rsidRPr="00000000" w14:paraId="0000008C">
      <w:pPr>
        <w:keepNext w:val="1"/>
        <w:spacing w:after="12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</w:rPr>
        <w:drawing>
          <wp:inline distB="114300" distT="114300" distL="114300" distR="114300">
            <wp:extent cx="4592475" cy="3416477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2475" cy="34164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1"/>
        <w:spacing w:after="120" w:befor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Рис.9. Матрица ошибок модели HOG+PCA+SVC</w:t>
      </w:r>
    </w:p>
    <w:p w:rsidR="00000000" w:rsidDel="00000000" w:rsidP="00000000" w:rsidRDefault="00000000" w:rsidRPr="00000000" w14:paraId="0000008E">
      <w:pPr>
        <w:keepNext w:val="1"/>
        <w:spacing w:after="120" w:befor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1"/>
        <w:spacing w:after="120" w:befor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1"/>
        <w:spacing w:after="120" w:befor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1"/>
        <w:spacing w:after="120" w:befor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1"/>
        <w:spacing w:after="120" w:befor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1"/>
        <w:spacing w:after="120" w:before="240" w:lineRule="auto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1"/>
        <w:spacing w:after="120" w:befor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Ниже представлены основные метрики и их изменение для этой модели (рис. 10). Имеем точность, равную 0.69, что является довольно хорошим показателем для классического машинного обучения в задаче классификации эмоций.</w:t>
      </w:r>
    </w:p>
    <w:p w:rsidR="00000000" w:rsidDel="00000000" w:rsidP="00000000" w:rsidRDefault="00000000" w:rsidRPr="00000000" w14:paraId="00000095">
      <w:pPr>
        <w:keepNext w:val="1"/>
        <w:spacing w:after="120" w:before="240" w:lineRule="auto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976178" cy="236088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6178" cy="23608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1"/>
        <w:spacing w:after="120" w:befor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Рис. 10. Основные метрики модели HOG+PCA+SVC</w:t>
      </w:r>
    </w:p>
    <w:p w:rsidR="00000000" w:rsidDel="00000000" w:rsidP="00000000" w:rsidRDefault="00000000" w:rsidRPr="00000000" w14:paraId="00000097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Наилучшие результаты в исследовании показал класс CNN, а именно модель </w:t>
      </w:r>
      <w:r w:rsidDel="00000000" w:rsidR="00000000" w:rsidRPr="00000000">
        <w:rPr>
          <w:sz w:val="20"/>
          <w:szCs w:val="20"/>
          <w:rtl w:val="0"/>
        </w:rPr>
        <w:t xml:space="preserve">EfficientNetV2_s</w:t>
      </w:r>
      <w:r w:rsidDel="00000000" w:rsidR="00000000" w:rsidRPr="00000000">
        <w:rPr>
          <w:sz w:val="20"/>
          <w:szCs w:val="20"/>
          <w:rtl w:val="0"/>
        </w:rPr>
        <w:t xml:space="preserve">, имея точность 0.93. Отметим, что это наиболее долгая по обучению модель из представленных, время обучения составило около 50 минут. Рассмотрим матрицу ошибок и основные метрики для этой нейронной сети (см. рис. 11,12). Здесь разброс между классами еще меньше, чем в описанной матрице выше. С задачей CNN справилась отлично.</w:t>
      </w:r>
    </w:p>
    <w:p w:rsidR="00000000" w:rsidDel="00000000" w:rsidP="00000000" w:rsidRDefault="00000000" w:rsidRPr="00000000" w14:paraId="00000099">
      <w:pPr>
        <w:spacing w:after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Rule="auto"/>
        <w:ind w:left="72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476625" cy="2789123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1406" l="5017" r="1511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7891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Rule="auto"/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Рис.11. Матрица ошибок </w:t>
      </w:r>
      <w:r w:rsidDel="00000000" w:rsidR="00000000" w:rsidRPr="00000000">
        <w:rPr>
          <w:sz w:val="20"/>
          <w:szCs w:val="20"/>
          <w:rtl w:val="0"/>
        </w:rPr>
        <w:t xml:space="preserve">EfficientNetV2_s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Rule="auto"/>
        <w:ind w:left="72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305300" cy="206692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Rule="auto"/>
        <w:ind w:left="72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Рис.12. Основные метрики EfficientNetV2_s</w:t>
      </w:r>
    </w:p>
    <w:p w:rsidR="00000000" w:rsidDel="00000000" w:rsidP="00000000" w:rsidRDefault="00000000" w:rsidRPr="00000000" w14:paraId="0000009E">
      <w:pPr>
        <w:spacing w:after="0" w:lineRule="auto"/>
        <w:ind w:left="72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Сравнивая результаты экспериментов, CNN показали себя лучше всего, но если потоково проверять эмоции, то скорость классических методов будет лучше, что лишь подчеркивает их важность в задаче классификации. Необходимо заранее подбирать метод исходя из того, для какой конечной цели он будет использовать и понимать, чем разумнее пожертвовать.</w:t>
      </w:r>
    </w:p>
    <w:p w:rsidR="00000000" w:rsidDel="00000000" w:rsidP="00000000" w:rsidRDefault="00000000" w:rsidRPr="00000000" w14:paraId="000000A0">
      <w:pPr>
        <w:spacing w:after="0" w:lineRule="auto"/>
        <w:ind w:left="0" w:firstLine="0"/>
        <w:rPr>
          <w:b w:val="1"/>
        </w:rPr>
      </w:pPr>
      <w:r w:rsidDel="00000000" w:rsidR="00000000" w:rsidRPr="00000000">
        <w:rPr>
          <w:sz w:val="20"/>
          <w:szCs w:val="20"/>
          <w:rtl w:val="0"/>
        </w:rPr>
        <w:t xml:space="preserve">Дальнейшая разработка может предполагать улучшения для методов feature extractor исходя из наших ошибок и доработка autoencoder.</w:t>
        <w:br w:type="textWrapping"/>
        <w:t xml:space="preserve">Применением может быть анализ реакции пользователей на рекламу, покупки, различного рода контент в связке с детектором.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1"/>
        <w:spacing w:after="120" w:before="24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6. Заключение</w:t>
      </w:r>
    </w:p>
    <w:p w:rsidR="00000000" w:rsidDel="00000000" w:rsidP="00000000" w:rsidRDefault="00000000" w:rsidRPr="00000000" w14:paraId="000000A2">
      <w:pPr>
        <w:keepNext w:val="1"/>
        <w:spacing w:after="120" w:before="24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Многие задачи ML - это трейдофф, и не стоит отметать возможность обучения классического 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1"/>
        <w:spacing w:after="120" w:befor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1"/>
        <w:spacing w:after="120" w:before="24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7. Библиография</w:t>
      </w:r>
    </w:p>
    <w:p w:rsidR="00000000" w:rsidDel="00000000" w:rsidP="00000000" w:rsidRDefault="00000000" w:rsidRPr="00000000" w14:paraId="000000A5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https://scholarworks.sjsu.edu/cgi/viewcontent.cgi?article=1643&amp;context=etd_projects</w:t>
      </w:r>
    </w:p>
    <w:p w:rsidR="00000000" w:rsidDel="00000000" w:rsidP="00000000" w:rsidRDefault="00000000" w:rsidRPr="00000000" w14:paraId="000000A6">
      <w:pPr>
        <w:spacing w:after="0" w:lineRule="auto"/>
        <w:rPr>
          <w:sz w:val="20"/>
          <w:szCs w:val="20"/>
        </w:rPr>
      </w:pPr>
      <w:hyperlink r:id="rId2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https://habr.com/ru/companies/speechpro/articles/418151/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16"/>
          <w:szCs w:val="16"/>
        </w:rPr>
      </w:pPr>
      <w:hyperlink r:id="rId2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https://ieeexplore.ieee.org/document/9763165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Rule="auto"/>
        <w:rPr>
          <w:sz w:val="16"/>
          <w:szCs w:val="16"/>
        </w:rPr>
      </w:pPr>
      <w:hyperlink r:id="rId2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https://www.diva-portal.org/smash/get/diva2:1677831/FULLTEXT02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https://www.sciencedirect.com/science/article/pii/S1877050920318019</w:t>
      </w:r>
    </w:p>
    <w:p w:rsidR="00000000" w:rsidDel="00000000" w:rsidP="00000000" w:rsidRDefault="00000000" w:rsidRPr="00000000" w14:paraId="000000AA">
      <w:pPr>
        <w:spacing w:after="0" w:lineRule="auto"/>
        <w:rPr>
          <w:sz w:val="20"/>
          <w:szCs w:val="20"/>
        </w:rPr>
      </w:pPr>
      <w:hyperlink r:id="rId2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https://drive.google.com/file/d/1-mVVbabm8ePTMJKwO0itdMXB3j5vEw7h/view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Rule="auto"/>
        <w:rPr>
          <w:sz w:val="20"/>
          <w:szCs w:val="20"/>
        </w:rPr>
      </w:pPr>
      <w:hyperlink r:id="rId2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https://towardsdatascience.com/emotion-detection-a-machine-learning-project-f7431f652b1f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Rule="auto"/>
        <w:rPr>
          <w:sz w:val="20"/>
          <w:szCs w:val="20"/>
        </w:rPr>
      </w:pPr>
      <w:hyperlink r:id="rId2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https://arxiv.org/pdf/1705.07871.pdf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AD">
      <w:pPr>
        <w:spacing w:after="0" w:lineRule="auto"/>
        <w:rPr>
          <w:sz w:val="20"/>
          <w:szCs w:val="20"/>
        </w:rPr>
      </w:pPr>
      <w:hyperlink r:id="rId3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http://www.diva-portal.org/smash/get/diva2:1174434/FULLTEXT01.pdf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AE">
      <w:pPr>
        <w:spacing w:after="0" w:lineRule="auto"/>
        <w:rPr>
          <w:sz w:val="20"/>
          <w:szCs w:val="20"/>
        </w:rPr>
      </w:pPr>
      <w:hyperlink r:id="rId3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https://arxiv.org/abs/1711.04598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footerReference r:id="rId32" w:type="default"/>
      <w:pgSz w:h="16838" w:w="11906" w:orient="portrait"/>
      <w:pgMar w:bottom="2381" w:top="2381" w:left="2041" w:right="204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0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spacing w:after="2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i w:val="1"/>
      <w:color w:val="4f81bd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color w:val="243f6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i w:val="1"/>
      <w:color w:val="243f6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22" Type="http://schemas.openxmlformats.org/officeDocument/2006/relationships/image" Target="media/image5.png"/><Relationship Id="rId21" Type="http://schemas.openxmlformats.org/officeDocument/2006/relationships/image" Target="media/image1.png"/><Relationship Id="rId24" Type="http://schemas.openxmlformats.org/officeDocument/2006/relationships/hyperlink" Target="https://habr.com/ru/companies/speechpro/articles/418151/" TargetMode="External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whdeng.cn/raf/model1.html" TargetMode="External"/><Relationship Id="rId26" Type="http://schemas.openxmlformats.org/officeDocument/2006/relationships/hyperlink" Target="https://www.diva-portal.org/smash/get/diva2:1677831/FULLTEXT02" TargetMode="External"/><Relationship Id="rId25" Type="http://schemas.openxmlformats.org/officeDocument/2006/relationships/hyperlink" Target="https://ieeexplore.ieee.org/document/9763165" TargetMode="External"/><Relationship Id="rId28" Type="http://schemas.openxmlformats.org/officeDocument/2006/relationships/hyperlink" Target="https://towardsdatascience.com/emotion-detection-a-machine-learning-project-f7431f652b1f" TargetMode="External"/><Relationship Id="rId27" Type="http://schemas.openxmlformats.org/officeDocument/2006/relationships/hyperlink" Target="https://drive.google.com/file/d/1-mVVbabm8ePTMJKwO0itdMXB3j5vEw7h/view" TargetMode="External"/><Relationship Id="rId5" Type="http://schemas.openxmlformats.org/officeDocument/2006/relationships/styles" Target="styles.xml"/><Relationship Id="rId6" Type="http://schemas.openxmlformats.org/officeDocument/2006/relationships/hyperlink" Target="mailto:owlahikit@gmail.com" TargetMode="External"/><Relationship Id="rId29" Type="http://schemas.openxmlformats.org/officeDocument/2006/relationships/hyperlink" Target="https://arxiv.org/pdf/1705.07871.pdf" TargetMode="External"/><Relationship Id="rId7" Type="http://schemas.openxmlformats.org/officeDocument/2006/relationships/hyperlink" Target="mailto:alan.nasibyllin@yandex.ru" TargetMode="External"/><Relationship Id="rId8" Type="http://schemas.openxmlformats.org/officeDocument/2006/relationships/hyperlink" Target="mailto:semon.makarov.2003@mail.ru" TargetMode="External"/><Relationship Id="rId31" Type="http://schemas.openxmlformats.org/officeDocument/2006/relationships/hyperlink" Target="https://arxiv.org/abs/1711.04598" TargetMode="External"/><Relationship Id="rId30" Type="http://schemas.openxmlformats.org/officeDocument/2006/relationships/hyperlink" Target="http://www.diva-portal.org/smash/get/diva2:1174434/FULLTEXT01.pdf" TargetMode="External"/><Relationship Id="rId11" Type="http://schemas.openxmlformats.org/officeDocument/2006/relationships/image" Target="media/image12.png"/><Relationship Id="rId10" Type="http://schemas.openxmlformats.org/officeDocument/2006/relationships/image" Target="media/image11.png"/><Relationship Id="rId32" Type="http://schemas.openxmlformats.org/officeDocument/2006/relationships/footer" Target="footer1.xml"/><Relationship Id="rId13" Type="http://schemas.openxmlformats.org/officeDocument/2006/relationships/hyperlink" Target="https://en.wikipedia.org/wiki/Principal_component_analysis" TargetMode="External"/><Relationship Id="rId12" Type="http://schemas.openxmlformats.org/officeDocument/2006/relationships/hyperlink" Target="https://github.com/lm-cyber/nero/tree/master" TargetMode="External"/><Relationship Id="rId15" Type="http://schemas.openxmlformats.org/officeDocument/2006/relationships/image" Target="media/image9.png"/><Relationship Id="rId14" Type="http://schemas.openxmlformats.org/officeDocument/2006/relationships/image" Target="media/image2.png"/><Relationship Id="rId17" Type="http://schemas.openxmlformats.org/officeDocument/2006/relationships/image" Target="media/image3.png"/><Relationship Id="rId16" Type="http://schemas.openxmlformats.org/officeDocument/2006/relationships/image" Target="media/image10.png"/><Relationship Id="rId19" Type="http://schemas.openxmlformats.org/officeDocument/2006/relationships/image" Target="media/image8.png"/><Relationship Id="rId1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