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1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Αυξημένες τιμές σακχάρου στο αίμα σε ασθενείς χωρίς ιστορικό  διαβήτη  σχετίζονται με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αυξημένη θνητότητα από COVID-19 </w:t>
      </w:r>
    </w:p>
    <w:p>
      <w:pPr>
        <w:autoSpaceDN w:val="0"/>
        <w:autoSpaceDE w:val="0"/>
        <w:widowControl/>
        <w:spacing w:line="274" w:lineRule="auto" w:before="34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Έχει αποδειχθεί ότι οι ασθενείς με COVID-19 που έχουν διαβήτη και οξεία ανεξέλεγκτη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υπεργλυκαιμία έχουν υψηλότερα ποσοστά νοσηρότητας και θνησιμότητας. Ωστόσο, μια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μελέτη από την Κίνα που έδειξε ότι η αυξημένη γλυκόζη νηστείας κατά την εισαγωγή στο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νοσοκομείο σε ασθενείς χωρίς προηγούμενη διάγνωση διαβήτη, επίσης σχετίζεται με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αυξημένη θνησιμότητα και αυξημένες επιπλοκές. Οι Καθηγητές της Θεραπευτικής Κλινικής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της Ιατρικής Σχολής του Εθνικού και Καποδιστριακού Πανεπιστημίου Αθηνών,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Ευστάθιος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Καστρίτης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και </w:t>
      </w:r>
      <w:r>
        <w:rPr>
          <w:rFonts w:ascii="Calibri" w:hAnsi="Calibri" w:eastAsia="Calibri"/>
          <w:b/>
          <w:i w:val="0"/>
          <w:color w:val="000000"/>
          <w:sz w:val="24"/>
        </w:rPr>
        <w:t>Θάνος Δημόπουλος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(Πρύτανης ΕΚΠΑ) συνοψίζουν τα ευρήματα αυτής της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μελέτης. Η μελέτη δημοσιεύθηκε στο ιατρικό περιοδικό Diabetologia και είναι μια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αναδρομική ανάλυση, η οποία ενέταξε 605 ασθενείς, συμπεριλαμβανομένων 114 που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κατέληξαν κατά την νοσηλεία τους. Η μελέτη περιελάμβανε ασθενείς που εισήχθησαν με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COVID-19 μεταξύ 24 Ιανουαρίου και 10 Φεβρουαρίου 2020 σε 2 νοσοκομεία στο Wuhan.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Από την ανάλυση αποκλείστηκαν οι ασθενείς που είχαν προηγούμενο γνωστό ιστορικό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διαβήτη. Τα δείγματα αίματος συλλέχθηκαν μετά από μια νυχτερινή νηστεία τουλάχιστον 8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ώρων και εντός 24 ωρών μετά την εισαγωγή. Από τους ασθενείς, 276 (45,6%) είχαν γλυκόζη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αίματος νηστείας&gt; 110 mg/L και 176 (29,1%) είχαν γλυκόζη αίματος νηστείας ≥ 126 mg/L.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Η ανάλυση έδειξε ότι τιμές γλυκόζης αίματος νηστείας μεγαλύτερες από 126 mg/dL,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σχετίζονταν  ανεξάρτητα με την θνησιμότητα στις 28 ημερες (σχετικό λόγος κινδύνου [HR] =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2.30; με 95% διάστημα αξιοπιστίας, 1.49 -3.55). Σε σύγκριση με ασθενείς με τιμές γλυκόζης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νηστείας κατά την εισαγωγή &lt; 110 mg/dL,  οι  ασθενείς με γλυκόζη αίματος νηστείας κατά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την εισαγωγή ≥ 126 mg/dL (σχετικό λόγος πιθανότητων [OR] :3.99 [95% CI 2.71-5.88]) και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μεταξύ 111-125 mg/dL (σχετικό λόγος πιθανότητων [OR]: 2.61 [95% CI 1.64-4.41]) είχαν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επίσης υψηλότερη συχνότητα επιπλοκών κατά την νοσηλεία στο νοσοκομείο. </w:t>
      </w:r>
    </w:p>
    <w:p>
      <w:pPr>
        <w:autoSpaceDN w:val="0"/>
        <w:autoSpaceDE w:val="0"/>
        <w:widowControl/>
        <w:spacing w:line="250" w:lineRule="auto" w:before="9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Άλλοι παράγοντες που συσχετίστηκαν με την θνησιμότητα εντός 28 ημερών </w:t>
      </w:r>
      <w:r>
        <w:rPr>
          <w:rFonts w:ascii="Calibri" w:hAnsi="Calibri" w:eastAsia="Calibri"/>
          <w:b w:val="0"/>
          <w:i w:val="0"/>
          <w:color w:val="000000"/>
          <w:sz w:val="24"/>
        </w:rPr>
        <w:t>περιελάμβαναν την ηλικία, το άρρεν φύλο  και την κλίμακα σοβαρότητας πνευμονίας  CRB-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65 (με υψηλότερη βαθμολογία να σχετίζεται με χειρότερη έκβαση). </w:t>
      </w:r>
    </w:p>
    <w:p>
      <w:pPr>
        <w:autoSpaceDN w:val="0"/>
        <w:autoSpaceDE w:val="0"/>
        <w:widowControl/>
        <w:spacing w:line="269" w:lineRule="auto" w:before="9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Η μελέτη δείχνει ότι η παρακολούθηση  και ο έλεγχος της της γλυκαιμίας είναι σημαντικοί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για όλους τους ασθενείς με COVID-19 ακόμα και όταν δεν έχουν προϋπάρχοντα διαβήτη,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καθώς οι περισσότεροι ασθενείς με COVID-19 είναι επιρρεπείς σε μεταβολικές διαταραχές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της γλυκόζης. Καθώς ασθενείς με γνωστό ιστορικό διαβήτη αποκλείστηκαν από την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ανάλυση, η μελέτη περιέλαβε τόσο μη διαγνωσμένους ασθενείς με διαβήτη όσο και μη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διαβητικούς ασθενείς που εμφάνισαν υπεργλυκαιμία που προκλήθηκε από στρες, στα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πλαίσια της σοβαρής νόσου. Οι ασθενείς με σοβαρή νόσο μπορεί να αναπτύξουν οξεία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αντίσταση στην ινσουλίνη, που εκδηλώνεται από υπεργλυκαιμία και υπερινσουλιναιμία.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Συνεπώς, οι τιμές νηστείας της γλυκόζης στο αίμα μπορεί να διευκολύνουν την αξιολόγηση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της πρόγνωσης και της πρώιμης παρέμβασης για την υπεργλυκαιμία και να βοηθήσει στη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βελτίωση της θεραπείας της COVID-19. </w:t>
      </w:r>
    </w:p>
    <w:sectPr w:rsidR="00FC693F" w:rsidRPr="0006063C" w:rsidSect="00034616">
      <w:pgSz w:w="11899" w:h="16838"/>
      <w:pgMar w:top="1038" w:right="1362" w:bottom="924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