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FA2B2" w14:textId="77777777" w:rsidR="00E34F88" w:rsidRPr="00C02EEA" w:rsidRDefault="00000000">
      <w:pPr>
        <w:spacing w:line="252" w:lineRule="auto"/>
        <w:jc w:val="center"/>
        <w:rPr>
          <w:lang w:val="ru-RU"/>
        </w:rPr>
      </w:pPr>
      <w:r w:rsidRPr="00C02EEA">
        <w:rPr>
          <w:b/>
          <w:lang w:val="ru-RU"/>
        </w:rPr>
        <w:t>МИНИСТЕРСТВО НАУКИ И ВЫСШЕГО ОБРАЗОВАНИЯ РОССИЙСКОЙ ФЕДЕРАЦИИ</w:t>
      </w:r>
      <w:r w:rsidRPr="00C02EEA">
        <w:rPr>
          <w:b/>
          <w:lang w:val="ru-RU"/>
        </w:rPr>
        <w:br/>
        <w:t>ФЕДЕРАЛЬНОЕ ГОСУДАРСТВЕННОЕ БЮДЖЕТНОЕ ОБРАЗОВАТЕЛЬНОЕ УЧРЕЖДЕНИЕ ВЫСШЕГО ОБРАЗОВАНИЯ</w:t>
      </w:r>
      <w:r w:rsidRPr="00C02EEA">
        <w:rPr>
          <w:b/>
          <w:lang w:val="ru-RU"/>
        </w:rPr>
        <w:br/>
        <w:t>«НАЦИОНАЛЬНЫЙ ИССЛЕДОВАТЕЛЬСКИЙ УНИВЕРСИТЕТ «МЭИ»»</w:t>
      </w:r>
    </w:p>
    <w:p w14:paraId="15F16633" w14:textId="77777777" w:rsidR="00E34F88" w:rsidRPr="00C02EEA" w:rsidRDefault="00000000">
      <w:pPr>
        <w:spacing w:after="2100" w:line="264" w:lineRule="auto"/>
        <w:jc w:val="center"/>
        <w:rPr>
          <w:lang w:val="ru-RU"/>
        </w:rPr>
      </w:pPr>
      <w:r w:rsidRPr="00C02EEA">
        <w:rPr>
          <w:lang w:val="ru-RU"/>
        </w:rPr>
        <w:t>Институт информационных и вычислительных технологий (ИВТИ)</w:t>
      </w:r>
      <w:r w:rsidRPr="00C02EEA">
        <w:rPr>
          <w:lang w:val="ru-RU"/>
        </w:rPr>
        <w:br/>
        <w:t>Кафедра управления и интеллектуальных технологий (УИТ)</w:t>
      </w:r>
    </w:p>
    <w:p w14:paraId="68EA7CB4" w14:textId="77777777" w:rsidR="00E34F88" w:rsidRPr="00C02EEA" w:rsidRDefault="00000000">
      <w:pPr>
        <w:spacing w:after="120"/>
        <w:jc w:val="center"/>
        <w:rPr>
          <w:lang w:val="ru-RU"/>
        </w:rPr>
      </w:pPr>
      <w:r w:rsidRPr="00C02EEA">
        <w:rPr>
          <w:b/>
          <w:sz w:val="32"/>
          <w:lang w:val="ru-RU"/>
        </w:rPr>
        <w:t>ОТЧЕТ</w:t>
      </w:r>
      <w:r w:rsidRPr="00C02EEA">
        <w:rPr>
          <w:b/>
          <w:sz w:val="32"/>
          <w:lang w:val="ru-RU"/>
        </w:rPr>
        <w:br/>
        <w:t>ПО ЛАБОРАТОРНОЙ РАБОТЕ № 1</w:t>
      </w:r>
    </w:p>
    <w:p w14:paraId="06BEFEDA" w14:textId="77777777" w:rsidR="00E34F88" w:rsidRPr="00C02EEA" w:rsidRDefault="00000000">
      <w:pPr>
        <w:spacing w:after="120"/>
        <w:jc w:val="center"/>
        <w:rPr>
          <w:lang w:val="ru-RU"/>
        </w:rPr>
      </w:pPr>
      <w:r w:rsidRPr="00C02EEA">
        <w:rPr>
          <w:sz w:val="28"/>
          <w:lang w:val="ru-RU"/>
        </w:rPr>
        <w:t>по курсу «Теория автоматического управления, часть 2»</w:t>
      </w:r>
    </w:p>
    <w:p w14:paraId="3625AFBE" w14:textId="60FAAE22" w:rsidR="00963817" w:rsidRPr="00963817" w:rsidRDefault="00000000" w:rsidP="00963817">
      <w:pPr>
        <w:spacing w:after="160"/>
        <w:jc w:val="center"/>
        <w:rPr>
          <w:b/>
          <w:sz w:val="32"/>
          <w:szCs w:val="32"/>
          <w:lang w:val="ru-RU"/>
        </w:rPr>
      </w:pPr>
      <w:r w:rsidRPr="00C02EEA">
        <w:rPr>
          <w:b/>
          <w:sz w:val="32"/>
          <w:szCs w:val="32"/>
          <w:lang w:val="ru-RU"/>
        </w:rPr>
        <w:t>Тема: «Исследование импульсных систем автоматического управления»</w:t>
      </w:r>
    </w:p>
    <w:p w14:paraId="0897EF10" w14:textId="498A7BE4" w:rsidR="00E34F88" w:rsidRDefault="00963817" w:rsidP="00963817">
      <w:pPr>
        <w:spacing w:after="160"/>
        <w:jc w:val="center"/>
        <w:rPr>
          <w:b/>
          <w:sz w:val="28"/>
          <w:lang w:val="ru-RU"/>
        </w:rPr>
      </w:pPr>
      <w:r>
        <w:rPr>
          <w:sz w:val="32"/>
          <w:szCs w:val="32"/>
          <w:lang w:val="ru-RU"/>
        </w:rPr>
        <w:t>В</w:t>
      </w:r>
      <w:r w:rsidR="00000000" w:rsidRPr="00C02EEA">
        <w:rPr>
          <w:b/>
          <w:sz w:val="28"/>
          <w:lang w:val="ru-RU"/>
        </w:rPr>
        <w:t>ариант № 2</w:t>
      </w:r>
    </w:p>
    <w:p w14:paraId="7F184421" w14:textId="240CEEA1" w:rsidR="00963817" w:rsidRDefault="00963817" w:rsidP="00963817">
      <w:pPr>
        <w:spacing w:after="160"/>
        <w:jc w:val="center"/>
        <w:rPr>
          <w:sz w:val="32"/>
          <w:szCs w:val="32"/>
          <w:lang w:val="ru-RU"/>
        </w:rPr>
      </w:pPr>
    </w:p>
    <w:p w14:paraId="5E593104" w14:textId="77777777" w:rsidR="00963817" w:rsidRPr="00963817" w:rsidRDefault="00963817" w:rsidP="00963817">
      <w:pPr>
        <w:spacing w:after="160"/>
        <w:jc w:val="center"/>
        <w:rPr>
          <w:sz w:val="32"/>
          <w:szCs w:val="32"/>
          <w:lang w:val="ru-RU"/>
        </w:rPr>
      </w:pPr>
    </w:p>
    <w:p w14:paraId="644C9B90" w14:textId="163F90C0" w:rsidR="00963817" w:rsidRDefault="00000000" w:rsidP="00963817">
      <w:pPr>
        <w:spacing w:after="2300"/>
        <w:jc w:val="right"/>
        <w:rPr>
          <w:sz w:val="28"/>
          <w:lang w:val="ru-RU"/>
        </w:rPr>
      </w:pPr>
      <w:r w:rsidRPr="00C02EEA">
        <w:rPr>
          <w:sz w:val="28"/>
          <w:lang w:val="ru-RU"/>
        </w:rPr>
        <w:t>Выполнили: студенты группы А-03-23</w:t>
      </w:r>
      <w:r w:rsidRPr="00C02EEA">
        <w:rPr>
          <w:sz w:val="28"/>
          <w:lang w:val="ru-RU"/>
        </w:rPr>
        <w:br/>
        <w:t>Грудинин Е.К., Турханов А.К., Огарков И.А.</w:t>
      </w:r>
      <w:r w:rsidRPr="00C02EEA">
        <w:rPr>
          <w:sz w:val="28"/>
          <w:lang w:val="ru-RU"/>
        </w:rPr>
        <w:br/>
      </w:r>
      <w:r w:rsidRPr="00C02EEA">
        <w:rPr>
          <w:sz w:val="28"/>
          <w:lang w:val="ru-RU"/>
        </w:rPr>
        <w:br/>
        <w:t>Проверил: ассист. кафедры УИТ</w:t>
      </w:r>
      <w:r w:rsidRPr="00C02EEA">
        <w:rPr>
          <w:sz w:val="28"/>
          <w:lang w:val="ru-RU"/>
        </w:rPr>
        <w:br/>
        <w:t>Дементьев В.Ю.</w:t>
      </w:r>
    </w:p>
    <w:p w14:paraId="67FC5094" w14:textId="7A2B258D" w:rsidR="00E34F88" w:rsidRPr="00963817" w:rsidRDefault="00000000" w:rsidP="00963817">
      <w:pPr>
        <w:spacing w:after="2300"/>
        <w:jc w:val="center"/>
        <w:rPr>
          <w:lang w:val="ru-RU"/>
        </w:rPr>
      </w:pPr>
      <w:r w:rsidRPr="00963817">
        <w:rPr>
          <w:lang w:val="ru-RU"/>
        </w:rPr>
        <w:t>Москва, 2026 г.</w:t>
      </w:r>
    </w:p>
    <w:p w14:paraId="55AC3D25" w14:textId="77777777" w:rsidR="00395132" w:rsidRPr="00963817" w:rsidRDefault="00395132">
      <w:pPr>
        <w:rPr>
          <w:lang w:val="ru-RU"/>
        </w:rPr>
        <w:sectPr w:rsidR="00395132" w:rsidRPr="00963817">
          <w:headerReference w:type="default" r:id="rId8"/>
          <w:footerReference w:type="default" r:id="rId9"/>
          <w:footerReference w:type="first" r:id="rId10"/>
          <w:pgSz w:w="11906" w:h="16838"/>
          <w:pgMar w:top="1134" w:right="850" w:bottom="1134" w:left="1701" w:header="720" w:footer="720" w:gutter="0"/>
          <w:cols w:space="720"/>
          <w:titlePg/>
          <w:docGrid w:linePitch="360"/>
        </w:sectPr>
      </w:pPr>
    </w:p>
    <w:p w14:paraId="4BB28630" w14:textId="77777777" w:rsidR="00395132" w:rsidRPr="00963817" w:rsidRDefault="00000000">
      <w:pPr>
        <w:keepNext/>
        <w:spacing w:before="80" w:after="120" w:line="264" w:lineRule="auto"/>
        <w:ind w:firstLine="0"/>
        <w:rPr>
          <w:lang w:val="ru-RU"/>
        </w:rPr>
      </w:pPr>
      <w:r w:rsidRPr="00963817">
        <w:rPr>
          <w:b/>
          <w:sz w:val="28"/>
          <w:lang w:val="ru-RU"/>
        </w:rPr>
        <w:lastRenderedPageBreak/>
        <w:t>1 Цель работы и исходные данные</w:t>
      </w:r>
    </w:p>
    <w:p w14:paraId="1AD2BFCC" w14:textId="77777777" w:rsidR="00395132" w:rsidRPr="00963817" w:rsidRDefault="00000000">
      <w:pPr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Цель работы — исследовать переходные процессы, установившуюся точность и устойчивость импульсной системы автоматического управления.</w:t>
      </w:r>
    </w:p>
    <w:p w14:paraId="2214BF37" w14:textId="02073B03" w:rsidR="00395132" w:rsidRPr="00963817" w:rsidRDefault="00000000">
      <w:pPr>
        <w:ind w:firstLine="0"/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Для варианта 2 передаточная функция непрерывной части имеет вид:</w:t>
      </w:r>
    </w:p>
    <w:p w14:paraId="10F86D1C" w14:textId="77777777" w:rsidR="00395132" w:rsidRPr="00963817" w:rsidRDefault="00000000">
      <w:pPr>
        <w:keepLines/>
        <w:spacing w:before="40" w:line="264" w:lineRule="auto" w:after="120"/>
        <w:ind w:firstLine="0"/>
        <w:jc w:val="center"/>
        <w:rPr>
          <w:lang w:val="ru-RU"/>
        </w:rPr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н</m:t>
              </m:r>
            </m:sub>
          </m:sSub>
          <m:r>
            <m:t xml:space="preserve">(p) = </m:t>
          </m:r>
          <m:f>
            <m:num>
              <m:r>
                <m:t>0,4(1 + 7p)</m:t>
              </m:r>
            </m:num>
            <m:den>
              <m:r>
                <m:t>p(1 + 6p)</m:t>
              </m:r>
              <m:sSup>
                <m:e>
                  <m:r>
                    <m:t>(1 + p)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 xml:space="preserve"> = </m:t>
          </m:r>
          <m:f>
            <m:num>
              <m:r>
                <m:t>2,8p + 0,4</m:t>
              </m:r>
            </m:num>
            <m:den>
              <m:r>
                <m:t>6</m:t>
              </m:r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  <m:r>
                <m:t xml:space="preserve"> + 13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  <m:r>
                <m:t xml:space="preserve"> + 8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t xml:space="preserve"> + p</m:t>
              </m:r>
            </m:den>
          </m:f>
        </m:oMath>
      </m:oMathPara>
    </w:p>
    <w:p w14:paraId="257E93A1" w14:textId="77777777" w:rsidR="00395132" w:rsidRPr="00963817" w:rsidRDefault="00000000">
      <w:pPr>
        <w:keepNext/>
        <w:spacing w:before="100" w:after="60"/>
        <w:ind w:firstLine="0"/>
        <w:rPr>
          <w:lang w:val="ru-RU"/>
        </w:rPr>
      </w:pPr>
      <w:r w:rsidRPr="00963817">
        <w:rPr>
          <w:b/>
          <w:sz w:val="22"/>
          <w:lang w:val="ru-RU"/>
        </w:rPr>
        <w:t>Таблица 1 — Исходные параметры и диапазоны изменения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032"/>
        <w:gridCol w:w="5328"/>
      </w:tblGrid>
      <w:tr w:rsidR="00963817" w14:paraId="193A0D8C" w14:textId="77777777">
        <w:trPr>
          <w:cantSplit/>
          <w:tblHeader/>
          <w:jc w:val="center"/>
        </w:trPr>
        <w:tc>
          <w:tcPr>
            <w:tcW w:w="40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Величина</w:t>
            </w:r>
          </w:p>
        </w:tc>
        <w:tc>
          <w:tcPr>
            <w:tcW w:w="5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Значение</w:t>
            </w:r>
          </w:p>
        </w:tc>
      </w:tr>
      <w:tr w:rsidR="00963817" w:rsidRPr="00963817" w14:paraId="794A0076" w14:textId="77777777">
        <w:trPr>
          <w:cantSplit/>
          <w:jc w:val="center"/>
        </w:trPr>
        <w:tc>
          <w:tcPr>
            <w:tcW w:w="40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Период квантования T, с</w:t>
            </w:r>
          </w:p>
        </w:tc>
        <w:tc>
          <w:tcPr>
            <w:tcW w:w="5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0,015; 0,25; 0,4; 0,6; 0,75</w:t>
            </w:r>
          </w:p>
        </w:tc>
      </w:tr>
      <w:tr w:rsidR="00963817" w14:paraId="5679EB59" w14:textId="77777777">
        <w:trPr>
          <w:cantSplit/>
          <w:jc w:val="center"/>
        </w:trPr>
        <w:tc>
          <w:tcPr>
            <w:tcW w:w="40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Постоянная времени T₁, с</w:t>
            </w:r>
          </w:p>
        </w:tc>
        <w:tc>
          <w:tcPr>
            <w:tcW w:w="5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7 (вариант 2); 6,5; 7,0; 7,5 (п. 2)</w:t>
            </w:r>
          </w:p>
        </w:tc>
      </w:tr>
      <w:tr w:rsidR="00963817" w14:paraId="149C3E31" w14:textId="77777777">
        <w:trPr>
          <w:cantSplit/>
          <w:jc w:val="center"/>
        </w:trPr>
        <w:tc>
          <w:tcPr>
            <w:tcW w:w="40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Постоянная времени T₂, с</w:t>
            </w:r>
          </w:p>
        </w:tc>
        <w:tc>
          <w:tcPr>
            <w:tcW w:w="5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6</w:t>
            </w:r>
          </w:p>
        </w:tc>
      </w:tr>
      <w:tr>
        <w:tc>
          <w:tcPr>
            <w:tcW w:type="dxa" w:w="4032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Постоянные времени двух звеньев, с</w:t>
            </w:r>
          </w:p>
        </w:tc>
        <w:tc>
          <w:tcPr>
            <w:tcW w:type="dxa" w:w="532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1 каждое</w:t>
            </w:r>
          </w:p>
        </w:tc>
      </w:tr>
      <w:tr>
        <w:tc>
          <w:tcPr>
            <w:tcW w:type="dxa" w:w="4032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Коэффициент усиления K</w:t>
            </w:r>
          </w:p>
        </w:tc>
        <w:tc>
          <w:tcPr>
            <w:tcW w:type="dxa" w:w="532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0,4 (п. 1.1); изменяется в п. 2</w:t>
            </w:r>
          </w:p>
        </w:tc>
      </w:tr>
    </w:tbl>
    <w:p w14:paraId="48D3627B" w14:textId="77777777" w:rsidR="00395132" w:rsidRPr="00963817" w:rsidRDefault="00395132">
      <w:pPr>
        <w:spacing w:before="20" w:after="20" w:line="240" w:lineRule="auto"/>
        <w:ind w:firstLine="0"/>
        <w:rPr>
          <w:lang w:val="ru-RU"/>
        </w:rPr>
      </w:pPr>
    </w:p>
    <w:p w14:paraId="76EA300E" w14:textId="77777777" w:rsidR="00395132" w:rsidRPr="00963817" w:rsidRDefault="00000000">
      <w:pPr>
        <w:rPr>
          <w:lang w:val="ru-RU"/>
        </w:rPr>
      </w:pPr>
      <w:r w:rsidRPr="00963817">
        <w:rPr>
          <w:lang w:val="ru-RU"/>
        </w:rPr>
        <w:br w:type="page"/>
      </w:r>
    </w:p>
    <w:p w14:paraId="11427450" w14:textId="77777777" w:rsidR="00395132" w:rsidRPr="00963817" w:rsidRDefault="00000000">
      <w:pPr>
        <w:keepNext/>
        <w:spacing w:before="80" w:after="120" w:line="264" w:lineRule="auto"/>
        <w:ind w:firstLine="0"/>
        <w:rPr>
          <w:lang w:val="ru-RU"/>
        </w:rPr>
      </w:pPr>
      <w:r w:rsidRPr="00963817">
        <w:rPr>
          <w:b/>
          <w:sz w:val="28"/>
          <w:lang w:val="ru-RU"/>
        </w:rPr>
        <w:lastRenderedPageBreak/>
        <w:t>2 Модель импульсной системы</w:t>
      </w:r>
    </w:p>
    <w:p w14:paraId="3D74D1D7" w14:textId="77777777" w:rsidR="00395132" w:rsidRDefault="00000000">
      <w:pPr>
        <w:jc w:val="both"/>
      </w:pPr>
      <w:r>
        <w:rPr>
          <w:rFonts w:ascii="Times New Roman" w:hAnsi="Times New Roman"/>
          <w:color w:val="000000"/>
        </w:rPr>
        <w:t>Схема SimInTech включает непрерывную систему сравнения и импульсную систему с экстраполятором. Импульсный элемент формирует последовательность отсчётов с заданным периодом квантования.</w:t>
      </w:r>
    </w:p>
    <w:p w14:paraId="45A30876" w14:textId="77777777" w:rsidR="00395132" w:rsidRDefault="00000000">
      <w:pPr>
        <w:keepNext/>
        <w:spacing w:before="40" w:after="40"/>
        <w:ind w:firstLine="0"/>
        <w:jc w:val="center"/>
      </w:pPr>
      <w:r>
        <w:rPr>
          <w:noProof/>
        </w:rPr>
        <w:drawing>
          <wp:inline distT="0" distB="0" distL="0" distR="0" wp14:anchorId="13F70C4F" wp14:editId="07A000DA">
            <wp:extent cx="5486400" cy="256285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_compare_b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2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86B2A" w14:textId="77777777" w:rsidR="00395132" w:rsidRPr="00963817" w:rsidRDefault="00000000">
      <w:pPr>
        <w:keepLines/>
        <w:spacing w:before="20"/>
        <w:ind w:firstLine="0"/>
        <w:jc w:val="center"/>
        <w:rPr>
          <w:lang w:val="ru-RU"/>
        </w:rPr>
      </w:pPr>
      <w:r w:rsidRPr="00963817">
        <w:rPr>
          <w:sz w:val="22"/>
          <w:lang w:val="ru-RU"/>
        </w:rPr>
        <w:t xml:space="preserve">Рисунок 1 — Схема сравнения непрерывной и импульсной систем в </w:t>
      </w:r>
      <w:proofErr w:type="spellStart"/>
      <w:r>
        <w:rPr>
          <w:sz w:val="22"/>
        </w:rPr>
        <w:t>SimInTech</w:t>
      </w:r>
      <w:proofErr w:type="spellEnd"/>
    </w:p>
    <w:p w14:paraId="7E83EAFE" w14:textId="77777777" w:rsidR="00395132" w:rsidRPr="00963817" w:rsidRDefault="00000000">
      <w:pPr>
        <w:ind w:firstLine="0"/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Для отрицательной единичной обратной связи:</w:t>
      </w:r>
    </w:p>
    <w:p w14:paraId="25DB1014" w14:textId="77777777" w:rsidR="00395132" w:rsidRPr="00963817" w:rsidRDefault="00000000">
      <w:pPr>
        <w:keepLines/>
        <w:spacing w:before="40" w:line="264" w:lineRule="auto" w:after="120"/>
        <w:ind w:firstLine="0"/>
        <w:jc w:val="center"/>
        <w:rPr>
          <w:lang w:val="ru-RU"/>
        </w:rPr>
      </w:pPr>
      <m:oMathPara>
        <m:oMathParaPr>
          <m:jc m:val="center"/>
        </m:oMathParaPr>
        <m:oMath>
          <m:sSup>
            <m:e>
              <m:sSub>
                <m:e>
                  <m:r>
                    <m:t>W</m:t>
                  </m:r>
                </m:e>
                <m:sub>
                  <m:r>
                    <m:t>з</m:t>
                  </m:r>
                </m:sub>
              </m:sSub>
            </m:e>
            <m:sup>
              <m:r>
                <m:t>*</m:t>
              </m:r>
            </m:sup>
          </m:sSup>
          <m:r>
            <m:t xml:space="preserve">(p) = </m:t>
          </m:r>
          <m:f>
            <m:num>
              <m:s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р</m:t>
                      </m:r>
                    </m:sub>
                  </m:sSub>
                </m:e>
                <m:sup>
                  <m:r>
                    <m:t>*</m:t>
                  </m:r>
                </m:sup>
              </m:sSup>
              <m:r>
                <m:t>(p)</m:t>
              </m:r>
            </m:num>
            <m:den>
              <m:r>
                <m:t xml:space="preserve">1 + </m:t>
              </m:r>
              <m:s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р</m:t>
                      </m:r>
                    </m:sub>
                  </m:sSub>
                </m:e>
                <m:sup>
                  <m:r>
                    <m:t>*</m:t>
                  </m:r>
                </m:sup>
              </m:sSup>
              <m:r>
                <m:t>(p)</m:t>
              </m:r>
            </m:den>
          </m:f>
          <m:r>
            <m:t xml:space="preserve">;  </m:t>
          </m:r>
          <m:sSup>
            <m:e>
              <m:sSub>
                <m:e>
                  <m:r>
                    <m:t>W</m:t>
                  </m:r>
                </m:e>
                <m:sub>
                  <m:r>
                    <m:t>х</m:t>
                  </m:r>
                </m:sub>
              </m:sSub>
            </m:e>
            <m:sup>
              <m:r>
                <m:t>*</m:t>
              </m:r>
            </m:sup>
          </m:sSup>
          <m:r>
            <m:t xml:space="preserve">(p) = </m:t>
          </m:r>
          <m:f>
            <m:num>
              <m:r>
                <m:t>1</m:t>
              </m:r>
            </m:num>
            <m:den>
              <m:r>
                <m:t xml:space="preserve">1 + </m:t>
              </m:r>
              <m:s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р</m:t>
                      </m:r>
                    </m:sub>
                  </m:sSub>
                </m:e>
                <m:sup>
                  <m:r>
                    <m:t>*</m:t>
                  </m:r>
                </m:sup>
              </m:sSup>
              <m:r>
                <m:t>(p)</m:t>
              </m:r>
            </m:den>
          </m:f>
        </m:oMath>
      </m:oMathPara>
    </w:p>
    <w:p w14:paraId="6004A834" w14:textId="77777777" w:rsidR="00395132" w:rsidRPr="00963817" w:rsidRDefault="00000000">
      <w:pPr>
        <w:ind w:firstLine="0"/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Разомкнутая дискретная передаточная функция определяется для цепи «импульсный элемент — формирователь — непрерывная часть»:</w:t>
      </w:r>
    </w:p>
    <w:p>
      <w:pPr>
        <w:keepLines/>
        <w:spacing w:before="40" w:after="120"/>
        <w:ind w:firstLine="0"/>
        <w:jc w:val="center"/>
        <w:rPr>
          <w:lang w:val="ru-RU"/>
        </w:rPr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р</m:t>
              </m:r>
            </m:sub>
            <m:sup>
              <m:r>
                <m:t>*</m:t>
              </m:r>
            </m:sup>
          </m:sSubSup>
          <m:r>
            <m:t xml:space="preserve">(p) = </m:t>
          </m:r>
          <m:bar>
            <m:barPr>
              <m:pos m:val="top"/>
            </m:barPr>
            <m:e>
              <m:r>
                <m:t>D</m:t>
              </m:r>
            </m:e>
          </m:bar>
          <m:r>
            <m:t>{</m:t>
          </m:r>
          <m:sSub>
            <m:e>
              <m:r>
                <m:t>W</m:t>
              </m:r>
            </m:e>
            <m:sub>
              <m:r>
                <m:t>ф</m:t>
              </m:r>
            </m:sub>
          </m:sSub>
          <m:r>
            <m:t>(p)</m:t>
          </m:r>
          <m:sSub>
            <m:e>
              <m:r>
                <m:t>W</m:t>
              </m:r>
            </m:e>
            <m:sub>
              <m:r>
                <m:t>н</m:t>
              </m:r>
            </m:sub>
          </m:sSub>
          <m:r>
            <m:t>(p)}</m:t>
          </m:r>
        </m:oMath>
      </m:oMathPara>
    </w:p>
    <w:p>
      <w:pPr>
        <w:keepLines/>
        <w:spacing w:before="40" w:after="120"/>
        <w:ind w:firstLine="0"/>
        <w:jc w:val="center"/>
        <w:rPr>
          <w:lang w:val="ru-RU"/>
        </w:rPr>
      </w:pPr>
      <w:r>
        <w:rPr>
          <w:rFonts w:ascii="Times New Roman" w:hAnsi="Times New Roman"/>
          <w:color w:val="000000"/>
        </w:rPr>
        <w:t>Её коэффициенты зависят от периода квантования.</w:t>
      </w:r>
    </w:p>
    <w:p w14:paraId="2DB5C409" w14:textId="77777777" w:rsidR="00395132" w:rsidRPr="00963817" w:rsidRDefault="00000000">
      <w:pPr>
        <w:rPr>
          <w:lang w:val="ru-RU"/>
        </w:rPr>
      </w:pPr>
      <w:r w:rsidRPr="00963817">
        <w:rPr>
          <w:lang w:val="ru-RU"/>
        </w:rPr>
        <w:br w:type="page"/>
      </w:r>
    </w:p>
    <w:p w14:paraId="312E4B63" w14:textId="77777777" w:rsidR="00395132" w:rsidRPr="00963817" w:rsidRDefault="00000000">
      <w:pPr>
        <w:keepNext/>
        <w:spacing w:before="80" w:after="120" w:line="264" w:lineRule="auto"/>
        <w:ind w:firstLine="0"/>
        <w:rPr>
          <w:lang w:val="ru-RU"/>
        </w:rPr>
      </w:pPr>
      <w:r w:rsidRPr="00963817">
        <w:rPr>
          <w:b/>
          <w:sz w:val="28"/>
          <w:lang w:val="ru-RU"/>
        </w:rPr>
        <w:lastRenderedPageBreak/>
        <w:t>3 Исследование переходных процессов</w:t>
      </w:r>
    </w:p>
    <w:p w14:paraId="580EDEB1" w14:textId="6A9E6278" w:rsidR="00395132" w:rsidRPr="00963817" w:rsidRDefault="00000000">
      <w:pPr>
        <w:jc w:val="both"/>
        <w:rPr>
          <w:lang w:val="ru-RU"/>
        </w:rPr>
      </w:pPr>
      <w:r>
        <w:t>На рисунках 2 и 3 приведены переходные характеристики НСАУ и ИСАУ при периодах квантования 0,015 и 0,6 с. Штриховыми линиями показаны границы пяти процентов от установившегося значения.</w:t>
      </w:r>
    </w:p>
    <w:p w14:paraId="4D822250" w14:textId="77777777" w:rsidR="00395132" w:rsidRDefault="00000000">
      <w:pPr>
        <w:keepNext/>
        <w:spacing w:before="4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62362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ient_panel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3620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46B3420" w14:textId="77777777" w:rsidR="00395132" w:rsidRPr="00963817" w:rsidRDefault="00000000">
      <w:pPr>
        <w:keepLines/>
        <w:spacing w:before="20"/>
        <w:ind w:firstLine="0"/>
        <w:jc w:val="center"/>
        <w:rPr>
          <w:lang w:val="ru-RU"/>
        </w:rPr>
      </w:pPr>
      <w:r>
        <w:rPr>
          <w:rFonts w:ascii="Times New Roman" w:hAnsi="Times New Roman"/>
          <w:b w:val="0"/>
          <w:sz w:val="24"/>
        </w:rPr>
        <w:t>Рисунок 2 — Переходные процессы при периоде квантования 0,015 с</w:t>
      </w:r>
    </w:p>
    <w:p>
      <w:pPr>
        <w:keepNext/>
        <w:keepLines/>
        <w:pageBreakBefore/>
        <w:spacing w:before="0" w:after="60"/>
        <w:ind w:firstLine="0"/>
        <w:jc w:val="center"/>
        <w:rPr>
          <w:lang w:val="ru-RU"/>
        </w:rPr>
      </w:pPr>
      <w:r>
        <w:drawing>
          <wp:inline xmlns:a="http://schemas.openxmlformats.org/drawingml/2006/main" xmlns:pic="http://schemas.openxmlformats.org/drawingml/2006/picture">
            <wp:extent cx="5669280" cy="62362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ient_panel_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36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0" w:after="100"/>
        <w:ind w:firstLine="0"/>
        <w:jc w:val="center"/>
        <w:rPr>
          <w:lang w:val="ru-RU"/>
        </w:rPr>
      </w:pPr>
      <w:r>
        <w:rPr>
          <w:rFonts w:ascii="Times New Roman" w:hAnsi="Times New Roman"/>
          <w:sz w:val="24"/>
        </w:rPr>
        <w:t>Рисунок 3 — Переходные процессы при периоде квантования 0,6 с</w:t>
      </w:r>
    </w:p>
    <w:p w14:paraId="6FBB7A07" w14:textId="77777777" w:rsidR="00395132" w:rsidRDefault="00000000">
      <w:pPr>
        <w:keepNext/>
        <w:spacing w:before="100" w:after="60"/>
        <w:ind w:firstLine="0"/>
      </w:pPr>
      <w:proofErr w:type="spellStart"/>
      <w:r>
        <w:rPr>
          <w:b/>
          <w:sz w:val="22"/>
        </w:rPr>
        <w:t>Таблица</w:t>
      </w:r>
      <w:proofErr w:type="spellEnd"/>
      <w:r>
        <w:rPr>
          <w:b/>
          <w:sz w:val="22"/>
        </w:rPr>
        <w:t xml:space="preserve"> 2 — </w:t>
      </w:r>
      <w:proofErr w:type="spellStart"/>
      <w:r>
        <w:rPr>
          <w:b/>
          <w:sz w:val="22"/>
        </w:rPr>
        <w:t>Показатели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переходного</w:t>
      </w:r>
      <w:proofErr w:type="spellEnd"/>
      <w:r>
        <w:rPr>
          <w:b/>
          <w:sz w:val="22"/>
        </w:rPr>
        <w:t xml:space="preserve"> процесса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3118"/>
        <w:gridCol w:w="3288"/>
      </w:tblGrid>
      <w:tr w:rsidR="00395132" w14:paraId="09B11BD7" w14:textId="77777777">
        <w:trPr>
          <w:cantSplit/>
          <w:tblHeader/>
          <w:jc w:val="center"/>
        </w:trPr>
        <w:tc>
          <w:tcPr>
            <w:tcW w:w="23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645468C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1"/>
              </w:rPr>
              <w:t>T, с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AB020D5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1"/>
              </w:rPr>
              <w:t>tрег ИСАУ, с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1E85928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1"/>
              </w:rPr>
              <w:t>σ ИСАУ, %</w:t>
            </w:r>
          </w:p>
        </w:tc>
      </w:tr>
      <w:tr w:rsidR="00395132" w14:paraId="0796B5EA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A85C572" w14:textId="77777777" w:rsidR="00395132" w:rsidRDefault="00000000">
            <w:pPr>
              <w:spacing w:after="0" w:line="240" w:lineRule="auto"/>
              <w:ind w:firstLine="0"/>
            </w:pPr>
            <w:r>
              <w:rPr>
                <w:sz w:val="21"/>
              </w:rPr>
              <w:t>0,015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8F4850D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14,038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A10702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21,8</w:t>
            </w:r>
          </w:p>
        </w:tc>
      </w:tr>
      <w:tr w:rsidR="00395132" w14:paraId="06DD687B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BCD91D9" w14:textId="77777777" w:rsidR="00395132" w:rsidRDefault="00000000">
            <w:pPr>
              <w:spacing w:after="0" w:line="240" w:lineRule="auto"/>
              <w:ind w:firstLine="0"/>
            </w:pPr>
            <w:r>
              <w:rPr>
                <w:sz w:val="21"/>
              </w:rPr>
              <w:t>0,25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8610261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14,724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CA52732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21</w:t>
            </w:r>
          </w:p>
        </w:tc>
      </w:tr>
      <w:tr w:rsidR="00395132" w14:paraId="291AB8C3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6FDFCD0" w14:textId="77777777" w:rsidR="00395132" w:rsidRDefault="00000000">
            <w:pPr>
              <w:spacing w:after="0" w:line="240" w:lineRule="auto"/>
              <w:ind w:firstLine="0"/>
            </w:pPr>
            <w:r>
              <w:rPr>
                <w:sz w:val="21"/>
              </w:rPr>
              <w:t>0,4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8D8B85E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15,03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D25AAE9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23</w:t>
            </w:r>
          </w:p>
        </w:tc>
      </w:tr>
      <w:tr w:rsidR="00395132" w14:paraId="6EC52A8C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12EDE18" w14:textId="77777777" w:rsidR="00395132" w:rsidRDefault="00000000">
            <w:pPr>
              <w:spacing w:after="0" w:line="240" w:lineRule="auto"/>
              <w:ind w:firstLine="0"/>
            </w:pPr>
            <w:r>
              <w:rPr>
                <w:sz w:val="21"/>
              </w:rPr>
              <w:t>0,6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E0AFC9B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15,39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689C7DD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26</w:t>
            </w:r>
          </w:p>
        </w:tc>
      </w:tr>
      <w:tr w:rsidR="00395132" w14:paraId="3FDADE93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CFE1EB8" w14:textId="77777777" w:rsidR="00395132" w:rsidRDefault="00000000">
            <w:pPr>
              <w:spacing w:after="0" w:line="240" w:lineRule="auto"/>
              <w:ind w:firstLine="0"/>
            </w:pPr>
            <w:r>
              <w:rPr>
                <w:sz w:val="21"/>
              </w:rPr>
              <w:t>0,75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BED3503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15,82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6178876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29</w:t>
            </w:r>
          </w:p>
        </w:tc>
      </w:tr>
    </w:tbl>
    <w:p w14:paraId="4A9980B9" w14:textId="77777777" w:rsidR="00395132" w:rsidRDefault="00395132">
      <w:pPr>
        <w:spacing w:before="20" w:after="20" w:line="240" w:lineRule="auto"/>
        <w:ind w:firstLine="0"/>
      </w:pPr>
    </w:p>
    <w:p w14:paraId="7DEC1271" w14:textId="3D69B2D0" w:rsidR="00395132" w:rsidRPr="00963817" w:rsidRDefault="00000000">
      <w:pPr>
        <w:ind w:firstLine="0"/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Для НСАУ время регулирования составило 13,89 и 14,00 с, перерегулирование — 17,8 %. При увеличении периода квантования от 0,015 до 0,75 с время регулирования ИСАУ увеличилось с 14,038 до 15,82 с, а перерегулирование — с 21,8 до 29 %.</w:t>
      </w:r>
    </w:p>
    <w:p w14:paraId="648C8610" w14:textId="77777777" w:rsidR="00395132" w:rsidRPr="00963817" w:rsidRDefault="00000000">
      <w:pPr>
        <w:rPr>
          <w:lang w:val="ru-RU"/>
        </w:rPr>
      </w:pPr>
      <w:r w:rsidRPr="00963817">
        <w:rPr>
          <w:lang w:val="ru-RU"/>
        </w:rPr>
        <w:br w:type="page"/>
      </w:r>
    </w:p>
    <w:p w14:paraId="7E000E51" w14:textId="77777777" w:rsidR="00395132" w:rsidRPr="00963817" w:rsidRDefault="00000000">
      <w:pPr>
        <w:keepNext/>
        <w:spacing w:before="80" w:after="120" w:line="264" w:lineRule="auto"/>
        <w:ind w:firstLine="0"/>
        <w:rPr>
          <w:lang w:val="ru-RU"/>
        </w:rPr>
      </w:pPr>
      <w:r w:rsidRPr="00963817">
        <w:rPr>
          <w:b/>
          <w:sz w:val="28"/>
          <w:lang w:val="ru-RU"/>
        </w:rPr>
        <w:lastRenderedPageBreak/>
        <w:t>4 Установившиеся ошибки</w:t>
      </w:r>
    </w:p>
    <w:p w14:paraId="633238F4" w14:textId="74AF5884" w:rsidR="00395132" w:rsidRPr="00963817" w:rsidRDefault="00000000">
      <w:pPr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При единичном скачке ошибка затухает до нуля; при линейном входном воздействии она стремится к установившемуся значению 2,5.</w:t>
      </w:r>
    </w:p>
    <w:p w14:paraId="18BFC87A" w14:textId="77777777" w:rsidR="00395132" w:rsidRDefault="00000000">
      <w:pPr>
        <w:keepNext/>
        <w:spacing w:before="4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60472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s_panel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4723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07AB003" w14:textId="77777777" w:rsidR="00395132" w:rsidRPr="00963817" w:rsidRDefault="00000000">
      <w:pPr>
        <w:keepLines/>
        <w:spacing w:before="20"/>
        <w:ind w:firstLine="0"/>
        <w:jc w:val="center"/>
        <w:rPr>
          <w:lang w:val="ru-RU"/>
        </w:rPr>
      </w:pPr>
      <w:r>
        <w:rPr>
          <w:rFonts w:ascii="Times New Roman" w:hAnsi="Times New Roman"/>
          <w:b w:val="0"/>
          <w:sz w:val="24"/>
        </w:rPr>
        <w:t>Рисунок 4 — Ошибка при единичном скачке</w:t>
      </w:r>
    </w:p>
    <w:p>
      <w:pPr>
        <w:keepNext/>
        <w:keepLines/>
        <w:pageBreakBefore/>
        <w:spacing w:before="0" w:after="60"/>
        <w:ind w:firstLine="0"/>
        <w:jc w:val="center"/>
        <w:rPr>
          <w:lang w:val="ru-RU"/>
        </w:rPr>
      </w:pPr>
      <w:r>
        <w:drawing>
          <wp:inline xmlns:a="http://schemas.openxmlformats.org/drawingml/2006/main" xmlns:pic="http://schemas.openxmlformats.org/drawingml/2006/picture">
            <wp:extent cx="5669280" cy="60472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s_panel_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47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0" w:after="100"/>
        <w:ind w:firstLine="0"/>
        <w:jc w:val="center"/>
        <w:rPr>
          <w:lang w:val="ru-RU"/>
        </w:rPr>
      </w:pPr>
      <w:r>
        <w:rPr>
          <w:rFonts w:ascii="Times New Roman" w:hAnsi="Times New Roman"/>
          <w:sz w:val="24"/>
        </w:rPr>
        <w:t>Рисунок 5 — Ошибка при линейном входе</w:t>
      </w:r>
    </w:p>
    <w:p w14:paraId="4DBF25B3" w14:textId="77777777" w:rsidR="00395132" w:rsidRPr="00963817" w:rsidRDefault="00000000">
      <w:pPr>
        <w:keepNext/>
        <w:spacing w:before="100" w:after="60"/>
        <w:ind w:firstLine="0"/>
        <w:rPr>
          <w:lang w:val="ru-RU"/>
        </w:rPr>
      </w:pPr>
      <w:r w:rsidRPr="00963817">
        <w:rPr>
          <w:b/>
          <w:sz w:val="22"/>
          <w:lang w:val="ru-RU"/>
        </w:rPr>
        <w:t>Таблица 3 — Значения ошибок к 100-му отсчёту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3231"/>
        <w:gridCol w:w="3175"/>
      </w:tblGrid>
      <w:tr w:rsidR="00395132" w14:paraId="68F4029D" w14:textId="77777777">
        <w:trPr>
          <w:cantSplit/>
          <w:tblHeader/>
          <w:jc w:val="center"/>
        </w:trPr>
        <w:tc>
          <w:tcPr>
            <w:tcW w:w="23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9163039" w14:textId="77777777" w:rsidR="00395132" w:rsidRDefault="00000000">
            <w:pPr>
              <w:spacing w:after="0" w:line="240" w:lineRule="auto"/>
              <w:ind w:firstLine="0"/>
              <w:jc w:val="center"/>
            </w:pPr>
            <w:proofErr w:type="spellStart"/>
            <w:r>
              <w:rPr>
                <w:b/>
                <w:sz w:val="21"/>
              </w:rPr>
              <w:t>Система</w:t>
            </w:r>
            <w:proofErr w:type="spellEnd"/>
          </w:p>
        </w:tc>
        <w:tc>
          <w:tcPr>
            <w:tcW w:w="32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344DFA3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1"/>
              </w:rPr>
              <w:t>eст при скачке</w:t>
            </w:r>
          </w:p>
        </w:tc>
        <w:tc>
          <w:tcPr>
            <w:tcW w:w="3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443D65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1"/>
              </w:rPr>
              <w:t>eкин при линейном входе</w:t>
            </w:r>
          </w:p>
        </w:tc>
      </w:tr>
      <w:tr w:rsidR="00395132" w14:paraId="2EFB80A6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4152057" w14:textId="77777777" w:rsidR="00395132" w:rsidRDefault="00000000">
            <w:pPr>
              <w:spacing w:after="0" w:line="240" w:lineRule="auto"/>
              <w:ind w:firstLine="0"/>
            </w:pPr>
            <w:r>
              <w:rPr>
                <w:sz w:val="21"/>
              </w:rPr>
              <w:t>ИСАУ</w:t>
            </w:r>
          </w:p>
        </w:tc>
        <w:tc>
          <w:tcPr>
            <w:tcW w:w="32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986AB9B" w14:textId="77777777" w:rsidR="00395132" w:rsidRDefault="00000000">
            <w:pPr>
              <w:spacing w:after="0" w:line="240" w:lineRule="auto" w:before="0"/>
              <w:ind w:firstLine="0"/>
              <w:jc w:val="center"/>
            </w:pPr>
            <m:oMath>
              <m:r>
                <m:t>7,129</m:t>
              </m:r>
              <m:r>
                <m:t>·</m:t>
              </m:r>
              <m:sSup>
                <m:e>
                  <m:r>
                    <m:t>10</m:t>
                  </m:r>
                </m:e>
                <m:sup>
                  <m:r>
                    <m:t>−8</m:t>
                  </m:r>
                </m:sup>
              </m:sSup>
              <m:r>
                <m:t xml:space="preserve"> (≈ 0)</m:t>
              </m:r>
            </m:oMath>
          </w:p>
        </w:tc>
        <w:tc>
          <w:tcPr>
            <w:tcW w:w="3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E7238D7" w14:textId="77777777" w:rsidR="00395132" w:rsidRDefault="00000000">
            <w:pPr>
              <w:spacing w:after="0" w:line="240" w:lineRule="auto" w:before="0"/>
              <w:ind w:firstLine="0"/>
              <w:jc w:val="center"/>
            </w:pPr>
            <m:oMath>
              <m:r>
                <m:t>2,500223 (≈ 2,5)</m:t>
              </m:r>
            </m:oMath>
          </w:p>
        </w:tc>
      </w:tr>
      <w:tr w:rsidR="00395132" w14:paraId="696DBFFB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183338E" w14:textId="77777777" w:rsidR="00395132" w:rsidRDefault="00000000">
            <w:pPr>
              <w:spacing w:after="0" w:line="240" w:lineRule="auto"/>
              <w:ind w:firstLine="0"/>
            </w:pPr>
            <w:r>
              <w:rPr>
                <w:sz w:val="21"/>
              </w:rPr>
              <w:t>НСАУ</w:t>
            </w:r>
          </w:p>
        </w:tc>
        <w:tc>
          <w:tcPr>
            <w:tcW w:w="32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15D7A7F" w14:textId="77777777" w:rsidR="00395132" w:rsidRDefault="00000000">
            <w:pPr>
              <w:spacing w:after="0" w:line="240" w:lineRule="auto" w:before="0"/>
              <w:ind w:firstLine="0"/>
              <w:jc w:val="center"/>
            </w:pPr>
            <m:oMath>
              <m:r>
                <m:t>7,234</m:t>
              </m:r>
              <m:r>
                <m:t>·</m:t>
              </m:r>
              <m:sSup>
                <m:e>
                  <m:r>
                    <m:t>10</m:t>
                  </m:r>
                </m:e>
                <m:sup>
                  <m:r>
                    <m:t>−8</m:t>
                  </m:r>
                </m:sup>
              </m:sSup>
              <m:r>
                <m:t xml:space="preserve"> (≈ 0)</m:t>
              </m:r>
            </m:oMath>
          </w:p>
        </w:tc>
        <w:tc>
          <w:tcPr>
            <w:tcW w:w="3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A311E8D" w14:textId="77777777" w:rsidR="00395132" w:rsidRDefault="00000000">
            <w:pPr>
              <w:spacing w:after="0" w:line="240" w:lineRule="auto" w:before="0"/>
              <w:ind w:firstLine="0"/>
              <w:jc w:val="center"/>
            </w:pPr>
            <m:oMath>
              <m:r>
                <m:t>2,499999 (≈ 2,5)</m:t>
              </m:r>
            </m:oMath>
          </w:p>
        </w:tc>
      </w:tr>
    </w:tbl>
    <w:p w14:paraId="326ADD95" w14:textId="77777777" w:rsidR="00395132" w:rsidRDefault="00395132">
      <w:pPr>
        <w:spacing w:before="20" w:after="20" w:line="240" w:lineRule="auto"/>
        <w:ind w:firstLine="0"/>
      </w:pPr>
    </w:p>
    <w:p w14:paraId="48C373BF" w14:textId="77777777" w:rsidR="00395132" w:rsidRPr="00963817" w:rsidRDefault="00000000">
      <w:pPr>
        <w:ind w:firstLine="0"/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Статическая ошибка ИСАУ и НСАУ на единичный скачок практически равна нулю. Кинетическая ошибка при линейном воздействии составляет около 2,5.</w:t>
      </w:r>
    </w:p>
    <w:p w14:paraId="0D3C3F54" w14:textId="77777777" w:rsidR="00395132" w:rsidRPr="00963817" w:rsidRDefault="00000000">
      <w:pPr>
        <w:rPr>
          <w:lang w:val="ru-RU"/>
        </w:rPr>
      </w:pPr>
      <w:r w:rsidRPr="00963817">
        <w:rPr>
          <w:lang w:val="ru-RU"/>
        </w:rPr>
        <w:br w:type="page"/>
      </w:r>
    </w:p>
    <w:p w14:paraId="5B56444B" w14:textId="77777777" w:rsidR="00395132" w:rsidRPr="00963817" w:rsidRDefault="00000000">
      <w:pPr>
        <w:keepNext/>
        <w:spacing w:before="80" w:after="120" w:line="264" w:lineRule="auto"/>
        <w:ind w:firstLine="0"/>
        <w:rPr>
          <w:lang w:val="ru-RU"/>
        </w:rPr>
      </w:pPr>
      <w:r w:rsidRPr="00963817">
        <w:rPr>
          <w:b/>
          <w:sz w:val="28"/>
          <w:lang w:val="ru-RU"/>
        </w:rPr>
        <w:lastRenderedPageBreak/>
        <w:t>5 Определение границы устойчивости</w:t>
      </w:r>
    </w:p>
    <w:p w14:paraId="1786D5BA" w14:textId="05E3C242" w:rsidR="00395132" w:rsidRPr="00963817" w:rsidRDefault="00000000">
      <w:pPr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Коэффициент усиления разомкнутой системы увеличивали до появления незатухающих колебаний. Границу устойчивости определяли для заданных периодов квантования и постоянных времени.</w:t>
      </w:r>
    </w:p>
    <w:p w14:paraId="2AC20A4D" w14:textId="77777777" w:rsidR="00395132" w:rsidRDefault="00000000">
      <w:pPr>
        <w:keepNext/>
        <w:spacing w:before="40" w:after="40"/>
        <w:ind w:firstLine="0"/>
        <w:jc w:val="center"/>
      </w:pPr>
      <w:r>
        <w:rPr>
          <w:noProof/>
        </w:rPr>
        <w:drawing>
          <wp:inline distT="0" distB="0" distL="0" distR="0" wp14:anchorId="6738235B" wp14:editId="6FB149C6">
            <wp:extent cx="5486400" cy="205779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_stability_b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5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1FB9E" w14:textId="77777777" w:rsidR="00395132" w:rsidRPr="00963817" w:rsidRDefault="00000000">
      <w:pPr>
        <w:keepLines/>
        <w:spacing w:before="20"/>
        <w:ind w:firstLine="0"/>
        <w:jc w:val="center"/>
        <w:rPr>
          <w:lang w:val="ru-RU"/>
        </w:rPr>
      </w:pPr>
      <w:r>
        <w:rPr>
          <w:rFonts w:ascii="Times New Roman" w:hAnsi="Times New Roman"/>
          <w:b w:val="0"/>
          <w:sz w:val="24"/>
        </w:rPr>
        <w:t>Рисунок 6 — Модель определения границы устойчивости при постоянной времени 7,5 с</w:t>
      </w:r>
    </w:p>
    <w:p w14:paraId="59EEDFD2" w14:textId="77777777" w:rsidR="00395132" w:rsidRPr="00963817" w:rsidRDefault="00000000">
      <w:pPr>
        <w:ind w:firstLine="0"/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Для НСАУ при единичной отрицательной обратной связи характеристическое уравнение имеет вид:</w:t>
      </w:r>
    </w:p>
    <w:p w14:paraId="3C0D6C35" w14:textId="77777777" w:rsidR="00395132" w:rsidRPr="00963817" w:rsidRDefault="00000000">
      <w:pPr>
        <w:keepLines/>
        <w:spacing w:before="40" w:line="264" w:lineRule="auto" w:after="120"/>
        <w:ind w:firstLine="0"/>
        <w:jc w:val="center"/>
        <w:rPr>
          <w:lang w:val="ru-RU"/>
        </w:rPr>
      </w:pPr>
      <m:oMathPara>
        <m:oMathParaPr>
          <m:jc m:val="center"/>
        </m:oMathParaPr>
        <m:oMath>
          <m:r>
            <m:t>6</m:t>
          </m:r>
          <m:sSup>
            <m:e>
              <m:r>
                <m:t>p</m:t>
              </m:r>
            </m:e>
            <m:sup>
              <m:r>
                <m:t>4</m:t>
              </m:r>
            </m:sup>
          </m:sSup>
          <m:r>
            <m:t xml:space="preserve"> + 13</m:t>
          </m:r>
          <m:sSup>
            <m:e>
              <m:r>
                <m:t>p</m:t>
              </m:r>
            </m:e>
            <m:sup>
              <m:r>
                <m:t>3</m:t>
              </m:r>
            </m:sup>
          </m:sSup>
          <m:r>
            <m:t xml:space="preserve"> + 8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t xml:space="preserve"> + (1 + K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)p + K = 0</m:t>
          </m:r>
        </m:oMath>
      </m:oMathPara>
    </w:p>
    <w:p w14:paraId="69FCFCD3" w14:textId="77777777" w:rsidR="00395132" w:rsidRPr="00963817" w:rsidRDefault="00000000">
      <w:pPr>
        <w:ind w:firstLine="0"/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Определитель Гурвица третьего порядка для характеристического уравнения четвёртой степени равен:</w:t>
      </w:r>
    </w:p>
    <w:p>
      <w:pPr>
        <w:keepLines/>
        <w:spacing w:before="40" w:after="120"/>
        <w:ind w:firstLine="0"/>
        <w:jc w:val="center"/>
        <w:rPr>
          <w:lang w:val="ru-RU"/>
        </w:rPr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3</m:t>
              </m:r>
            </m:sub>
          </m:sSub>
          <m:r>
            <m:t xml:space="preserve"> = (1 + K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)(98 − 6K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) − 169K</m:t>
          </m:r>
        </m:oMath>
      </m:oMathPara>
    </w:p>
    <w:p>
      <w:pPr>
        <w:keepLines/>
        <w:spacing w:before="40" w:after="120"/>
        <w:ind w:firstLine="0"/>
        <w:jc w:val="center"/>
        <w:rPr>
          <w:lang w:val="ru-RU"/>
        </w:rPr>
      </w:pPr>
      <w:r>
        <w:rPr>
          <w:rFonts w:ascii="Times New Roman" w:hAnsi="Times New Roman"/>
          <w:color w:val="000000"/>
        </w:rPr>
        <w:t>Граница устойчивости НСАУ определяется условиями:</w:t>
      </w:r>
    </w:p>
    <w:p>
      <w:pPr>
        <w:keepLines/>
        <w:spacing w:before="40" w:after="120"/>
        <w:ind w:firstLine="0"/>
        <w:jc w:val="center"/>
        <w:rPr>
          <w:lang w:val="ru-RU"/>
        </w:rPr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3</m:t>
              </m:r>
            </m:sub>
          </m:sSub>
          <m:r>
            <m:t xml:space="preserve"> = 0;  </m:t>
          </m:r>
          <m:sSub>
            <m:e>
              <m:r>
                <m:t>Δ</m:t>
              </m:r>
            </m:e>
            <m:sub>
              <m:r>
                <m:t>2</m:t>
              </m:r>
            </m:sub>
          </m:sSub>
          <m:r>
            <m:t xml:space="preserve"> = 98 − 6K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 xml:space="preserve"> &gt; 0</m:t>
          </m:r>
        </m:oMath>
      </m:oMathPara>
    </w:p>
    <w:p>
      <w:pPr>
        <w:keepLines/>
        <w:spacing w:before="40" w:after="120"/>
        <w:ind w:firstLine="0"/>
        <w:jc w:val="center"/>
        <w:rPr>
          <w:lang w:val="ru-RU"/>
        </w:rPr>
      </w:pPr>
      <w:r>
        <w:rPr>
          <w:rFonts w:ascii="Times New Roman" w:hAnsi="Times New Roman"/>
          <w:color w:val="000000"/>
        </w:rPr>
        <w:t>Для ИСАУ предельное усиление определялось по переходному процессу с незатухающими колебаниями.</w:t>
      </w:r>
    </w:p>
    <w:p w14:paraId="297C271C" w14:textId="77777777" w:rsidR="00395132" w:rsidRPr="00963817" w:rsidRDefault="00000000">
      <w:pPr>
        <w:keepLines/>
        <w:spacing w:before="40" w:line="264" w:lineRule="auto" w:after="120"/>
        <w:ind w:firstLine="0"/>
        <w:jc w:val="center"/>
        <w:rPr>
          <w:lang w:val="ru-RU"/>
        </w:rPr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пред</m:t>
              </m:r>
            </m:sub>
          </m:sSub>
          <m:r>
            <m:t xml:space="preserve"> = </m:t>
          </m:r>
          <m:f>
            <m:num>
              <m:r>
                <m:t>(92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t xml:space="preserve"> − 169) + </m:t>
              </m:r>
              <m:rad>
                <m:radPr>
                  <m:degHide m:val="1"/>
                </m:radPr>
                <m:deg/>
                <m:e>
                  <m:sSup>
                    <m:e>
                      <m:r>
                        <m:t>(92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t xml:space="preserve"> − 169)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 xml:space="preserve"> + 2352</m:t>
                  </m:r>
                  <m:sSup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12</m:t>
              </m:r>
              <m:s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</m:den>
          </m:f>
        </m:oMath>
      </m:oMathPara>
    </w:p>
    <w:p w14:paraId="1AF52BB3" w14:textId="77777777" w:rsidR="00395132" w:rsidRPr="00963817" w:rsidRDefault="00000000">
      <w:pPr>
        <w:rPr>
          <w:lang w:val="ru-RU"/>
        </w:rPr>
      </w:pPr>
      <w:r w:rsidRPr="00963817">
        <w:rPr>
          <w:lang w:val="ru-RU"/>
        </w:rPr>
        <w:br w:type="page"/>
      </w:r>
    </w:p>
    <w:p w14:paraId="4A9A334A" w14:textId="77777777" w:rsidR="00395132" w:rsidRPr="00963817" w:rsidRDefault="00000000">
      <w:pPr>
        <w:keepNext/>
        <w:spacing w:before="80" w:after="120" w:line="264" w:lineRule="auto"/>
        <w:ind w:firstLine="0"/>
        <w:rPr>
          <w:lang w:val="ru-RU"/>
        </w:rPr>
      </w:pPr>
      <w:r>
        <w:rPr>
          <w:rFonts w:ascii="Times New Roman" w:hAnsi="Times New Roman"/>
          <w:color w:val="000000"/>
        </w:rPr>
        <w:t>5.1 Результаты моделирования</w:t>
      </w:r>
    </w:p>
    <w:p w14:paraId="18AE7FBE" w14:textId="77777777" w:rsidR="00395132" w:rsidRPr="00963817" w:rsidRDefault="00000000">
      <w:pPr>
        <w:jc w:val="both"/>
        <w:rPr>
          <w:lang w:val="ru-RU"/>
        </w:rPr>
      </w:pPr>
      <w:r>
        <w:t>Зависимость предельного коэффициента усиления от периода квантования и постоянной времени приведена в таблице 4 и на рисунке 7.</w:t>
      </w:r>
    </w:p>
    <w:p w14:paraId="7967580A" w14:textId="77777777" w:rsidR="00395132" w:rsidRPr="00963817" w:rsidRDefault="00000000">
      <w:pPr>
        <w:keepNext/>
        <w:spacing w:before="100" w:after="60"/>
        <w:ind w:firstLine="0"/>
        <w:rPr>
          <w:lang w:val="ru-RU"/>
        </w:rPr>
      </w:pPr>
      <w:r>
        <w:rPr>
          <w:rFonts w:ascii="Times New Roman" w:hAnsi="Times New Roman"/>
          <w:color w:val="000000"/>
        </w:rPr>
        <w:t>Таблица 4 — Предельный коэффициент усиления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2098"/>
        <w:gridCol w:w="2098"/>
        <w:gridCol w:w="2098"/>
      </w:tblGrid>
      <w:tr w:rsidR="00395132" w14:paraId="66EC59D6" w14:textId="77777777">
        <w:trPr>
          <w:cantSplit/>
          <w:tblHeader/>
          <w:jc w:val="center"/>
        </w:trPr>
        <w:tc>
          <w:tcPr>
            <w:tcW w:w="2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CA9646F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T, с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97E9FE8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T₁ = 6,5 с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9C98037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T₁ = 7,0 с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2489E43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T₁ = 7,5 с</w:t>
            </w:r>
          </w:p>
        </w:tc>
      </w:tr>
      <w:tr w:rsidR="00395132" w14:paraId="61570909" w14:textId="77777777">
        <w:trPr>
          <w:cantSplit/>
          <w:jc w:val="center"/>
        </w:trPr>
        <w:tc>
          <w:tcPr>
            <w:tcW w:w="2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43F5D5B" w14:textId="77777777" w:rsidR="00395132" w:rsidRDefault="00000000">
            <w:pPr>
              <w:spacing w:after="0" w:line="240" w:lineRule="auto"/>
              <w:ind w:firstLine="0"/>
            </w:pPr>
            <w:r>
              <w:rPr>
                <w:sz w:val="20"/>
              </w:rPr>
              <w:t>0,015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ED3423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1,870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FF618E0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1,780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F25345F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1,685</w:t>
            </w:r>
          </w:p>
        </w:tc>
      </w:tr>
      <w:tr w:rsidR="00395132" w14:paraId="4C330BFD" w14:textId="77777777">
        <w:trPr>
          <w:cantSplit/>
          <w:jc w:val="center"/>
        </w:trPr>
        <w:tc>
          <w:tcPr>
            <w:tcW w:w="2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3028704" w14:textId="77777777" w:rsidR="00395132" w:rsidRDefault="00000000">
            <w:pPr>
              <w:spacing w:after="0" w:line="240" w:lineRule="auto"/>
              <w:ind w:firstLine="0"/>
            </w:pPr>
            <w:r>
              <w:rPr>
                <w:sz w:val="20"/>
              </w:rPr>
              <w:t>0,25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302A21B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1,530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11D71A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1,450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275CC80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1,375</w:t>
            </w:r>
          </w:p>
        </w:tc>
      </w:tr>
      <w:tr w:rsidR="00395132" w14:paraId="57B38CF4" w14:textId="77777777">
        <w:trPr>
          <w:cantSplit/>
          <w:jc w:val="center"/>
        </w:trPr>
        <w:tc>
          <w:tcPr>
            <w:tcW w:w="2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5FB94F" w14:textId="77777777" w:rsidR="00395132" w:rsidRDefault="00000000">
            <w:pPr>
              <w:spacing w:after="0" w:line="240" w:lineRule="auto"/>
              <w:ind w:firstLine="0"/>
            </w:pPr>
            <w:r>
              <w:rPr>
                <w:sz w:val="20"/>
              </w:rPr>
              <w:t>0,4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C54E1B8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1,375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F641767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1,305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E28FCD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1,241</w:t>
            </w:r>
          </w:p>
        </w:tc>
      </w:tr>
      <w:tr w:rsidR="00395132" w14:paraId="2993C887" w14:textId="77777777">
        <w:trPr>
          <w:cantSplit/>
          <w:jc w:val="center"/>
        </w:trPr>
        <w:tc>
          <w:tcPr>
            <w:tcW w:w="2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E33528C" w14:textId="77777777" w:rsidR="00395132" w:rsidRDefault="00000000">
            <w:pPr>
              <w:spacing w:after="0" w:line="240" w:lineRule="auto"/>
              <w:ind w:firstLine="0"/>
            </w:pPr>
            <w:r>
              <w:rPr>
                <w:sz w:val="20"/>
              </w:rPr>
              <w:t>0,6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1F27989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1,220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E2D4AD8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1,159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A9D24A5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1,100</w:t>
            </w:r>
          </w:p>
        </w:tc>
      </w:tr>
      <w:tr w:rsidR="00395132" w14:paraId="32C55F47" w14:textId="77777777">
        <w:trPr>
          <w:cantSplit/>
          <w:jc w:val="center"/>
        </w:trPr>
        <w:tc>
          <w:tcPr>
            <w:tcW w:w="2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5809CD1" w14:textId="77777777" w:rsidR="00395132" w:rsidRDefault="00000000">
            <w:pPr>
              <w:spacing w:after="0" w:line="240" w:lineRule="auto"/>
              <w:ind w:firstLine="0"/>
            </w:pPr>
            <w:r>
              <w:rPr>
                <w:sz w:val="20"/>
              </w:rPr>
              <w:t>0,75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20CB320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1,129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C40AB1D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1,070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7F1653A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1,017</w:t>
            </w:r>
          </w:p>
        </w:tc>
      </w:tr>
      <w:tr w:rsidR="00395132" w14:paraId="13DCE38E" w14:textId="77777777">
        <w:trPr>
          <w:cantSplit/>
          <w:jc w:val="center"/>
        </w:trPr>
        <w:tc>
          <w:tcPr>
            <w:tcW w:w="2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8E4EE46" w14:textId="67892CD7" w:rsidR="00395132" w:rsidRPr="00963817" w:rsidRDefault="00000000">
            <w:pPr>
              <w:spacing w:after="0" w:line="240" w:lineRule="auto"/>
              <w:ind w:firstLine="0"/>
              <w:rPr>
                <w:lang w:val="ru-RU"/>
              </w:rPr>
            </w:pPr>
            <w:r>
              <w:rPr>
                <w:sz w:val="20"/>
              </w:rPr>
              <w:t>НСАУ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195D835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1,896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C944EDB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1,801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0A20D15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1,713</w:t>
            </w:r>
          </w:p>
        </w:tc>
      </w:tr>
    </w:tbl>
    <w:p w14:paraId="1C127B0E" w14:textId="77777777" w:rsidR="00395132" w:rsidRDefault="00395132">
      <w:pPr>
        <w:spacing w:before="20" w:after="20" w:line="240" w:lineRule="auto"/>
        <w:ind w:firstLine="0"/>
      </w:pPr>
    </w:p>
    <w:p w14:paraId="0C0791F8" w14:textId="77777777" w:rsidR="00395132" w:rsidRDefault="00000000">
      <w:pPr>
        <w:keepNext/>
        <w:spacing w:before="40" w:after="40"/>
        <w:ind w:firstLine="0"/>
        <w:jc w:val="center"/>
      </w:pPr>
      <w:r>
        <w:rPr>
          <w:noProof/>
        </w:rPr>
        <w:drawing>
          <wp:inline distT="0" distB="0" distL="0" distR="0" wp14:anchorId="7F682A76" wp14:editId="5A31E2AF">
            <wp:extent cx="5486400" cy="32613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bility_b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78E52" w14:textId="77777777" w:rsidR="00395132" w:rsidRPr="00963817" w:rsidRDefault="00000000">
      <w:pPr>
        <w:keepLines/>
        <w:spacing w:before="20"/>
        <w:ind w:firstLine="0"/>
        <w:jc w:val="center"/>
        <w:rPr>
          <w:lang w:val="ru-RU"/>
        </w:rPr>
      </w:pPr>
      <w:r>
        <w:rPr>
          <w:rFonts w:ascii="Times New Roman" w:hAnsi="Times New Roman"/>
          <w:b w:val="0"/>
          <w:sz w:val="24"/>
        </w:rPr>
        <w:t>Рисунок 7 — Зависимость предельного коэффициента усиления от постоянной времени при разных периодах квантования</w:t>
      </w:r>
    </w:p>
    <w:p w14:paraId="1A9B8E3F" w14:textId="77777777" w:rsidR="00395132" w:rsidRPr="00963817" w:rsidRDefault="00000000">
      <w:pPr>
        <w:ind w:firstLine="0"/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Предельный коэффициент усиления уменьшается при увеличении постоянной времени в числителе и периода квантования.</w:t>
      </w:r>
    </w:p>
    <w:p w14:paraId="5CACD20A" w14:textId="77777777" w:rsidR="00395132" w:rsidRPr="00963817" w:rsidRDefault="00000000">
      <w:pPr>
        <w:rPr>
          <w:lang w:val="ru-RU"/>
        </w:rPr>
      </w:pPr>
      <w:r w:rsidRPr="00963817">
        <w:rPr>
          <w:lang w:val="ru-RU"/>
        </w:rPr>
        <w:br w:type="page"/>
      </w:r>
    </w:p>
    <w:p w14:paraId="6D02AA96" w14:textId="77777777" w:rsidR="00395132" w:rsidRPr="00963817" w:rsidRDefault="00000000">
      <w:pPr>
        <w:keepNext/>
        <w:spacing w:before="80" w:after="120" w:line="264" w:lineRule="auto"/>
        <w:ind w:firstLine="0"/>
        <w:rPr>
          <w:lang w:val="ru-RU"/>
        </w:rPr>
      </w:pPr>
      <w:r>
        <w:rPr>
          <w:rFonts w:ascii="Times New Roman" w:hAnsi="Times New Roman"/>
          <w:color w:val="000000"/>
        </w:rPr>
        <w:t>6 Выводы</w:t>
      </w:r>
    </w:p>
    <w:p w14:paraId="1A573E58" w14:textId="77777777" w:rsidR="00395132" w:rsidRPr="00963817" w:rsidRDefault="00000000">
      <w:pPr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Исследованы переходные процессы, установившаяся точность и устойчивость импульсной системы варианта 2. С увеличением периода квантования время регулирования и перерегулирование возрастают.</w:t>
      </w:r>
    </w:p>
    <w:p w14:paraId="1FFF8791" w14:textId="77777777" w:rsidR="00395132" w:rsidRPr="00963817" w:rsidRDefault="00000000">
      <w:pPr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При единичном скачке статическая ошибка ИСАУ и НСАУ практически равна нулю. При линейном входном воздействии кинетическая ошибка составляет около 2,5.</w:t>
      </w:r>
    </w:p>
    <w:p w14:paraId="29009819" w14:textId="77777777" w:rsidR="00395132" w:rsidRPr="00963817" w:rsidRDefault="00000000">
      <w:pPr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Предельный коэффициент усиления уменьшается при увеличении периода квантования и постоянной времени числителя. Для НСАУ значения получены по критерию Гурвица, для ИСАУ — по результатам моделирования.</w:t>
      </w:r>
    </w:p>
    <w:sectPr w:rsidR="00395132" w:rsidRPr="00963817" w:rsidSect="00034616">
      <w:footerReference w:type="default" r:id="rId16"/>
      <w:pgSz w:w="11906" w:h="16838"/>
      <w:pgMar w:top="1134" w:right="850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32CF7A" w14:textId="77777777" w:rsidR="00C42ADF" w:rsidRDefault="00C42ADF">
      <w:pPr>
        <w:spacing w:after="0" w:line="240" w:lineRule="auto"/>
      </w:pPr>
      <w:r>
        <w:separator/>
      </w:r>
    </w:p>
  </w:endnote>
  <w:endnote w:type="continuationSeparator" w:id="0">
    <w:p w14:paraId="141CE0F0" w14:textId="77777777" w:rsidR="00C42ADF" w:rsidRDefault="00C42A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2B2C0" w14:textId="77777777" w:rsidR="00E34F88" w:rsidRDefault="00E34F88">
    <w:pPr>
      <w:pStyle w:val="a7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D900C" w14:textId="77777777" w:rsidR="00395132" w:rsidRDefault="00395132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4F34C" w14:textId="77777777" w:rsidR="00395132" w:rsidRDefault="00000000">
    <w:pPr>
      <w:spacing w:after="0" w:before="0"/>
      <w:ind w:firstLine="0"/>
      <w:jc w:val="center"/>
    </w:pPr>
    <w:r>
      <w:rPr>
        <w:rFonts w:ascii="Times New Roman" w:hAnsi="Times New Roman"/>
        <w:color w:val="000000"/>
        <w:sz w:val="20"/>
      </w:rPr>
      <w:fldChar w:fldCharType="begin"/>
    </w:r>
    <w:r>
      <w:rPr>
        <w:rFonts w:ascii="Times New Roman" w:hAnsi="Times New Roman"/>
        <w:color w:val="000000"/>
        <w:sz w:val="20"/>
      </w:rPr>
      <w:instrText xml:space="preserve"> PAGE </w:instrText>
    </w:r>
    <w:r>
      <w:rPr>
        <w:rFonts w:ascii="Times New Roman" w:hAnsi="Times New Roman"/>
        <w:color w:val="000000"/>
        <w:sz w:val="20"/>
      </w:rPr>
      <w:fldChar w:fldCharType="separate"/>
    </w:r>
    <w:r>
      <w:rPr>
        <w:rFonts w:ascii="Times New Roman" w:hAnsi="Times New Roman"/>
        <w:color w:val="000000"/>
        <w:sz w:val="20"/>
      </w:rPr>
      <w:t>2</w:t>
    </w:r>
    <w:r>
      <w:rPr>
        <w:rFonts w:ascii="Times New Roman" w:hAnsi="Times New Roman"/>
        <w:color w:val="000000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B61F6" w14:textId="77777777" w:rsidR="00C42ADF" w:rsidRDefault="00C42ADF">
      <w:pPr>
        <w:spacing w:after="0" w:line="240" w:lineRule="auto"/>
      </w:pPr>
      <w:r>
        <w:separator/>
      </w:r>
    </w:p>
  </w:footnote>
  <w:footnote w:type="continuationSeparator" w:id="0">
    <w:p w14:paraId="74C1DC44" w14:textId="77777777" w:rsidR="00C42ADF" w:rsidRDefault="00C42A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2A7B7" w14:textId="77777777" w:rsidR="00395132" w:rsidRDefault="0039513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076957">
    <w:abstractNumId w:val="8"/>
  </w:num>
  <w:num w:numId="2" w16cid:durableId="1500851010">
    <w:abstractNumId w:val="6"/>
  </w:num>
  <w:num w:numId="3" w16cid:durableId="294871454">
    <w:abstractNumId w:val="5"/>
  </w:num>
  <w:num w:numId="4" w16cid:durableId="1153721713">
    <w:abstractNumId w:val="4"/>
  </w:num>
  <w:num w:numId="5" w16cid:durableId="1235891416">
    <w:abstractNumId w:val="7"/>
  </w:num>
  <w:num w:numId="6" w16cid:durableId="506017108">
    <w:abstractNumId w:val="3"/>
  </w:num>
  <w:num w:numId="7" w16cid:durableId="950891522">
    <w:abstractNumId w:val="2"/>
  </w:num>
  <w:num w:numId="8" w16cid:durableId="625895698">
    <w:abstractNumId w:val="1"/>
  </w:num>
  <w:num w:numId="9" w16cid:durableId="289171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D67"/>
    <w:rsid w:val="00024BED"/>
    <w:rsid w:val="00034616"/>
    <w:rsid w:val="0006063C"/>
    <w:rsid w:val="0015074B"/>
    <w:rsid w:val="0029639D"/>
    <w:rsid w:val="002F1C6A"/>
    <w:rsid w:val="00326F90"/>
    <w:rsid w:val="00395132"/>
    <w:rsid w:val="00963817"/>
    <w:rsid w:val="00AA1D8D"/>
    <w:rsid w:val="00B47730"/>
    <w:rsid w:val="00C02EEA"/>
    <w:rsid w:val="00C42ADF"/>
    <w:rsid w:val="00CB0664"/>
    <w:rsid w:val="00D4255B"/>
    <w:rsid w:val="00E34F8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922A91"/>
  <w14:defaultImageDpi w14:val="300"/>
  <w15:docId w15:val="{F1C1709A-A671-4DEC-80BB-78FF40192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60" w:lineRule="auto"/>
      <w:ind w:firstLine="709"/>
    </w:pPr>
    <w:rPr>
      <w:rFonts w:ascii="Times New Roman" w:eastAsia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rFonts w:ascii="Times New Roman" w:eastAsia="Times New Roman" w:hAnsi="Times New Roman"/>
      <w:color w:val="000000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eastAsia="Times New Roman" w:hAnsi="Times New Roman"/>
      <w:color w:val="000000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rFonts w:ascii="Times New Roman" w:eastAsia="Times New Roman" w:hAnsi="Times New Roman"/>
    </w:r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8</Pages>
  <Words>963</Words>
  <Characters>5492</Characters>
  <Application>Microsoft Office Word</Application>
  <DocSecurity>0</DocSecurity>
  <Lines>45</Lines>
  <Paragraphs>12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Отчёт по лабораторной работе № 1 по ТАУ, часть 2</vt:lpstr>
      <vt:lpstr/>
    </vt:vector>
  </TitlesOfParts>
  <Manager/>
  <Company/>
  <LinksUpToDate>false</LinksUpToDate>
  <CharactersWithSpaces>6443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 1 по ТАУ, часть 2</dc:title>
  <dc:subject>Исследование импульсных систем автоматического управления, вариант 2</dc:subject>
  <dc:creator>Грудинин Е.К.; Турханов А.К.; Огарков И.А.</dc:creator>
  <cp:keywords/>
  <dc:description>generated by python-docx</dc:description>
  <cp:lastModifiedBy>Егор Грудинин</cp:lastModifiedBy>
  <cp:revision>3</cp:revision>
  <dcterms:created xsi:type="dcterms:W3CDTF">2026-10-30T11:45:00Z</dcterms:created>
  <dcterms:modified xsi:type="dcterms:W3CDTF">2026-10-30T13:23:00Z</dcterms:modified>
  <cp:category/>
</cp:coreProperties>
</file>