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1F668" w14:textId="77777777" w:rsidR="002463BB" w:rsidRPr="006D776E" w:rsidRDefault="00000000">
      <w:pPr>
        <w:spacing w:after="40" w:line="240" w:lineRule="auto"/>
        <w:jc w:val="center"/>
        <w:rPr>
          <w:lang w:val="ru-RU"/>
        </w:rPr>
      </w:pPr>
      <w:r>
        <w:t>МИНИСТЕРСТВО НАУКИ И ВЫСШЕГО ОБРАЗОВАНИЯ РОССИЙСКОЙ ФЕДЕРАЦИИ</w:t>
        <w:br/>
        <w:t>ФЕДЕРАЛЬНОЕ ГОСУДАРСТВЕННОЕ БЮДЖЕТНОЕ ОБРАЗОВАТЕЛЬНОЕ УЧРЕЖДЕНИЕ ВЫСШЕГО ОБРАЗОВАНИЯ</w:t>
        <w:br/>
        <w:t>«НАЦИОНАЛЬНЫЙ ИССЛЕДОВАТЕЛЬСКИЙ УНИВЕРСИТЕТ «МЭИ»»</w:t>
      </w:r>
    </w:p>
    <w:p w14:paraId="0A26DB30" w14:textId="4DE49D7E" w:rsidR="002463BB" w:rsidRDefault="00000000">
      <w:pPr>
        <w:spacing w:before="80" w:after="800" w:line="240" w:lineRule="auto"/>
        <w:jc w:val="center"/>
        <w:rPr>
          <w:rFonts w:ascii="Times New Roman" w:hAnsi="Times New Roman"/>
          <w:color w:val="000000"/>
          <w:sz w:val="21"/>
          <w:lang w:val="ru-RU"/>
        </w:rPr>
      </w:pPr>
      <w:r>
        <w:t>Институт информационных и вычислительных технологий (ИВТИ)</w:t>
        <w:br/>
        <w:t>Кафедра управления и интеллектуальных технологий (УИТ)</w:t>
      </w:r>
    </w:p>
    <w:p w14:paraId="41E92946" w14:textId="77777777" w:rsidR="006D776E" w:rsidRDefault="006D776E">
      <w:pPr>
        <w:spacing w:before="80" w:after="800" w:line="240" w:lineRule="auto"/>
        <w:jc w:val="center"/>
        <w:rPr>
          <w:rFonts w:ascii="Times New Roman" w:hAnsi="Times New Roman"/>
          <w:color w:val="000000"/>
          <w:sz w:val="21"/>
          <w:lang w:val="ru-RU"/>
        </w:rPr>
      </w:pPr>
    </w:p>
    <w:p w14:paraId="61429239" w14:textId="77777777" w:rsidR="006D776E" w:rsidRPr="006D776E" w:rsidRDefault="006D776E">
      <w:pPr>
        <w:spacing w:before="80" w:after="800" w:line="240" w:lineRule="auto"/>
        <w:jc w:val="center"/>
        <w:rPr>
          <w:lang w:val="ru-RU"/>
        </w:rPr>
      </w:pPr>
    </w:p>
    <w:p w14:paraId="0FB36707" w14:textId="77777777" w:rsidR="002463BB" w:rsidRPr="006D776E" w:rsidRDefault="00000000">
      <w:pPr>
        <w:spacing w:before="500" w:after="160"/>
        <w:jc w:val="center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30"/>
          <w:lang w:val="ru-RU"/>
        </w:rPr>
        <w:t>ОТЧЕТ ПО ЛАБОРАТОРНОЙ РАБОТЕ № 2</w:t>
      </w:r>
    </w:p>
    <w:p w14:paraId="70843FEC" w14:textId="77777777" w:rsidR="002463BB" w:rsidRPr="006D776E" w:rsidRDefault="00000000">
      <w:pPr>
        <w:spacing w:after="160"/>
        <w:jc w:val="center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по курсу «Моделирование систем управления»</w:t>
      </w:r>
      <w:r w:rsidRPr="006D776E">
        <w:rPr>
          <w:rFonts w:ascii="Times New Roman" w:hAnsi="Times New Roman"/>
          <w:b/>
          <w:color w:val="000000"/>
          <w:sz w:val="26"/>
          <w:lang w:val="ru-RU"/>
        </w:rPr>
        <w:br/>
        <w:t>«Моделирование многосвязных систем и исследование устойчивости линейных систем»</w:t>
      </w:r>
    </w:p>
    <w:p w14:paraId="1C952C69" w14:textId="77777777" w:rsidR="002463BB" w:rsidRPr="006D776E" w:rsidRDefault="00000000">
      <w:pPr>
        <w:spacing w:after="1400"/>
        <w:jc w:val="center"/>
        <w:rPr>
          <w:lang w:val="ru-RU"/>
        </w:rPr>
      </w:pPr>
      <w:r w:rsidRPr="006D776E">
        <w:rPr>
          <w:rFonts w:ascii="Times New Roman" w:hAnsi="Times New Roman"/>
          <w:color w:val="000000"/>
          <w:sz w:val="26"/>
          <w:lang w:val="ru-RU"/>
        </w:rPr>
        <w:t>Вариант № 4</w:t>
      </w:r>
    </w:p>
    <w:p w14:paraId="5766045B" w14:textId="62C90D9B" w:rsidR="006D776E" w:rsidRDefault="00000000">
      <w:pPr>
        <w:spacing w:before="400" w:after="1600"/>
        <w:jc w:val="right"/>
        <w:rPr>
          <w:rFonts w:ascii="Times New Roman" w:hAnsi="Times New Roman"/>
          <w:color w:val="000000"/>
          <w:sz w:val="23"/>
          <w:lang w:val="ru-RU"/>
        </w:rPr>
      </w:pPr>
      <w:r>
        <w:t>Выполнили:</w:t>
        <w:br/>
        <w:t>студенты группы А-03-23</w:t>
        <w:br/>
        <w:t>Грудинин Е.К.</w:t>
        <w:br/>
        <w:t>Огарков И.А.</w:t>
        <w:br/>
        <w:br/>
        <w:t>Проверил:</w:t>
        <w:br/>
        <w:t>к.т.н. Васильев А.А.</w:t>
      </w:r>
    </w:p>
    <w:p w14:paraId="5827D7C4" w14:textId="77777777" w:rsidR="006D776E" w:rsidRPr="006D776E" w:rsidRDefault="006D776E">
      <w:pPr>
        <w:spacing w:before="400" w:after="1600"/>
        <w:jc w:val="right"/>
        <w:rPr>
          <w:rFonts w:ascii="Times New Roman" w:hAnsi="Times New Roman"/>
          <w:color w:val="000000"/>
          <w:sz w:val="23"/>
          <w:lang w:val="ru-RU"/>
        </w:rPr>
      </w:pPr>
    </w:p>
    <w:p w14:paraId="13AB4325" w14:textId="77777777" w:rsidR="002463BB" w:rsidRPr="006D776E" w:rsidRDefault="00000000">
      <w:pPr>
        <w:spacing w:after="0"/>
        <w:jc w:val="center"/>
        <w:rPr>
          <w:lang w:val="ru-RU"/>
        </w:rPr>
      </w:pPr>
      <w:r w:rsidRPr="006D776E">
        <w:rPr>
          <w:rFonts w:ascii="Times New Roman" w:hAnsi="Times New Roman"/>
          <w:color w:val="000000"/>
          <w:sz w:val="23"/>
          <w:lang w:val="ru-RU"/>
        </w:rPr>
        <w:t>Москва, 2026 г.</w:t>
      </w:r>
    </w:p>
    <w:p w14:paraId="2C3B929F" w14:textId="77777777" w:rsidR="002463BB" w:rsidRPr="006D776E" w:rsidRDefault="00000000">
      <w:pPr>
        <w:rPr>
          <w:lang w:val="ru-RU"/>
        </w:rPr>
      </w:pPr>
      <w:r w:rsidRPr="006D776E">
        <w:rPr>
          <w:lang w:val="ru-RU"/>
        </w:rPr>
        <w:br w:type="page"/>
      </w:r>
    </w:p>
    <w:p w14:paraId="0474AFBD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lastRenderedPageBreak/>
        <w:t>1. Цель работы</w:t>
      </w:r>
    </w:p>
    <w:p w14:paraId="0B868E33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Освоение методов моделирования многосвязных динамических систем в среде </w:t>
      </w:r>
      <w:proofErr w:type="spellStart"/>
      <w:r>
        <w:rPr>
          <w:rFonts w:ascii="Times New Roman" w:hAnsi="Times New Roman"/>
          <w:color w:val="000000"/>
          <w:sz w:val="24"/>
        </w:rPr>
        <w:t>SimInTech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, построение математических моделей в форме Коши и канонической форме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, а также исследование устойчивости замкнутых контуров аналитическими и частотными методами.</w:t>
      </w:r>
    </w:p>
    <w:p w14:paraId="4409F845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2. Исходные данные</w:t>
      </w:r>
    </w:p>
    <w:p w14:paraId="4D863C51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Параметры многосвязной системы и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-фазового звена для Варианта № 4 (Таблицы 2.1 и 2.2 методических указаний):</w:t>
      </w:r>
    </w:p>
    <w:p w14:paraId="31C4D3AE" w14:textId="77777777" w:rsidR="002463BB" w:rsidRPr="006D776E" w:rsidRDefault="00000000">
      <w:pPr>
        <w:spacing w:after="60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Таблица 1 — Параметры звеньев многосвязной системы (Вариант 4)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2463BB" w14:paraId="07F90F5A" w14:textId="77777777">
        <w:trPr>
          <w:jc w:val="center"/>
        </w:trPr>
        <w:tc>
          <w:tcPr>
            <w:tcW w:w="1170" w:type="dxa"/>
            <w:vAlign w:val="center"/>
          </w:tcPr>
          <w:p w14:paraId="66F99566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T₁, с</w:t>
            </w:r>
          </w:p>
        </w:tc>
        <w:tc>
          <w:tcPr>
            <w:tcW w:w="1170" w:type="dxa"/>
            <w:vAlign w:val="center"/>
          </w:tcPr>
          <w:p w14:paraId="0FE5461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T₂, с</w:t>
            </w:r>
          </w:p>
        </w:tc>
        <w:tc>
          <w:tcPr>
            <w:tcW w:w="1170" w:type="dxa"/>
            <w:vAlign w:val="center"/>
          </w:tcPr>
          <w:p w14:paraId="69BDD61C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k₁</w:t>
            </w:r>
          </w:p>
        </w:tc>
        <w:tc>
          <w:tcPr>
            <w:tcW w:w="1170" w:type="dxa"/>
            <w:vAlign w:val="center"/>
          </w:tcPr>
          <w:p w14:paraId="32CBEB81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k₂</w:t>
            </w:r>
          </w:p>
        </w:tc>
        <w:tc>
          <w:tcPr>
            <w:tcW w:w="1170" w:type="dxa"/>
            <w:vAlign w:val="center"/>
          </w:tcPr>
          <w:p w14:paraId="54168CF4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k₃</w:t>
            </w:r>
          </w:p>
        </w:tc>
        <w:tc>
          <w:tcPr>
            <w:tcW w:w="1170" w:type="dxa"/>
            <w:vAlign w:val="center"/>
          </w:tcPr>
          <w:p w14:paraId="002A455C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k₄</w:t>
            </w:r>
          </w:p>
        </w:tc>
        <w:tc>
          <w:tcPr>
            <w:tcW w:w="1170" w:type="dxa"/>
            <w:vAlign w:val="center"/>
          </w:tcPr>
          <w:p w14:paraId="70B3904B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a</w:t>
            </w:r>
          </w:p>
        </w:tc>
        <w:tc>
          <w:tcPr>
            <w:tcW w:w="1170" w:type="dxa"/>
            <w:vAlign w:val="center"/>
          </w:tcPr>
          <w:p w14:paraId="33B37E17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b</w:t>
            </w:r>
          </w:p>
        </w:tc>
      </w:tr>
      <w:tr w:rsidR="002463BB" w14:paraId="3E324C1F" w14:textId="77777777">
        <w:trPr>
          <w:jc w:val="center"/>
        </w:trPr>
        <w:tc>
          <w:tcPr>
            <w:tcW w:w="1170" w:type="dxa"/>
            <w:vAlign w:val="center"/>
          </w:tcPr>
          <w:p w14:paraId="78CE9EBF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0.10</w:t>
            </w:r>
          </w:p>
        </w:tc>
        <w:tc>
          <w:tcPr>
            <w:tcW w:w="1170" w:type="dxa"/>
            <w:vAlign w:val="center"/>
          </w:tcPr>
          <w:p w14:paraId="29AD084A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0.25</w:t>
            </w:r>
          </w:p>
        </w:tc>
        <w:tc>
          <w:tcPr>
            <w:tcW w:w="1170" w:type="dxa"/>
            <w:vAlign w:val="center"/>
          </w:tcPr>
          <w:p w14:paraId="6E23BEF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3.5</w:t>
            </w:r>
          </w:p>
        </w:tc>
        <w:tc>
          <w:tcPr>
            <w:tcW w:w="1170" w:type="dxa"/>
            <w:vAlign w:val="center"/>
          </w:tcPr>
          <w:p w14:paraId="6C612F5D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0.6</w:t>
            </w:r>
          </w:p>
        </w:tc>
        <w:tc>
          <w:tcPr>
            <w:tcW w:w="1170" w:type="dxa"/>
            <w:vAlign w:val="center"/>
          </w:tcPr>
          <w:p w14:paraId="676300E3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1.2</w:t>
            </w:r>
          </w:p>
        </w:tc>
        <w:tc>
          <w:tcPr>
            <w:tcW w:w="1170" w:type="dxa"/>
            <w:vAlign w:val="center"/>
          </w:tcPr>
          <w:p w14:paraId="5C25F947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3.0</w:t>
            </w:r>
          </w:p>
        </w:tc>
        <w:tc>
          <w:tcPr>
            <w:tcW w:w="1170" w:type="dxa"/>
            <w:vAlign w:val="center"/>
          </w:tcPr>
          <w:p w14:paraId="37D8F974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5.0</w:t>
            </w:r>
          </w:p>
        </w:tc>
        <w:tc>
          <w:tcPr>
            <w:tcW w:w="1170" w:type="dxa"/>
            <w:vAlign w:val="center"/>
          </w:tcPr>
          <w:p w14:paraId="19E696C2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1.8</w:t>
            </w:r>
          </w:p>
        </w:tc>
      </w:tr>
    </w:tbl>
    <w:p w14:paraId="2A9F0B38" w14:textId="77777777" w:rsidR="002463BB" w:rsidRDefault="002463BB">
      <w:pPr>
        <w:spacing w:after="40"/>
      </w:pPr>
    </w:p>
    <w:p w14:paraId="327E2189" w14:textId="77777777" w:rsidR="002463BB" w:rsidRPr="006D776E" w:rsidRDefault="00000000">
      <w:pPr>
        <w:spacing w:after="60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Таблица 2 — Параметры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>-фазового звена (Вариант 4)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2463BB" w14:paraId="532E8AB2" w14:textId="77777777">
        <w:trPr>
          <w:jc w:val="center"/>
        </w:trPr>
        <w:tc>
          <w:tcPr>
            <w:tcW w:w="4680" w:type="dxa"/>
            <w:vAlign w:val="center"/>
          </w:tcPr>
          <w:p w14:paraId="2BD95578" w14:textId="77777777" w:rsidR="002463BB" w:rsidRDefault="00000000">
            <w:pPr>
              <w:spacing w:before="40" w:after="40" w:line="240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времени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 T₁, с</w:t>
            </w:r>
          </w:p>
        </w:tc>
        <w:tc>
          <w:tcPr>
            <w:tcW w:w="4680" w:type="dxa"/>
            <w:vAlign w:val="center"/>
          </w:tcPr>
          <w:p w14:paraId="4BB0A81F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Постоянная времени T₂, с</w:t>
            </w:r>
          </w:p>
        </w:tc>
      </w:tr>
      <w:tr w:rsidR="002463BB" w14:paraId="005F38D8" w14:textId="77777777">
        <w:trPr>
          <w:jc w:val="center"/>
        </w:trPr>
        <w:tc>
          <w:tcPr>
            <w:tcW w:w="4680" w:type="dxa"/>
            <w:vAlign w:val="center"/>
          </w:tcPr>
          <w:p w14:paraId="3B8BBBE9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0.16</w:t>
            </w:r>
          </w:p>
        </w:tc>
        <w:tc>
          <w:tcPr>
            <w:tcW w:w="4680" w:type="dxa"/>
            <w:vAlign w:val="center"/>
          </w:tcPr>
          <w:p w14:paraId="7AB4AD09" w14:textId="77777777" w:rsidR="002463BB" w:rsidRDefault="0000000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1"/>
              </w:rPr>
              <w:t>2.50</w:t>
            </w:r>
          </w:p>
        </w:tc>
      </w:tr>
    </w:tbl>
    <w:p w14:paraId="601472A2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t>3. Теоретический расчет и математическое описание объекта</w:t>
      </w:r>
    </w:p>
    <w:p w14:paraId="0B7EAB97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3.1. Уравнения состояния многосвязной системы и метод уравнения замыкания</w:t>
      </w:r>
    </w:p>
    <w:p w14:paraId="15896F96" w14:textId="77777777" w:rsidR="002463BB" w:rsidRDefault="00000000">
      <w:pPr>
        <w:spacing w:after="60"/>
        <w:ind w:firstLine="706"/>
        <w:jc w:val="both"/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Объект представляет собой многосвязную систему пятого порядка с двумя входами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и двумя выходами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</w:t>
      </w:r>
      <w:proofErr w:type="spellStart"/>
      <w:r>
        <w:rPr>
          <w:rFonts w:ascii="Times New Roman" w:hAnsi="Times New Roman"/>
          <w:color w:val="000000"/>
          <w:sz w:val="24"/>
        </w:rPr>
        <w:t>Передаточные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функции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отдельных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звеньев</w:t>
      </w:r>
      <w:proofErr w:type="spellEnd"/>
      <w:r>
        <w:rPr>
          <w:rFonts w:ascii="Times New Roman" w:hAnsi="Times New Roman"/>
          <w:color w:val="000000"/>
          <w:sz w:val="24"/>
        </w:rPr>
        <w:t xml:space="preserve"> имеют вид:</w:t>
      </w:r>
    </w:p>
    <w:p w14:paraId="548A9C04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3.5</m:t>
              </m:r>
            </m:num>
            <m:den>
              <m:r>
                <w:rPr>
                  <w:rFonts w:ascii="Times New Roman" w:hAnsi="Times New Roman"/>
                </w:rPr>
                <m:t>0.1 p + 1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0.6</m:t>
              </m:r>
            </m:num>
            <m:den>
              <m:r>
                <w:rPr>
                  <w:rFonts w:ascii="Times New Roman" w:hAnsi="Times New Roman"/>
                </w:rPr>
                <m:t>p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1.2 p</m:t>
              </m:r>
            </m:num>
            <m:den>
              <m:r>
                <w:rPr>
                  <w:rFonts w:ascii="Times New Roman" w:hAnsi="Times New Roman"/>
                </w:rPr>
                <m:t>0.25 p + 1</m:t>
              </m:r>
            </m:den>
          </m:f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4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3.0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 xml:space="preserve"> + 5.0 p + 1.8</m:t>
              </m:r>
            </m:den>
          </m:f>
        </m:oMath>
      </m:oMathPara>
    </w:p>
    <w:p w14:paraId="64902D1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Вывод дифференциальных уравнений звеньев и исключение идеального дифференцирования:</w:t>
      </w:r>
    </w:p>
    <w:p w14:paraId="0A1E3A20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1 (апериодическое): 0.1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̇_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 +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 = 3.5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₁. Переменная состояния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1: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̇₁ = -10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+ 35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₁.</w:t>
      </w:r>
    </w:p>
    <w:p w14:paraId="44A899A5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2 (интегратор):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2. На вход поступает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₂, откуда: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̇₂ = 0.6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+ 0.6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₂.</w:t>
      </w:r>
    </w:p>
    <w:p w14:paraId="131B1561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3 (дифференцирующее): уравнение 0.25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̇₂ +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1.2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̇₁ содержит производную входа. Применяем метод уравнения замыкания: собираем слагаемые под общую производную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>/</w:t>
      </w:r>
      <w:r>
        <w:rPr>
          <w:rFonts w:ascii="Times New Roman" w:hAnsi="Times New Roman"/>
          <w:color w:val="000000"/>
          <w:sz w:val="24"/>
        </w:rPr>
        <w:t>dt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[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- 4.8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₁] = -4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Вводя переменную состояния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- 4.8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получаем уравнение Коши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̇₃ = -4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- 19.2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а выходной сигнал выражается безынерционно: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+ 4.8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₁.</w:t>
      </w:r>
    </w:p>
    <w:p w14:paraId="110FD3D4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• Звено 4 (колебательное):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̈_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+ 5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̇_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+ 1.8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 = 3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₂. Вводя переменные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₅ =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4,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₄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̇₅ и подставляя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₂, находим: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̇₄ = 3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- 5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₄ - 1.8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₅ + 14.4 </w:t>
      </w:r>
      <w:r>
        <w:rPr>
          <w:rFonts w:ascii="Times New Roman" w:hAnsi="Times New Roman"/>
          <w:color w:val="000000"/>
          <w:sz w:val="24"/>
        </w:rPr>
        <w:t>u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₁,   </w:t>
      </w:r>
      <w:proofErr w:type="gramEnd"/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̇₅ =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₄.</w:t>
      </w:r>
    </w:p>
    <w:p w14:paraId="273E183A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Система уравнений состояния в нормальной форме Коши и уравнения выходов:</w:t>
      </w:r>
    </w:p>
    <w:p w14:paraId="143422FE" w14:textId="77777777" w:rsidR="002463BB" w:rsidRDefault="00000000">
      <w:pPr>
        <w:spacing w:before="60" w:after="80" w:line="240" w:lineRule="auto"/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-10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+ 35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0.6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+ 0.6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-4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- 19.2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3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- 5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- 1.8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+ 14.4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.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Times New Roman" w:hAnsi="Times New Roman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Times New Roman" w:hAnsi="Times New Roman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       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5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=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Times New Roman" w:hAnsi="Times New Roman"/>
                      </w:rPr>
                      <m:t xml:space="preserve"> + 4.8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14:paraId="2F2F2D69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lastRenderedPageBreak/>
        <w:t>3.2. Матричная форма уравнений состояния</w:t>
      </w:r>
    </w:p>
    <w:p w14:paraId="3FEDE565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матричном виде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̇(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</w:t>
      </w:r>
      <w:r>
        <w:rPr>
          <w:rFonts w:ascii="Times New Roman" w:hAnsi="Times New Roman"/>
          <w:color w:val="000000"/>
          <w:sz w:val="24"/>
        </w:rPr>
        <w:t>A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+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),  </w:t>
      </w:r>
      <w:r>
        <w:rPr>
          <w:rFonts w:ascii="Times New Roman" w:hAnsi="Times New Roman"/>
          <w:color w:val="000000"/>
          <w:sz w:val="24"/>
        </w:rPr>
        <w:t>y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x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+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>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):</w:t>
      </w:r>
    </w:p>
    <w:p w14:paraId="24861BC6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A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-10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3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-1.8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   </m:t>
          </m:r>
          <m:r>
            <m:rPr>
              <m:sty m:val="bi"/>
            </m:rPr>
            <w:rPr>
              <w:rFonts w:ascii="Times New Roman" w:hAnsi="Times New Roman"/>
            </w:rPr>
            <m:t>B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35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0.6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-19.2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14.4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 w14:paraId="47E44ABA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C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       </m:t>
          </m:r>
          <m:r>
            <m:rPr>
              <m:sty m:val="bi"/>
            </m:rPr>
            <w:rPr>
              <w:rFonts w:ascii="Times New Roman" w:hAnsi="Times New Roman"/>
            </w:rPr>
            <m:t>D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4.8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</m:m>
            </m:e>
          </m:d>
        </m:oMath>
      </m:oMathPara>
    </w:p>
    <w:p w14:paraId="1C13AC92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3.3. Каноническая форма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 для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>-фазового звена</w:t>
      </w:r>
    </w:p>
    <w:p w14:paraId="39D01F3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Передаточная функция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-фазового звена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0.16 с,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 = 2.50 с имеет вид:</w:t>
      </w:r>
    </w:p>
    <w:p w14:paraId="0049D048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раз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+ 0.08 p</m:t>
                  </m:r>
                </m:e>
              </m:d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+ 2.5 p</m:t>
                  </m:r>
                </m:e>
              </m:d>
            </m:den>
          </m:f>
        </m:oMath>
      </m:oMathPara>
    </w:p>
    <w:p w14:paraId="2AC80B16" w14:textId="77777777" w:rsidR="002463BB" w:rsidRDefault="00000000">
      <w:pPr>
        <w:spacing w:after="60"/>
        <w:ind w:firstLine="706"/>
        <w:jc w:val="both"/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Полюса системы: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-1/0.08 = -12.5 с⁻¹,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-1/2.5 = -0.4 с⁻¹. </w:t>
      </w:r>
      <w:proofErr w:type="spellStart"/>
      <w:r>
        <w:rPr>
          <w:rFonts w:ascii="Times New Roman" w:hAnsi="Times New Roman"/>
          <w:color w:val="000000"/>
          <w:sz w:val="24"/>
        </w:rPr>
        <w:t>Разложение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сумму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простых</w:t>
      </w:r>
      <w:proofErr w:type="spellEnd"/>
      <w:r>
        <w:rPr>
          <w:rFonts w:ascii="Times New Roman" w:hAnsi="Times New Roman"/>
          <w:color w:val="000000"/>
          <w:sz w:val="24"/>
        </w:rPr>
        <w:t xml:space="preserve"> дробей методом вычетов Хевисайда:</w:t>
      </w:r>
    </w:p>
    <w:p w14:paraId="575E15EC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1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-0.8 · (-12.5)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-12.5 + 0.4</m:t>
              </m:r>
            </m:den>
          </m:f>
          <m:r>
            <w:rPr>
              <w:rFonts w:ascii="Times New Roman" w:hAnsi="Times New Roman"/>
            </w:rPr>
            <m:t xml:space="preserve"> = 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150</m:t>
              </m:r>
            </m:num>
            <m:den>
              <m:r>
                <w:rPr>
                  <w:rFonts w:ascii="Times New Roman" w:hAnsi="Times New Roman"/>
                </w:rPr>
                <m:t>121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 ≈ -1.23967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, 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2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-0.8 · (-0.4) + 5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>-0.4 + 12.5</m:t>
              </m:r>
            </m:den>
          </m:f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266</m:t>
              </m:r>
            </m:num>
            <m:den>
              <m:r>
                <w:rPr>
                  <w:rFonts w:ascii="Times New Roman" w:hAnsi="Times New Roman"/>
                </w:rPr>
                <m:t>605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  <m:r>
            <w:rPr>
              <w:rFonts w:ascii="Times New Roman" w:hAnsi="Times New Roman"/>
            </w:rPr>
            <m:t xml:space="preserve"> ≈ 0.43967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p</m:t>
              </m:r>
            </m:sub>
          </m:sSub>
        </m:oMath>
      </m:oMathPara>
    </w:p>
    <w:p w14:paraId="4F7BD92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Матрицы канонического представления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̇ = </w:t>
      </w:r>
      <w:r>
        <w:rPr>
          <w:rFonts w:ascii="Times New Roman" w:hAnsi="Times New Roman"/>
          <w:color w:val="000000"/>
          <w:sz w:val="24"/>
        </w:rPr>
        <w:t>Λ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+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_кан </w:t>
      </w:r>
      <w:proofErr w:type="gramStart"/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 </w:t>
      </w:r>
      <w:r>
        <w:rPr>
          <w:rFonts w:ascii="Times New Roman" w:hAnsi="Times New Roman"/>
          <w:color w:val="000000"/>
          <w:sz w:val="24"/>
        </w:rPr>
        <w:t>y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=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_кан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>:</w:t>
      </w:r>
    </w:p>
    <w:p w14:paraId="5D47500A" w14:textId="77777777" w:rsidR="002463BB" w:rsidRDefault="00000000">
      <w:pPr>
        <w:spacing w:before="60" w:after="80" w:line="240" w:lineRule="auto"/>
        <w:jc w:val="center"/>
      </w:pPr>
      <m:oMathPara>
        <m:oMath>
          <m:r>
            <m:rPr>
              <m:sty m:val="bi"/>
            </m:rPr>
            <w:rPr>
              <w:rFonts w:ascii="Times New Roman" w:hAnsi="Times New Roman"/>
            </w:rPr>
            <m:t>Λ</m:t>
          </m:r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-12.5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>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-0.4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Times New Roman" w:hAnsi="Times New Roman"/>
                </w:rPr>
                <m:t>B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 xml:space="preserve">-1.23967 ·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Times New Roman" w:hAnsi="Times New Roman"/>
                      </w:rPr>
                      <m:t xml:space="preserve">0.43967 ·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/>
                          </w:rPr>
                          <m:t>k</m:t>
                        </m:r>
                      </m:e>
                      <m:sub>
                        <m:r>
                          <w:rPr>
                            <w:rFonts w:ascii="Times New Roman" w:hAnsi="Times New Roman"/>
                          </w:rPr>
                          <m:t>p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hAnsi="Times New Roman"/>
            </w:rPr>
            <m:t xml:space="preserve">,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Times New Roman" w:hAnsi="Times New Roman"/>
                </w:rPr>
                <m:t>C</m:t>
              </m:r>
            </m:e>
            <m:sub>
              <m:r>
                <w:rPr>
                  <w:rFonts w:ascii="Times New Roman" w:hAnsi="Times New Roman"/>
                </w:rPr>
                <m:t>кан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  <m:e>
                    <m:r>
                      <w:rPr>
                        <w:rFonts w:ascii="Times New Roman" w:hAnsi="Times New Roman"/>
                      </w:rPr>
                      <m:t>1.0</m:t>
                    </m:r>
                  </m:e>
                </m:mr>
              </m:m>
            </m:e>
          </m:d>
          <m:r>
            <w:rPr>
              <w:rFonts w:ascii="Times New Roman" w:hAnsi="Times New Roman"/>
            </w:rPr>
            <m:t>,   D = 0</m:t>
          </m:r>
        </m:oMath>
      </m:oMathPara>
    </w:p>
    <w:p w14:paraId="13D66E6C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3.4. Расчет предельного коэффициента усиления </w:t>
      </w:r>
      <w:r>
        <w:rPr>
          <w:rFonts w:ascii="Times New Roman" w:hAnsi="Times New Roman"/>
          <w:b/>
          <w:color w:val="000000"/>
          <w:sz w:val="24"/>
        </w:rPr>
        <w:t>k</w:t>
      </w:r>
      <w:r w:rsidRPr="006D776E">
        <w:rPr>
          <w:rFonts w:ascii="Times New Roman" w:hAnsi="Times New Roman"/>
          <w:b/>
          <w:color w:val="000000"/>
          <w:sz w:val="24"/>
          <w:lang w:val="ru-RU"/>
        </w:rPr>
        <w:t>_пред по критерию Гурвица</w:t>
      </w:r>
    </w:p>
    <w:p w14:paraId="2456D018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Передаточная функция замкнутой системы с единичной отрицательной обратной связью:</w:t>
      </w:r>
    </w:p>
    <w:p w14:paraId="3179FEAA" w14:textId="77777777" w:rsidR="002463BB" w:rsidRDefault="00000000">
      <w:pPr>
        <w:spacing w:before="60" w:after="80"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W</m:t>
              </m:r>
            </m:e>
            <m:sub>
              <m:r>
                <w:rPr>
                  <w:rFonts w:ascii="Times New Roman" w:hAnsi="Times New Roman"/>
                </w:rPr>
                <m:t>зам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Times New Roman" w:hAnsi="Times New Roman"/>
                </w:rPr>
                <m:t>p</m:t>
              </m:r>
            </m:e>
          </m:d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Times New Roman" w:hAnsi="Times New Roman"/>
                    </w:rPr>
                    <m:t>1 - 0.16 p</m:t>
                  </m:r>
                </m:e>
              </m:d>
            </m:num>
            <m:den>
              <m:r>
                <w:rPr>
                  <w:rFonts w:ascii="Times New Roman" w:hAnsi="Times New Roman"/>
                </w:rPr>
                <m:t xml:space="preserve">0.2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Times New Roman" w:hAnsi="Times New Roman"/>
                    </w:rPr>
                    <m:t>p</m:t>
                  </m:r>
                </m:e>
                <m:sup>
                  <m:r>
                    <w:rPr>
                      <w:rFonts w:ascii="Times New Roman" w:hAnsi="Times New Roman"/>
                    </w:rPr>
                    <m:t>2</m:t>
                  </m:r>
                </m:sup>
              </m:sSup>
              <m:r>
                <w:rPr>
                  <w:rFonts w:ascii="Times New Roman" w:hAnsi="Times New Roman"/>
                </w:rPr>
                <m:t xml:space="preserve"> + (2.58 - 0.16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 xml:space="preserve">) p + (1 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k</m:t>
                  </m:r>
                </m:e>
                <m:sub>
                  <m:r>
                    <w:rPr>
                      <w:rFonts w:ascii="Times New Roman" w:hAnsi="Times New Roman"/>
                    </w:rPr>
                    <m:t>p</m:t>
                  </m:r>
                </m:sub>
              </m:sSub>
              <m:r>
                <w:rPr>
                  <w:rFonts w:ascii="Times New Roman" w:hAnsi="Times New Roman"/>
                </w:rPr>
                <m:t>)</m:t>
              </m:r>
            </m:den>
          </m:f>
        </m:oMath>
      </m:oMathPara>
    </w:p>
    <w:p w14:paraId="302B805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>
        <w:t>По критерию Гурвица условие границы устойчивости соответствует равенству нулю коэффициента при p:</w:t>
      </w:r>
    </w:p>
    <w:p w14:paraId="0FE79FD7" w14:textId="77777777" w:rsidR="002463BB" w:rsidRDefault="00000000">
      <w:pPr>
        <w:spacing w:before="60" w:after="80" w:line="240" w:lineRule="auto"/>
        <w:jc w:val="center"/>
      </w:pPr>
      <m:oMathPara>
        <m:oMath>
          <m:r>
            <w:rPr>
              <w:rFonts w:ascii="Times New Roman" w:hAnsi="Times New Roman"/>
            </w:rPr>
            <m:t xml:space="preserve">2.58 - 0.16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 xml:space="preserve"> = 0   ⇒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k</m:t>
              </m:r>
            </m:e>
            <m:sub>
              <m:r>
                <w:rPr>
                  <w:rFonts w:ascii="Times New Roman" w:hAnsi="Times New Roman"/>
                </w:rPr>
                <m:t>пред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2.58</m:t>
              </m:r>
            </m:num>
            <m:den>
              <m:r>
                <w:rPr>
                  <w:rFonts w:ascii="Times New Roman" w:hAnsi="Times New Roman"/>
                </w:rPr>
                <m:t>0.16</m:t>
              </m:r>
            </m:den>
          </m:f>
          <m:r>
            <w:rPr>
              <w:rFonts w:ascii="Times New Roman" w:hAnsi="Times New Roman"/>
            </w:rPr>
            <m:t xml:space="preserve"> = 16.125</m:t>
          </m:r>
        </m:oMath>
      </m:oMathPara>
    </w:p>
    <w:p w14:paraId="43EBB5D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Частота и период незатухающих колебаний на границе устойчивости:</w:t>
      </w:r>
    </w:p>
    <w:p w14:paraId="44AC2F42" w14:textId="77777777" w:rsidR="002463BB" w:rsidRPr="006D776E" w:rsidRDefault="00000000">
      <w:pPr>
        <w:spacing w:before="60" w:after="80" w:line="240" w:lineRule="auto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ω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Times New Roman" w:hAnsi="Times New Roman"/>
                    </w:rPr>
                    <m:t>17.125</m:t>
                  </m:r>
                </m:num>
                <m:den>
                  <m:r>
                    <w:rPr>
                      <w:rFonts w:ascii="Times New Roman" w:hAnsi="Times New Roman"/>
                    </w:rPr>
                    <m:t>0.2</m:t>
                  </m:r>
                </m:den>
              </m:f>
            </m:e>
          </m:rad>
          <m:r>
            <w:rPr>
              <w:rFonts w:ascii="Times New Roman" w:hAnsi="Times New Roman"/>
            </w:rPr>
            <m:t xml:space="preserve"> ≈ 9.2534 рад/с, 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Times New Roman" w:hAnsi="Times New Roman"/>
                </w:rPr>
                <m:t>T</m:t>
              </m:r>
            </m:e>
            <m:sub>
              <m:r>
                <w:rPr>
                  <w:rFonts w:ascii="Times New Roman" w:hAnsi="Times New Roman"/>
                </w:rPr>
                <m:t>0</m:t>
              </m:r>
            </m:sub>
          </m:sSub>
          <m:r>
            <w:rPr>
              <w:rFonts w:ascii="Times New Roman" w:hAnsi="Times New Roman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Times New Roman" w:hAnsi="Times New Roman"/>
                </w:rPr>
                <m:t>2π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Times New Roman" w:hAnsi="Times New Roman"/>
                    </w:rPr>
                    <m:t>ω</m:t>
                  </m:r>
                </m:e>
                <m:sub>
                  <m:r>
                    <w:rPr>
                      <w:rFonts w:ascii="Times New Roman" w:hAnsi="Times New Roman"/>
                    </w:rPr>
                    <m:t>0</m:t>
                  </m:r>
                </m:sub>
              </m:sSub>
            </m:den>
          </m:f>
          <m:r>
            <w:rPr>
              <w:rFonts w:ascii="Times New Roman" w:hAnsi="Times New Roman"/>
            </w:rPr>
            <m:t xml:space="preserve"> ≈ 0.6789 с</m:t>
          </m:r>
        </m:oMath>
      </m:oMathPara>
    </w:p>
    <w:p w14:paraId="7B42F2F3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454A1696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38F8A461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077B1135" w14:textId="77777777" w:rsidR="006D776E" w:rsidRDefault="006D776E">
      <w:pPr>
        <w:spacing w:before="60" w:after="80" w:line="240" w:lineRule="auto"/>
        <w:jc w:val="center"/>
        <w:rPr>
          <w:lang w:val="ru-RU"/>
        </w:rPr>
      </w:pPr>
    </w:p>
    <w:p w14:paraId="69D7DF81" w14:textId="77777777" w:rsidR="006D776E" w:rsidRPr="006D776E" w:rsidRDefault="006D776E">
      <w:pPr>
        <w:spacing w:before="60" w:after="80" w:line="240" w:lineRule="auto"/>
        <w:jc w:val="center"/>
        <w:rPr>
          <w:lang w:val="ru-RU"/>
        </w:rPr>
      </w:pPr>
    </w:p>
    <w:p w14:paraId="1C9DC042" w14:textId="77777777" w:rsidR="002463BB" w:rsidRPr="006D776E" w:rsidRDefault="00000000">
      <w:pPr>
        <w:keepNext/>
        <w:spacing w:before="180" w:after="8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6"/>
          <w:lang w:val="ru-RU"/>
        </w:rPr>
        <w:lastRenderedPageBreak/>
        <w:t xml:space="preserve">4. Экспериментальные исследования в среде </w:t>
      </w:r>
      <w:proofErr w:type="spellStart"/>
      <w:r>
        <w:rPr>
          <w:rFonts w:ascii="Times New Roman" w:hAnsi="Times New Roman"/>
          <w:b/>
          <w:color w:val="000000"/>
          <w:sz w:val="26"/>
        </w:rPr>
        <w:t>SimInTech</w:t>
      </w:r>
      <w:proofErr w:type="spellEnd"/>
    </w:p>
    <w:p w14:paraId="6AE5702D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4.1. Моделирование многосвязной системы на базе передаточных функций</w:t>
      </w:r>
    </w:p>
    <w:p w14:paraId="7F0D6422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среде </w:t>
      </w:r>
      <w:proofErr w:type="spellStart"/>
      <w:r>
        <w:rPr>
          <w:rFonts w:ascii="Times New Roman" w:hAnsi="Times New Roman"/>
          <w:color w:val="000000"/>
          <w:sz w:val="24"/>
        </w:rPr>
        <w:t>SimInTech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собрана структурная схема многосвязной системы на базе стандартных блоков передаточных функций (Рис. 1).</w:t>
      </w:r>
    </w:p>
    <w:p w14:paraId="3FC75ADF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03D60DF" wp14:editId="2DBA3796">
            <wp:extent cx="4206240" cy="25451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4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F3DA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1. Структурная схема многосвязной системы на передаточных функциях в </w:t>
      </w:r>
      <w:proofErr w:type="spellStart"/>
      <w:r>
        <w:rPr>
          <w:rFonts w:ascii="Times New Roman" w:hAnsi="Times New Roman"/>
          <w:i/>
          <w:color w:val="000000"/>
          <w:sz w:val="21"/>
        </w:rPr>
        <w:t>SimInTech</w:t>
      </w:r>
      <w:proofErr w:type="spellEnd"/>
    </w:p>
    <w:p w14:paraId="3F98E00A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Переходные характеристики системы по выходам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₁(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и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) при ступенчатом воздействии приведены на Рис. 2 и Рис. 3.</w:t>
      </w:r>
    </w:p>
    <w:p w14:paraId="66D7C46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BF33089" wp14:editId="1B99D6B5">
            <wp:extent cx="3383280" cy="3077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07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D5BE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2. Переходная характеристика многосвязной системы по выходу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₁(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</w:t>
      </w:r>
    </w:p>
    <w:p w14:paraId="7B92E5E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7CE968C" wp14:editId="4B726CEC">
            <wp:extent cx="3383280" cy="1799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79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20A4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3. Переходная характеристика многосвязной системы по выходу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</w:t>
      </w:r>
    </w:p>
    <w:p w14:paraId="6D701D4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Анализ переходных процессов отражает динамику звеньев системы:</w:t>
      </w:r>
      <w:r w:rsidRPr="006D776E">
        <w:rPr>
          <w:rFonts w:ascii="Times New Roman" w:hAnsi="Times New Roman"/>
          <w:color w:val="000000"/>
          <w:sz w:val="24"/>
          <w:lang w:val="ru-RU"/>
        </w:rPr>
        <w:br/>
        <w:t xml:space="preserve">• По выходу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₁(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(Рис. 2) наблюдается монотонный линейный рост (при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10 с выход достигает ≈ 26). Это вызвано наличием в прямом канале идеального интегратора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) = 0.6/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. На его вход поступает постоянная сумма сигналов (установившееся значение со звена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равно 3.5, плюс вход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₂), что при интегрировании дает наклонную прямую. Плавный начальный изгиб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&lt; 0.5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с обусловлен динамикой апериодического звена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и колебательного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₄.</w:t>
      </w:r>
      <w:r w:rsidRPr="006D776E">
        <w:rPr>
          <w:rFonts w:ascii="Times New Roman" w:hAnsi="Times New Roman"/>
          <w:color w:val="000000"/>
          <w:sz w:val="24"/>
          <w:lang w:val="ru-RU"/>
        </w:rPr>
        <w:br/>
        <w:t xml:space="preserve">• По выходу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(Рис. 3) проявляется реакция реального дифференциатора </w:t>
      </w:r>
      <w:r>
        <w:rPr>
          <w:rFonts w:ascii="Times New Roman" w:hAnsi="Times New Roman"/>
          <w:color w:val="000000"/>
          <w:sz w:val="24"/>
        </w:rPr>
        <w:t>W</w:t>
      </w:r>
      <w:r w:rsidRPr="006D776E">
        <w:rPr>
          <w:rFonts w:ascii="Times New Roman" w:hAnsi="Times New Roman"/>
          <w:color w:val="000000"/>
          <w:sz w:val="24"/>
          <w:lang w:val="ru-RU"/>
        </w:rPr>
        <w:t>₃(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>) = 1.2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/ (0.25</w:t>
      </w:r>
      <w:r>
        <w:rPr>
          <w:rFonts w:ascii="Times New Roman" w:hAnsi="Times New Roman"/>
          <w:color w:val="000000"/>
          <w:sz w:val="24"/>
        </w:rPr>
        <w:t>p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+ 1) на скачок </w:t>
      </w:r>
      <w:r>
        <w:rPr>
          <w:rFonts w:ascii="Times New Roman" w:hAnsi="Times New Roman"/>
          <w:color w:val="000000"/>
          <w:sz w:val="24"/>
        </w:rPr>
        <w:t>u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₁. В момент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0 происходит безынерционный скачок величиной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₂₁ =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₃ /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1.2 / 0.25 = 4.8. Затем выходной сигнал экспоненциально спадает до нуля по закону </w:t>
      </w:r>
      <w:r>
        <w:rPr>
          <w:rFonts w:ascii="Times New Roman" w:hAnsi="Times New Roman"/>
          <w:color w:val="000000"/>
          <w:sz w:val="24"/>
        </w:rPr>
        <w:t>y</w:t>
      </w:r>
      <w:r w:rsidRPr="006D776E">
        <w:rPr>
          <w:rFonts w:ascii="Times New Roman" w:hAnsi="Times New Roman"/>
          <w:color w:val="000000"/>
          <w:sz w:val="24"/>
          <w:lang w:val="ru-RU"/>
        </w:rPr>
        <w:t>₂(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= 4.8 · </w:t>
      </w:r>
      <w:r>
        <w:rPr>
          <w:rFonts w:ascii="Times New Roman" w:hAnsi="Times New Roman"/>
          <w:color w:val="000000"/>
          <w:sz w:val="24"/>
        </w:rPr>
        <w:t>e</w:t>
      </w:r>
      <w:r w:rsidRPr="006D776E">
        <w:rPr>
          <w:rFonts w:ascii="Times New Roman" w:hAnsi="Times New Roman"/>
          <w:color w:val="000000"/>
          <w:sz w:val="24"/>
          <w:lang w:val="ru-RU"/>
        </w:rPr>
        <w:t>^(-4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) и затухает к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≈ 1.5 с.</w:t>
      </w:r>
    </w:p>
    <w:p w14:paraId="0120F821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4.2. Моделирование многосвязной системы в пространстве состояний</w:t>
      </w:r>
    </w:p>
    <w:p w14:paraId="68DBC5DB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Для верификации аналитической модели в форме Коши реализована параллельная схема с блоком «переменные состояния» (Рис. 4). Числовые матрицы </w:t>
      </w:r>
      <w:r>
        <w:rPr>
          <w:rFonts w:ascii="Times New Roman" w:hAnsi="Times New Roman"/>
          <w:color w:val="000000"/>
          <w:sz w:val="24"/>
        </w:rPr>
        <w:t>A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B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C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, </w:t>
      </w:r>
      <w:r>
        <w:rPr>
          <w:rFonts w:ascii="Times New Roman" w:hAnsi="Times New Roman"/>
          <w:color w:val="000000"/>
          <w:sz w:val="24"/>
        </w:rPr>
        <w:t>D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заданы в соответствии с расчетными значениями.</w:t>
      </w:r>
    </w:p>
    <w:p w14:paraId="5242416B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FC98182" wp14:editId="707A4804">
            <wp:extent cx="4206240" cy="272712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2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48986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4. Схема параллельного моделирования на передаточных функциях и в пространстве состояний</w:t>
      </w:r>
    </w:p>
    <w:p w14:paraId="3EACC9D9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Графики сопоставления выходов обеих моделей приведены на Рис. 5 и Рис. 6.</w:t>
      </w:r>
    </w:p>
    <w:p w14:paraId="05C86074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29C1F5" wp14:editId="43029B43">
            <wp:extent cx="3383280" cy="31381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1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F4B7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5. Сопоставление выходов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₁(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 модели на ПФ и модели в пространстве состояний</w:t>
      </w:r>
    </w:p>
    <w:p w14:paraId="054101A0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60B2936" wp14:editId="0538EE96">
            <wp:extent cx="3840480" cy="189417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89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1564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6. Сопоставление выходов </w:t>
      </w:r>
      <w:r>
        <w:rPr>
          <w:rFonts w:ascii="Times New Roman" w:hAnsi="Times New Roman"/>
          <w:i/>
          <w:color w:val="000000"/>
          <w:sz w:val="21"/>
        </w:rPr>
        <w:t>y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₂(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) модели на ПФ и модели в пространстве состояний</w:t>
      </w:r>
    </w:p>
    <w:p w14:paraId="478974FE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Выходные кривые обеих моделей полностью накладываются друг на друга без расхождения во всех точках времени. Это экспериментально подтверждает правильность составления уравнений состояния методом уравнения замыкания и расчета матриц Коши.</w:t>
      </w:r>
    </w:p>
    <w:p w14:paraId="7F5A220A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 xml:space="preserve">4.3. Исследование канонической модели </w:t>
      </w:r>
      <w:proofErr w:type="spellStart"/>
      <w:r w:rsidRPr="006D776E">
        <w:rPr>
          <w:rFonts w:ascii="Times New Roman" w:hAnsi="Times New Roman"/>
          <w:b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b/>
          <w:color w:val="000000"/>
          <w:sz w:val="24"/>
          <w:lang w:val="ru-RU"/>
        </w:rPr>
        <w:t>-фазового звена</w:t>
      </w:r>
    </w:p>
    <w:p w14:paraId="3FD8DDCF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Схема параллельного моделирования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-фазового звена в форме передаточной функции и в канонической форме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представлена на Рис. 7.</w:t>
      </w:r>
    </w:p>
    <w:p w14:paraId="7DC2118E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425AE88" wp14:editId="64A58087">
            <wp:extent cx="4389120" cy="13773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7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8801B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7. Схема параллельного моделирования </w:t>
      </w:r>
      <w:proofErr w:type="spellStart"/>
      <w:r w:rsidRPr="006D776E">
        <w:rPr>
          <w:rFonts w:ascii="Times New Roman" w:hAnsi="Times New Roman"/>
          <w:i/>
          <w:color w:val="000000"/>
          <w:sz w:val="21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i/>
          <w:color w:val="000000"/>
          <w:sz w:val="21"/>
          <w:lang w:val="ru-RU"/>
        </w:rPr>
        <w:t>-фазового звена в двух формах</w:t>
      </w:r>
    </w:p>
    <w:p w14:paraId="41C747A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Переходные характеристики объекта приведены на Рис. 8.</w:t>
      </w:r>
    </w:p>
    <w:p w14:paraId="151596B6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C40B540" wp14:editId="19763BE8">
            <wp:extent cx="3657600" cy="22733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7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75F1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8. Переходная характеристика </w:t>
      </w:r>
      <w:proofErr w:type="spellStart"/>
      <w:r w:rsidRPr="006D776E">
        <w:rPr>
          <w:rFonts w:ascii="Times New Roman" w:hAnsi="Times New Roman"/>
          <w:i/>
          <w:color w:val="000000"/>
          <w:sz w:val="21"/>
          <w:lang w:val="ru-RU"/>
        </w:rPr>
        <w:t>неминимально</w:t>
      </w:r>
      <w:proofErr w:type="spellEnd"/>
      <w:r w:rsidRPr="006D776E">
        <w:rPr>
          <w:rFonts w:ascii="Times New Roman" w:hAnsi="Times New Roman"/>
          <w:i/>
          <w:color w:val="000000"/>
          <w:sz w:val="21"/>
          <w:lang w:val="ru-RU"/>
        </w:rPr>
        <w:t>-фазового звена</w:t>
      </w:r>
    </w:p>
    <w:p w14:paraId="4F1096B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На графике четко зафиксирован начальный отрицательный провал выходной величины (диапазон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∈ [0; 0.2] с), обусловленный наличием положительного нуля </w:t>
      </w:r>
      <w:r>
        <w:rPr>
          <w:rFonts w:ascii="Times New Roman" w:hAnsi="Times New Roman"/>
          <w:color w:val="000000"/>
          <w:sz w:val="24"/>
        </w:rPr>
        <w:t>z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₁ = +6.25 с⁻¹ в числителе передаточной функции. Выходы схемы на ПФ и канонической модели </w:t>
      </w:r>
      <w:proofErr w:type="spellStart"/>
      <w:r w:rsidRPr="006D776E">
        <w:rPr>
          <w:rFonts w:ascii="Times New Roman" w:hAnsi="Times New Roman"/>
          <w:color w:val="000000"/>
          <w:sz w:val="24"/>
          <w:lang w:val="ru-RU"/>
        </w:rPr>
        <w:t>Жордана</w:t>
      </w:r>
      <w:proofErr w:type="spell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полностью совпали.</w:t>
      </w:r>
    </w:p>
    <w:p w14:paraId="4A73919F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4.4. Исследование устойчивости замкнутой системы при изменении коэффициента усиления</w:t>
      </w:r>
    </w:p>
    <w:p w14:paraId="4EA66D1C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>Схема замкнутой системы с единичной отрицательной обратной связью приведена на Рис. 9.</w:t>
      </w:r>
    </w:p>
    <w:p w14:paraId="61B497AC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7E4FD15" wp14:editId="56CE0B9C">
            <wp:extent cx="4206240" cy="17398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73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B8CC8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>Рис. 9. Структурная схема замкнутой системы с единичной отрицательной обратной связью</w:t>
      </w:r>
    </w:p>
    <w:p w14:paraId="69C4B2B0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Моделирование переходных процессов при отклонении коэффициента усиления в обе стороны от расчетного предельного значения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>_пред = 16.125 показано на Рис. 10 и Рис. 11:</w:t>
      </w:r>
    </w:p>
    <w:p w14:paraId="3A080891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9A0389D" wp14:editId="52A8A9D0">
            <wp:extent cx="3840480" cy="24446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4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D7B77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10. Переходный процесс замкнутой системы при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= 14 </w:t>
      </w:r>
      <w:proofErr w:type="gramStart"/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&lt; </w:t>
      </w:r>
      <w:r>
        <w:rPr>
          <w:rFonts w:ascii="Times New Roman" w:hAnsi="Times New Roman"/>
          <w:i/>
          <w:color w:val="000000"/>
          <w:sz w:val="21"/>
        </w:rPr>
        <w:t>k</w:t>
      </w:r>
      <w:proofErr w:type="gramEnd"/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(устойчивое состояние)</w:t>
      </w:r>
    </w:p>
    <w:p w14:paraId="0EB66770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B87750B" wp14:editId="06A1F0BB">
            <wp:extent cx="3840480" cy="2400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FA0D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11. Переходный процесс замкнутой системы при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= </w:t>
      </w:r>
      <w:proofErr w:type="gramStart"/>
      <w:r w:rsidRPr="006D776E">
        <w:rPr>
          <w:rFonts w:ascii="Times New Roman" w:hAnsi="Times New Roman"/>
          <w:i/>
          <w:color w:val="000000"/>
          <w:sz w:val="21"/>
          <w:lang w:val="ru-RU"/>
        </w:rPr>
        <w:t>18 &gt;</w:t>
      </w:r>
      <w:proofErr w:type="gramEnd"/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 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(неустойчивое состояние)</w:t>
      </w:r>
    </w:p>
    <w:p w14:paraId="68476756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При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14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 xml:space="preserve">&lt; </w:t>
      </w:r>
      <w:r>
        <w:rPr>
          <w:rFonts w:ascii="Times New Roman" w:hAnsi="Times New Roman"/>
          <w:color w:val="000000"/>
          <w:sz w:val="24"/>
        </w:rPr>
        <w:t>k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_пред в системе наблюдаются затухающие колебания с выходом на установившийся уровень (система устойчива). При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 = 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18 &gt;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>_</w:t>
      </w:r>
      <w:proofErr w:type="gramStart"/>
      <w:r w:rsidRPr="006D776E">
        <w:rPr>
          <w:rFonts w:ascii="Times New Roman" w:hAnsi="Times New Roman"/>
          <w:color w:val="000000"/>
          <w:sz w:val="24"/>
          <w:lang w:val="ru-RU"/>
        </w:rPr>
        <w:t>пред амплитуда</w:t>
      </w:r>
      <w:proofErr w:type="gramEnd"/>
      <w:r w:rsidRPr="006D776E">
        <w:rPr>
          <w:rFonts w:ascii="Times New Roman" w:hAnsi="Times New Roman"/>
          <w:color w:val="000000"/>
          <w:sz w:val="24"/>
          <w:lang w:val="ru-RU"/>
        </w:rPr>
        <w:t xml:space="preserve"> колебаний неограниченно возрастает во времени, что подтверждает потерю устойчивости.</w:t>
      </w:r>
    </w:p>
    <w:p w14:paraId="16544B4D" w14:textId="77777777" w:rsidR="002463BB" w:rsidRPr="006D776E" w:rsidRDefault="00000000">
      <w:pPr>
        <w:keepNext/>
        <w:spacing w:before="140" w:after="60"/>
        <w:rPr>
          <w:lang w:val="ru-RU"/>
        </w:rPr>
      </w:pPr>
      <w:r w:rsidRPr="006D776E">
        <w:rPr>
          <w:rFonts w:ascii="Times New Roman" w:hAnsi="Times New Roman"/>
          <w:b/>
          <w:color w:val="000000"/>
          <w:sz w:val="24"/>
          <w:lang w:val="ru-RU"/>
        </w:rPr>
        <w:t>4.5. Исследование границы устойчивости при различных параметрах объекта</w:t>
      </w:r>
    </w:p>
    <w:p w14:paraId="3AD98285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По п. 5 программы исследований выполнено моделирование границы устойчивости при варьировании постоянной времени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 (Рис. 12, Рис. 13).</w:t>
      </w:r>
    </w:p>
    <w:p w14:paraId="4570EEF9" w14:textId="77777777" w:rsidR="002463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D9CDF39" wp14:editId="562C4467">
            <wp:extent cx="4389120" cy="14517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AB50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12. Автоколебания замкнутой системы на границе устойчивости при 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 = 2.0 с (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= 12.9)</w:t>
      </w:r>
    </w:p>
    <w:p w14:paraId="6794E245" w14:textId="77777777" w:rsidR="002463BB" w:rsidRDefault="0000000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B49142F" wp14:editId="3D983713">
            <wp:extent cx="4389120" cy="146226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_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46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5279" w14:textId="77777777" w:rsidR="002463BB" w:rsidRPr="006D776E" w:rsidRDefault="00000000">
      <w:pPr>
        <w:spacing w:before="20" w:after="80"/>
        <w:jc w:val="center"/>
        <w:rPr>
          <w:lang w:val="ru-RU"/>
        </w:rPr>
      </w:pPr>
      <w:r w:rsidRPr="006D776E">
        <w:rPr>
          <w:rFonts w:ascii="Times New Roman" w:hAnsi="Times New Roman"/>
          <w:i/>
          <w:color w:val="000000"/>
          <w:sz w:val="21"/>
          <w:lang w:val="ru-RU"/>
        </w:rPr>
        <w:t xml:space="preserve">Рис. 13. Автоколебания замкнутой системы на границе устойчивости при </w:t>
      </w:r>
      <w:r>
        <w:rPr>
          <w:rFonts w:ascii="Times New Roman" w:hAnsi="Times New Roman"/>
          <w:i/>
          <w:color w:val="000000"/>
          <w:sz w:val="21"/>
        </w:rPr>
        <w:t>T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₂ = 3.0 с (</w:t>
      </w:r>
      <w:r>
        <w:rPr>
          <w:rFonts w:ascii="Times New Roman" w:hAnsi="Times New Roman"/>
          <w:i/>
          <w:color w:val="000000"/>
          <w:sz w:val="21"/>
        </w:rPr>
        <w:t>k</w:t>
      </w:r>
      <w:r w:rsidRPr="006D776E">
        <w:rPr>
          <w:rFonts w:ascii="Times New Roman" w:hAnsi="Times New Roman"/>
          <w:i/>
          <w:color w:val="000000"/>
          <w:sz w:val="21"/>
          <w:lang w:val="ru-RU"/>
        </w:rPr>
        <w:t>_пред = 19.125)</w:t>
      </w:r>
    </w:p>
    <w:p w14:paraId="419DCAE4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 w:rsidRPr="006D776E">
        <w:rPr>
          <w:rFonts w:ascii="Times New Roman" w:hAnsi="Times New Roman"/>
          <w:color w:val="000000"/>
          <w:sz w:val="24"/>
          <w:lang w:val="ru-RU"/>
        </w:rPr>
        <w:t xml:space="preserve">В обоих случаях в замкнутой системе устанавливаются незатухающие синусоидальные автоколебания постоянной амплитуды. Экспериментально найденные предельные значения коэффициента усиления (12.9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2.0 с и 19.125 при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₂ = 3.0 с) с высокой точностью соответствуют аналитической формуле </w:t>
      </w:r>
      <w:r>
        <w:rPr>
          <w:rFonts w:ascii="Times New Roman" w:hAnsi="Times New Roman"/>
          <w:color w:val="000000"/>
          <w:sz w:val="24"/>
        </w:rPr>
        <w:t>k</w:t>
      </w:r>
      <w:r w:rsidRPr="006D776E">
        <w:rPr>
          <w:rFonts w:ascii="Times New Roman" w:hAnsi="Times New Roman"/>
          <w:color w:val="000000"/>
          <w:sz w:val="24"/>
          <w:lang w:val="ru-RU"/>
        </w:rPr>
        <w:t xml:space="preserve">_пред = 0.5 + 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₂/</w:t>
      </w:r>
      <w:r>
        <w:rPr>
          <w:rFonts w:ascii="Times New Roman" w:hAnsi="Times New Roman"/>
          <w:color w:val="000000"/>
          <w:sz w:val="24"/>
        </w:rPr>
        <w:t>T</w:t>
      </w:r>
      <w:r w:rsidRPr="006D776E">
        <w:rPr>
          <w:rFonts w:ascii="Times New Roman" w:hAnsi="Times New Roman"/>
          <w:color w:val="000000"/>
          <w:sz w:val="24"/>
          <w:lang w:val="ru-RU"/>
        </w:rPr>
        <w:t>₁ (13.0 и 19.25 соответственно).</w:t>
      </w:r>
    </w:p>
    <w:p>
      <w:pPr>
        <w:spacing w:line="276" w:lineRule="auto" w:after="60"/>
        <w:ind w:firstLine="706"/>
      </w:pPr>
      <w:r>
        <w:t>Для обобщения результатов согласно п. 5 программы исследований построена зависимость предельного коэффициента усиления K_пред от безразмерного параметра τ = T₂ / T₁ (Рис. 14). Сопоставление показывает строго линейную зависимость K_пред(τ) = τ + 0.5: экспериментальные точки, полученные в SimInTech, практически идеально ложатся на теоретическую прямую, что подтверждает высокую точность численного моделирования границы устойчивости.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1272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_pred_vs_ta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sz w:val="19"/>
        </w:rPr>
        <w:t>Рис. 14. Зависимость предельного коэффициента усиления K_пред от параметра τ = T₂ / T₁</w:t>
      </w:r>
    </w:p>
    <w:p w14:paraId="5D7D6BFC" w14:textId="77777777" w:rsidR="002463BB" w:rsidRPr="006D776E" w:rsidRDefault="00000000">
      <w:pPr>
        <w:keepNext/>
        <w:spacing w:before="140" w:after="60"/>
        <w:rPr>
          <w:lang w:val="ru-RU"/>
        </w:rPr>
      </w:pPr>
      <w:r>
        <w:t>4.6. Анализ устойчивости с использованием стандартных функций SimInTech</w:t>
      </w:r>
    </w:p>
    <w:p w14:paraId="2FA4969D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>
        <w:t>По п. 6 программы исследований устойчивость разомкнутой и замкнутой систем проанализирована частотными и блоками анализа корней и характеристик в SimInTech (Рис. 16–18).</w:t>
      </w:r>
    </w:p>
    <w:p w14:paraId="5832C65F" w14:textId="77777777" w:rsidR="002463BB" w:rsidRDefault="00000000">
      <w:pPr>
        <w:keepNext/>
        <w:spacing w:before="80" w:after="40"/>
        <w:jc w:val="center"/>
      </w:pPr>
      <w:r/>
    </w:p>
    <w:p w14:paraId="2EF11356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15. Схема формирования частотных характеристик с блоком «Амплитуда и фаза»</w:t>
      </w:r>
    </w:p>
    <w:p w14:paraId="717FA880" w14:textId="77777777" w:rsidR="002463BB" w:rsidRDefault="00000000">
      <w:pPr>
        <w:keepNext/>
        <w:spacing w:before="80" w:after="40"/>
        <w:jc w:val="center"/>
      </w:pPr>
      <w:r/>
    </w:p>
    <w:p w14:paraId="497023AC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16. Годограф Найквиста (АФХ) разомкнутой системы</w:t>
      </w:r>
    </w:p>
    <w:p w14:paraId="6E1549FC" w14:textId="77777777" w:rsidR="002463BB" w:rsidRDefault="00000000">
      <w:pPr>
        <w:keepNext/>
        <w:spacing w:before="80" w:after="40"/>
        <w:jc w:val="center"/>
      </w:pPr>
      <w:r/>
    </w:p>
    <w:p w14:paraId="41C433D8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17. Схема анализа корней с блоком N(s)/L(s)</w:t>
      </w:r>
    </w:p>
    <w:p w14:paraId="1F05C382" w14:textId="77777777" w:rsidR="002463BB" w:rsidRDefault="00000000">
      <w:pPr>
        <w:keepNext/>
        <w:spacing w:before="80" w:after="40"/>
        <w:jc w:val="center"/>
      </w:pPr>
      <w:r/>
    </w:p>
    <w:p w14:paraId="3B2A0421" w14:textId="77777777" w:rsidR="002463BB" w:rsidRPr="006D776E" w:rsidRDefault="00000000">
      <w:pPr>
        <w:spacing w:before="20" w:after="80"/>
        <w:jc w:val="center"/>
        <w:rPr>
          <w:lang w:val="ru-RU"/>
        </w:rPr>
      </w:pPr>
      <w:r>
        <w:t>Рис. 18. Результаты вычисления нулей, полюсов и матриц состояния системы в SimInTech</w:t>
      </w:r>
    </w:p>
    <w:p w14:paraId="55ED3EC7" w14:textId="77777777" w:rsidR="002463BB" w:rsidRPr="006D776E" w:rsidRDefault="00000000">
      <w:pPr>
        <w:spacing w:after="60"/>
        <w:ind w:firstLine="706"/>
        <w:jc w:val="both"/>
        <w:rPr>
          <w:lang w:val="ru-RU"/>
        </w:rPr>
      </w:pPr>
      <w:r>
        <w:t>Годограф Найквиста (Рис. 16) при предельном коэффициенте усиления проходит вблизи критической точки (-1, j0). Блок идентификации (Рис. 18) зафиксировал правый нуль Zeros = +6.25 с⁻¹ (свойство неминимальной фазы) и чисто мнимые полюса Poluses = -0.04 ± 9.16j с⁻¹, что с точностью до шага совпадает с расчетной аналитической частотой автоколебаний ω₀ ≈ 9.25 рад/с.</w:t>
      </w:r>
    </w:p>
    <w:p w14:paraId="098E3B80" w14:textId="77777777" w:rsidR="002463BB" w:rsidRPr="006D776E" w:rsidRDefault="00000000">
      <w:pPr>
        <w:keepNext/>
        <w:spacing w:before="180" w:after="80"/>
        <w:rPr>
          <w:lang w:val="ru-RU"/>
        </w:rPr>
      </w:pPr>
      <w:r>
        <w:t>5. Выводы</w:t>
      </w:r>
    </w:p>
    <w:p w14:paraId="308D63DC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1. В среде SimInTech построены и исследованы модели многосвязной системы пятого порядка на базе передаточных функций и в пространстве состояний.</w:t>
      </w:r>
    </w:p>
    <w:p w14:paraId="3B3CB7E7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2. Метод уравнения замыкания позволил исключить операцию дифференцирования входного сигнала u₁ в звене W₃(p), сформировав прямое безынерционное прохождение сигнала D₂₁ = 4.8.</w:t>
      </w:r>
    </w:p>
    <w:p w14:paraId="2367EF9D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3. Выходы моделей на передаточных функциях и в пространстве состояний полностью совпадают во всем временном интервале, подтверждая корректность аналитического вывода матриц Коши.</w:t>
      </w:r>
    </w:p>
    <w:p w14:paraId="65601394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4. Для неминимально-фазового звена получена каноническая форма Жордана. Экспериментально зафиксирован начальный отрицательный выброс графика в первые доли секунды, вызванный наличием правого нуля z₁ = +6.25 с⁻¹ в числителе передаточной функции. Выходные кривые модели на ПФ и канонической модели Жордана полностью совпали.</w:t>
      </w:r>
    </w:p>
    <w:p w14:paraId="31DC01CA" w14:textId="77777777" w:rsidR="002463BB" w:rsidRPr="006D776E" w:rsidRDefault="00000000">
      <w:pPr>
        <w:spacing w:after="40"/>
        <w:ind w:firstLine="706"/>
        <w:jc w:val="both"/>
        <w:rPr>
          <w:lang w:val="ru-RU"/>
        </w:rPr>
      </w:pPr>
      <w:r>
        <w:t>• 5. Аналитический расчет предельного коэффициента усиления по критерию Гурвица (k_пред = 16.125) подтвержден численным экспериментом: при K = 14 система устойчива (переходный процесс затухает), при K = 18 неустойчива (амплитуда колебаний нарастает), а на границе возникают незатухающие синусоидальные автоколебания с расчетной частотой около 9.25 рад/с. Полученные результаты согласуются с частотным критерием Найквиста и расчетом корней в SimInTech.</w:t>
      </w:r>
    </w:p>
    <w:sectPr w:rsidR="002463BB" w:rsidRPr="006D776E" w:rsidSect="004F3319">
      <w:footerReference w:type="default" r:id="rId25"/>
      <w:footerReference w:type="first" r:id="rId26"/>
      <w:pgSz w:w="11909" w:h="16834"/>
      <w:pgMar w:top="1138" w:right="850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F5CC3" w14:textId="77777777" w:rsidR="00F11314" w:rsidRDefault="00F11314">
      <w:pPr>
        <w:spacing w:after="0" w:line="240" w:lineRule="auto"/>
      </w:pPr>
      <w:r>
        <w:separator/>
      </w:r>
    </w:p>
  </w:endnote>
  <w:endnote w:type="continuationSeparator" w:id="0">
    <w:p w14:paraId="6D3F0407" w14:textId="77777777" w:rsidR="00F11314" w:rsidRDefault="00F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719081"/>
      <w:docPartObj>
        <w:docPartGallery w:val="Page Numbers (Bottom of Page)"/>
        <w:docPartUnique/>
      </w:docPartObj>
    </w:sdtPr>
    <w:sdtContent>
      <w:p w14:paraId="13067B8F" w14:textId="7C188AB7" w:rsidR="006D776E" w:rsidRDefault="006D776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362797D" w14:textId="0F9645F5" w:rsidR="002463BB" w:rsidRDefault="002463BB">
    <w:pPr>
      <w:pStyle w:val="a7"/>
      <w:jc w:val="right"/>
    </w:pPr>
  </w:p>
</w:ftr>
</file>

<file path=word/footer2.xml><?xml version="1.0" encoding="utf-8"?>
<w:ftr xmlns:w="http://schemas.openxmlformats.org/wordprocessingml/2006/main">
  <w:p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94BCE" w14:textId="77777777" w:rsidR="00F11314" w:rsidRDefault="00F11314">
      <w:pPr>
        <w:spacing w:after="0" w:line="240" w:lineRule="auto"/>
      </w:pPr>
      <w:r>
        <w:separator/>
      </w:r>
    </w:p>
  </w:footnote>
  <w:footnote w:type="continuationSeparator" w:id="0">
    <w:p w14:paraId="58F2765C" w14:textId="77777777" w:rsidR="00F11314" w:rsidRDefault="00F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9422527">
    <w:abstractNumId w:val="8"/>
  </w:num>
  <w:num w:numId="2" w16cid:durableId="850993597">
    <w:abstractNumId w:val="6"/>
  </w:num>
  <w:num w:numId="3" w16cid:durableId="927426654">
    <w:abstractNumId w:val="5"/>
  </w:num>
  <w:num w:numId="4" w16cid:durableId="1332637392">
    <w:abstractNumId w:val="4"/>
  </w:num>
  <w:num w:numId="5" w16cid:durableId="1753159103">
    <w:abstractNumId w:val="7"/>
  </w:num>
  <w:num w:numId="6" w16cid:durableId="250092974">
    <w:abstractNumId w:val="3"/>
  </w:num>
  <w:num w:numId="7" w16cid:durableId="90778115">
    <w:abstractNumId w:val="2"/>
  </w:num>
  <w:num w:numId="8" w16cid:durableId="984550559">
    <w:abstractNumId w:val="1"/>
  </w:num>
  <w:num w:numId="9" w16cid:durableId="40661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548"/>
    <w:rsid w:val="00034616"/>
    <w:rsid w:val="0006063C"/>
    <w:rsid w:val="0015074B"/>
    <w:rsid w:val="002463BB"/>
    <w:rsid w:val="0029639D"/>
    <w:rsid w:val="00326F90"/>
    <w:rsid w:val="004F3319"/>
    <w:rsid w:val="006D776E"/>
    <w:rsid w:val="006F2978"/>
    <w:rsid w:val="00944761"/>
    <w:rsid w:val="00974870"/>
    <w:rsid w:val="00AA1D8D"/>
    <w:rsid w:val="00B47730"/>
    <w:rsid w:val="00CB0664"/>
    <w:rsid w:val="00F113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DD0A77"/>
  <w14:defaultImageDpi w14:val="300"/>
  <w15:docId w15:val="{162E6645-19EC-45FF-9B87-BD7ACA5C9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annotation reference"/>
    <w:basedOn w:val="a2"/>
    <w:uiPriority w:val="99"/>
    <w:semiHidden/>
    <w:unhideWhenUsed/>
    <w:rsid w:val="006D776E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6D776E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6D776E"/>
    <w:rPr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6D776E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6D776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1616</Words>
  <Characters>9215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3</cp:revision>
  <cp:lastPrinted>2026-10-28T20:55:00Z</cp:lastPrinted>
  <dcterms:created xsi:type="dcterms:W3CDTF">2013-12-23T23:15:00Z</dcterms:created>
  <dcterms:modified xsi:type="dcterms:W3CDTF">2026-10-28T20:58:00Z</dcterms:modified>
  <cp:category/>
</cp:coreProperties>
</file>