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48A" w:rsidRDefault="005F24CB">
      <w:pPr>
        <w:pStyle w:val="2"/>
        <w:spacing w:line="360" w:lineRule="auto"/>
        <w:rPr>
          <w:rFonts w:ascii="宋体" w:eastAsia="宋体" w:hAnsi="宋体"/>
          <w:b/>
          <w:sz w:val="24"/>
          <w:szCs w:val="24"/>
        </w:rPr>
      </w:pPr>
      <w:bookmarkStart w:id="0" w:name="_Toc136436300"/>
      <w:r>
        <w:rPr>
          <w:rFonts w:ascii="宋体" w:eastAsia="宋体" w:hAnsi="宋体" w:hint="eastAsia"/>
          <w:b/>
          <w:sz w:val="24"/>
          <w:szCs w:val="24"/>
        </w:rPr>
        <w:t xml:space="preserve">1  </w:t>
      </w:r>
      <w:bookmarkEnd w:id="0"/>
      <w:r>
        <w:rPr>
          <w:rFonts w:ascii="宋体" w:eastAsia="宋体" w:hAnsi="宋体" w:hint="eastAsia"/>
          <w:b/>
          <w:sz w:val="24"/>
          <w:szCs w:val="24"/>
        </w:rPr>
        <w:t>工程概况</w:t>
      </w:r>
    </w:p>
    <w:p w:rsidR="0009154C" w:rsidRPr="0009154C" w:rsidRDefault="0009154C" w:rsidP="0009154C">
      <w:pPr>
        <w:spacing w:line="360" w:lineRule="auto"/>
        <w:textAlignment w:val="center"/>
        <w:rPr>
          <w:rFonts w:ascii="宋体" w:eastAsia="宋体" w:hAnsi="宋体"/>
          <w:sz w:val="24"/>
          <w:szCs w:val="24"/>
        </w:rPr>
      </w:pPr>
      <w:r w:rsidRPr="0009154C">
        <w:rPr>
          <w:rFonts w:ascii="宋体" w:eastAsia="宋体" w:hAnsi="宋体" w:hint="eastAsia"/>
          <w:sz w:val="24"/>
          <w:szCs w:val="24"/>
        </w:rPr>
        <w:t>三</w:t>
      </w:r>
      <w:r w:rsidRPr="0009154C">
        <w:rPr>
          <w:rFonts w:ascii="宋体" w:eastAsia="宋体" w:hAnsi="宋体"/>
          <w:sz w:val="24"/>
          <w:szCs w:val="24"/>
        </w:rPr>
        <w:t>期工程</w:t>
      </w:r>
      <w:r w:rsidRPr="0009154C">
        <w:rPr>
          <w:rFonts w:ascii="宋体" w:eastAsia="宋体" w:hAnsi="宋体" w:hint="eastAsia"/>
          <w:sz w:val="24"/>
          <w:szCs w:val="24"/>
        </w:rPr>
        <w:t>拟</w:t>
      </w:r>
      <w:r w:rsidRPr="0009154C">
        <w:rPr>
          <w:rFonts w:ascii="宋体" w:eastAsia="宋体" w:hAnsi="宋体"/>
          <w:sz w:val="24"/>
          <w:szCs w:val="24"/>
        </w:rPr>
        <w:t>扩建2×</w:t>
      </w:r>
      <w:r w:rsidRPr="0009154C">
        <w:rPr>
          <w:rFonts w:ascii="宋体" w:eastAsia="宋体" w:hAnsi="宋体" w:hint="eastAsia"/>
          <w:sz w:val="24"/>
          <w:szCs w:val="24"/>
        </w:rPr>
        <w:t>10</w:t>
      </w:r>
      <w:r w:rsidRPr="0009154C">
        <w:rPr>
          <w:rFonts w:ascii="宋体" w:eastAsia="宋体" w:hAnsi="宋体"/>
          <w:sz w:val="24"/>
          <w:szCs w:val="24"/>
        </w:rPr>
        <w:t>00MW</w:t>
      </w:r>
      <w:r w:rsidRPr="0009154C">
        <w:rPr>
          <w:rFonts w:ascii="宋体" w:eastAsia="宋体" w:hAnsi="宋体" w:hint="eastAsia"/>
          <w:sz w:val="24"/>
          <w:szCs w:val="24"/>
        </w:rPr>
        <w:t>国产超超临界燃煤凝汽式火力发电机组，电厂</w:t>
      </w:r>
      <w:r w:rsidRPr="0009154C">
        <w:rPr>
          <w:rFonts w:ascii="宋体" w:eastAsia="宋体" w:hAnsi="宋体"/>
          <w:sz w:val="24"/>
          <w:szCs w:val="24"/>
        </w:rPr>
        <w:t>规划容量</w:t>
      </w:r>
      <w:r w:rsidRPr="0009154C">
        <w:rPr>
          <w:rFonts w:ascii="宋体" w:eastAsia="宋体" w:hAnsi="宋体" w:hint="eastAsia"/>
          <w:sz w:val="24"/>
          <w:szCs w:val="24"/>
        </w:rPr>
        <w:t>将达到</w:t>
      </w:r>
      <w:r w:rsidRPr="0009154C">
        <w:rPr>
          <w:rFonts w:ascii="宋体" w:eastAsia="宋体" w:hAnsi="宋体"/>
          <w:sz w:val="24"/>
          <w:szCs w:val="24"/>
        </w:rPr>
        <w:t>3</w:t>
      </w:r>
      <w:r w:rsidRPr="0009154C">
        <w:rPr>
          <w:rFonts w:ascii="宋体" w:eastAsia="宋体" w:hAnsi="宋体" w:hint="eastAsia"/>
          <w:sz w:val="24"/>
          <w:szCs w:val="24"/>
        </w:rPr>
        <w:t>8</w:t>
      </w:r>
      <w:r w:rsidRPr="0009154C">
        <w:rPr>
          <w:rFonts w:ascii="宋体" w:eastAsia="宋体" w:hAnsi="宋体"/>
          <w:sz w:val="24"/>
          <w:szCs w:val="24"/>
        </w:rPr>
        <w:t>00MW（2×300MW+</w:t>
      </w:r>
      <w:r w:rsidRPr="0009154C">
        <w:rPr>
          <w:rFonts w:ascii="宋体" w:eastAsia="宋体" w:hAnsi="宋体" w:hint="eastAsia"/>
          <w:sz w:val="24"/>
          <w:szCs w:val="24"/>
        </w:rPr>
        <w:t>2</w:t>
      </w:r>
      <w:r w:rsidRPr="0009154C">
        <w:rPr>
          <w:rFonts w:ascii="宋体" w:eastAsia="宋体" w:hAnsi="宋体"/>
          <w:sz w:val="24"/>
          <w:szCs w:val="24"/>
        </w:rPr>
        <w:t>×600MW+</w:t>
      </w:r>
      <w:r w:rsidRPr="0009154C">
        <w:rPr>
          <w:rFonts w:ascii="宋体" w:eastAsia="宋体" w:hAnsi="宋体" w:hint="eastAsia"/>
          <w:sz w:val="24"/>
          <w:szCs w:val="24"/>
        </w:rPr>
        <w:t>2</w:t>
      </w:r>
      <w:r w:rsidRPr="0009154C">
        <w:rPr>
          <w:rFonts w:ascii="宋体" w:eastAsia="宋体" w:hAnsi="宋体"/>
          <w:sz w:val="24"/>
          <w:szCs w:val="24"/>
        </w:rPr>
        <w:t>×</w:t>
      </w:r>
      <w:r w:rsidRPr="0009154C">
        <w:rPr>
          <w:rFonts w:ascii="宋体" w:eastAsia="宋体" w:hAnsi="宋体" w:hint="eastAsia"/>
          <w:sz w:val="24"/>
          <w:szCs w:val="24"/>
        </w:rPr>
        <w:t>10</w:t>
      </w:r>
      <w:r w:rsidRPr="0009154C">
        <w:rPr>
          <w:rFonts w:ascii="宋体" w:eastAsia="宋体" w:hAnsi="宋体"/>
          <w:sz w:val="24"/>
          <w:szCs w:val="24"/>
        </w:rPr>
        <w:t>00MW）</w:t>
      </w:r>
      <w:r w:rsidRPr="0009154C">
        <w:rPr>
          <w:rFonts w:ascii="宋体" w:eastAsia="宋体" w:hAnsi="宋体" w:hint="eastAsia"/>
          <w:sz w:val="24"/>
          <w:szCs w:val="24"/>
        </w:rPr>
        <w:t>。同步建设脱硫、脱硝装置系统。</w:t>
      </w:r>
      <w:bookmarkStart w:id="1" w:name="_GoBack"/>
      <w:bookmarkEnd w:id="1"/>
    </w:p>
    <w:p w:rsidR="00D8148A" w:rsidRDefault="005F24CB">
      <w:pPr>
        <w:pStyle w:val="2"/>
        <w:spacing w:line="360" w:lineRule="auto"/>
        <w:rPr>
          <w:rFonts w:ascii="宋体" w:eastAsia="宋体" w:hAnsi="宋体"/>
          <w:b/>
          <w:sz w:val="24"/>
          <w:szCs w:val="24"/>
        </w:rPr>
      </w:pPr>
      <w:r>
        <w:rPr>
          <w:rFonts w:ascii="宋体" w:eastAsia="宋体" w:hAnsi="宋体" w:hint="eastAsia"/>
          <w:b/>
          <w:sz w:val="24"/>
          <w:szCs w:val="24"/>
        </w:rPr>
        <w:t>2</w:t>
      </w:r>
      <w:r>
        <w:rPr>
          <w:rFonts w:ascii="宋体" w:eastAsia="宋体" w:hAnsi="宋体"/>
          <w:b/>
          <w:sz w:val="24"/>
          <w:szCs w:val="24"/>
        </w:rPr>
        <w:t xml:space="preserve">  主要系统特征</w:t>
      </w:r>
    </w:p>
    <w:p w:rsidR="00D8148A" w:rsidRDefault="005F24CB">
      <w:pPr>
        <w:spacing w:line="360" w:lineRule="auto"/>
        <w:textAlignment w:val="center"/>
        <w:rPr>
          <w:rFonts w:ascii="宋体" w:eastAsia="宋体" w:hAnsi="宋体"/>
          <w:b/>
          <w:bCs/>
          <w:sz w:val="24"/>
          <w:szCs w:val="24"/>
        </w:rPr>
      </w:pPr>
      <w:bookmarkStart w:id="2" w:name="_Toc506120104"/>
      <w:bookmarkStart w:id="3" w:name="_Toc506949742"/>
      <w:bookmarkStart w:id="4" w:name="_Toc507500453"/>
      <w:bookmarkStart w:id="5" w:name="_Toc506631188"/>
      <w:bookmarkStart w:id="6" w:name="_Toc506281999"/>
      <w:bookmarkStart w:id="7" w:name="_Toc506280550"/>
      <w:bookmarkStart w:id="8" w:name="_Toc507299580"/>
      <w:bookmarkStart w:id="9" w:name="_Toc506631353"/>
      <w:bookmarkStart w:id="10" w:name="_Toc507234322"/>
      <w:bookmarkStart w:id="11" w:name="_Toc506949585"/>
      <w:bookmarkStart w:id="12" w:name="_Toc506438426"/>
      <w:bookmarkStart w:id="13" w:name="_Toc507134877"/>
      <w:bookmarkStart w:id="14" w:name="_Toc507332164"/>
      <w:bookmarkStart w:id="15" w:name="_Toc506092989"/>
      <w:bookmarkStart w:id="16" w:name="_Toc506119703"/>
      <w:bookmarkStart w:id="17" w:name="_Toc506119557"/>
      <w:bookmarkStart w:id="18" w:name="_Toc506118474"/>
      <w:bookmarkStart w:id="19" w:name="_Toc507299767"/>
      <w:bookmarkStart w:id="20" w:name="_Toc507331988"/>
      <w:bookmarkStart w:id="21" w:name="_Toc507234509"/>
      <w:bookmarkStart w:id="22" w:name="_Toc69810906"/>
      <w:bookmarkStart w:id="23" w:name="_Toc507332251"/>
      <w:bookmarkStart w:id="24" w:name="_Toc504182041"/>
      <w:bookmarkStart w:id="25" w:name="_Toc504309440"/>
      <w:bookmarkStart w:id="26" w:name="_Toc504657136"/>
      <w:bookmarkStart w:id="27" w:name="_Toc504530687"/>
      <w:bookmarkStart w:id="28" w:name="_Toc504570561"/>
      <w:bookmarkStart w:id="29" w:name="_Toc505144675"/>
      <w:bookmarkStart w:id="30" w:name="_Toc505220948"/>
      <w:bookmarkStart w:id="31" w:name="_Toc505226665"/>
      <w:bookmarkStart w:id="32" w:name="_Toc505227249"/>
      <w:bookmarkStart w:id="33" w:name="_Toc505248417"/>
      <w:bookmarkStart w:id="34" w:name="_Toc505489215"/>
      <w:bookmarkStart w:id="35" w:name="_Toc505499679"/>
      <w:bookmarkStart w:id="36" w:name="_Toc505504783"/>
      <w:bookmarkStart w:id="37" w:name="_Toc505652512"/>
      <w:bookmarkStart w:id="38" w:name="_Toc505662056"/>
      <w:bookmarkStart w:id="39" w:name="_Toc505748760"/>
      <w:bookmarkStart w:id="40" w:name="_Toc505778415"/>
      <w:bookmarkStart w:id="41" w:name="_Toc506008341"/>
      <w:bookmarkStart w:id="42" w:name="_Toc506008617"/>
      <w:bookmarkStart w:id="43" w:name="_Toc506036980"/>
      <w:bookmarkStart w:id="44" w:name="_Toc506037284"/>
      <w:bookmarkStart w:id="45" w:name="_Toc506037789"/>
      <w:bookmarkStart w:id="46" w:name="_Toc506081161"/>
      <w:r>
        <w:rPr>
          <w:rFonts w:ascii="宋体" w:eastAsia="宋体" w:hAnsi="宋体"/>
          <w:b/>
          <w:bCs/>
          <w:sz w:val="24"/>
          <w:szCs w:val="24"/>
        </w:rPr>
        <w:t>热力系统</w:t>
      </w:r>
    </w:p>
    <w:p w:rsidR="0072423A" w:rsidRPr="0072423A" w:rsidRDefault="0072423A" w:rsidP="0072423A">
      <w:pPr>
        <w:spacing w:line="360" w:lineRule="auto"/>
        <w:textAlignment w:val="center"/>
        <w:rPr>
          <w:rFonts w:ascii="宋体" w:eastAsia="宋体" w:hAnsi="宋体"/>
          <w:sz w:val="24"/>
          <w:szCs w:val="24"/>
        </w:rPr>
      </w:pPr>
      <w:r w:rsidRPr="0072423A">
        <w:rPr>
          <w:rFonts w:ascii="宋体" w:eastAsia="宋体" w:hAnsi="宋体" w:hint="eastAsia"/>
          <w:sz w:val="24"/>
          <w:szCs w:val="24"/>
        </w:rPr>
        <w:t>锅炉为超超临界燃煤直流锅炉，单炉膛、平衡通风、一次中间再热、固态排渣、全钢架悬吊结构、露天布置。</w:t>
      </w:r>
    </w:p>
    <w:p w:rsidR="0072423A" w:rsidRPr="0072423A" w:rsidRDefault="0072423A" w:rsidP="0072423A">
      <w:pPr>
        <w:spacing w:line="360" w:lineRule="auto"/>
        <w:textAlignment w:val="center"/>
        <w:rPr>
          <w:rFonts w:ascii="宋体" w:eastAsia="宋体" w:hAnsi="宋体"/>
          <w:sz w:val="24"/>
          <w:szCs w:val="24"/>
        </w:rPr>
      </w:pPr>
      <w:r w:rsidRPr="0072423A">
        <w:rPr>
          <w:rFonts w:ascii="宋体" w:eastAsia="宋体" w:hAnsi="宋体" w:hint="eastAsia"/>
          <w:sz w:val="24"/>
          <w:szCs w:val="24"/>
        </w:rPr>
        <w:t>汽轮机为1000MW级超超临界、一次中间再热、四缸四排汽、单轴、凝汽式。</w:t>
      </w:r>
    </w:p>
    <w:p w:rsidR="0072423A" w:rsidRPr="0072423A" w:rsidRDefault="0072423A" w:rsidP="0072423A">
      <w:pPr>
        <w:spacing w:line="360" w:lineRule="auto"/>
        <w:textAlignment w:val="center"/>
        <w:rPr>
          <w:rFonts w:ascii="宋体" w:eastAsia="宋体" w:hAnsi="宋体"/>
          <w:sz w:val="24"/>
          <w:szCs w:val="24"/>
        </w:rPr>
      </w:pPr>
      <w:r w:rsidRPr="0072423A">
        <w:rPr>
          <w:rFonts w:ascii="宋体" w:eastAsia="宋体" w:hAnsi="宋体" w:hint="eastAsia"/>
          <w:sz w:val="24"/>
          <w:szCs w:val="24"/>
        </w:rPr>
        <w:t>发电机为1000MW水氢氢冷却式。</w:t>
      </w:r>
    </w:p>
    <w:p w:rsidR="0072423A" w:rsidRPr="0072423A" w:rsidRDefault="0072423A" w:rsidP="0072423A">
      <w:pPr>
        <w:spacing w:line="360" w:lineRule="auto"/>
        <w:textAlignment w:val="center"/>
        <w:rPr>
          <w:rFonts w:ascii="宋体" w:eastAsia="宋体" w:hAnsi="宋体"/>
          <w:sz w:val="24"/>
          <w:szCs w:val="24"/>
        </w:rPr>
      </w:pPr>
      <w:r w:rsidRPr="0072423A">
        <w:rPr>
          <w:rFonts w:ascii="宋体" w:eastAsia="宋体" w:hAnsi="宋体" w:hint="eastAsia"/>
          <w:sz w:val="24"/>
          <w:szCs w:val="24"/>
        </w:rPr>
        <w:t>主蒸汽系统及再热蒸汽系统为单元制，汽轮机旁路系统为40%BMCR两级高低压旁路，给水系统为2台50％BMCR容量的汽动给水泵和1台电动启动备用给水泵，采用八级抽汽回热系统。</w:t>
      </w:r>
    </w:p>
    <w:p w:rsidR="0072423A" w:rsidRPr="0072423A" w:rsidRDefault="0072423A" w:rsidP="0072423A">
      <w:pPr>
        <w:spacing w:line="360" w:lineRule="auto"/>
        <w:textAlignment w:val="center"/>
        <w:rPr>
          <w:rFonts w:ascii="宋体" w:eastAsia="宋体" w:hAnsi="宋体"/>
          <w:sz w:val="24"/>
          <w:szCs w:val="24"/>
        </w:rPr>
      </w:pPr>
      <w:r w:rsidRPr="0072423A">
        <w:rPr>
          <w:rFonts w:ascii="宋体" w:eastAsia="宋体" w:hAnsi="宋体" w:hint="eastAsia"/>
          <w:sz w:val="24"/>
          <w:szCs w:val="24"/>
        </w:rPr>
        <w:t>制粉系统采用双进双出钢球磨煤机正压直吹式冷一次风机系统，每台锅炉配6台钢球磨煤机、2台密封风机。每台锅炉配2台三室五电场电除尘器，除尘效率为99.83%。</w:t>
      </w:r>
    </w:p>
    <w:p w:rsidR="0072423A" w:rsidRDefault="0072423A" w:rsidP="0072423A">
      <w:pPr>
        <w:spacing w:line="360" w:lineRule="auto"/>
        <w:textAlignment w:val="center"/>
        <w:rPr>
          <w:rFonts w:ascii="宋体" w:eastAsia="宋体" w:hAnsi="宋体"/>
          <w:sz w:val="24"/>
          <w:szCs w:val="24"/>
        </w:rPr>
      </w:pPr>
      <w:r w:rsidRPr="0072423A">
        <w:rPr>
          <w:rFonts w:ascii="宋体" w:eastAsia="宋体" w:hAnsi="宋体" w:hint="eastAsia"/>
          <w:sz w:val="24"/>
          <w:szCs w:val="24"/>
        </w:rPr>
        <w:t>两台锅炉合用一座钢筋砼外筒、钛钢复合板双套筒烟囱，高度240m，出口直径7m。</w:t>
      </w:r>
    </w:p>
    <w:p w:rsidR="0072423A" w:rsidRDefault="0072423A" w:rsidP="0072423A">
      <w:pPr>
        <w:spacing w:line="360" w:lineRule="auto"/>
        <w:textAlignment w:val="center"/>
        <w:rPr>
          <w:rFonts w:ascii="宋体" w:eastAsia="宋体" w:hAnsi="宋体"/>
          <w:sz w:val="24"/>
          <w:szCs w:val="24"/>
        </w:rPr>
      </w:pPr>
    </w:p>
    <w:p w:rsidR="00D8148A" w:rsidRDefault="005F24CB" w:rsidP="0072423A">
      <w:pPr>
        <w:spacing w:line="360" w:lineRule="auto"/>
        <w:textAlignment w:val="center"/>
        <w:rPr>
          <w:rFonts w:ascii="宋体" w:eastAsia="宋体" w:hAnsi="宋体"/>
          <w:b/>
          <w:bCs/>
          <w:sz w:val="24"/>
          <w:szCs w:val="24"/>
        </w:rPr>
      </w:pPr>
      <w:r>
        <w:rPr>
          <w:rFonts w:ascii="宋体" w:eastAsia="宋体" w:hAnsi="宋体"/>
          <w:b/>
          <w:bCs/>
          <w:sz w:val="24"/>
          <w:szCs w:val="24"/>
        </w:rPr>
        <w:t>燃料供应系统</w:t>
      </w:r>
    </w:p>
    <w:p w:rsidR="0072423A" w:rsidRPr="0072423A" w:rsidRDefault="0072423A" w:rsidP="0072423A">
      <w:pPr>
        <w:spacing w:line="360" w:lineRule="auto"/>
        <w:textAlignment w:val="center"/>
        <w:rPr>
          <w:rFonts w:ascii="宋体" w:eastAsia="宋体" w:hAnsi="宋体"/>
          <w:sz w:val="24"/>
          <w:szCs w:val="24"/>
        </w:rPr>
      </w:pPr>
      <w:r w:rsidRPr="0072423A">
        <w:rPr>
          <w:rFonts w:ascii="宋体" w:eastAsia="宋体" w:hAnsi="宋体" w:hint="eastAsia"/>
          <w:sz w:val="24"/>
          <w:szCs w:val="24"/>
        </w:rPr>
        <w:t>输煤系统按2×1000MW机组容量设计。</w:t>
      </w:r>
    </w:p>
    <w:p w:rsidR="0072423A" w:rsidRPr="0072423A" w:rsidRDefault="0072423A" w:rsidP="0072423A">
      <w:pPr>
        <w:spacing w:line="360" w:lineRule="auto"/>
        <w:textAlignment w:val="center"/>
        <w:rPr>
          <w:rFonts w:ascii="宋体" w:eastAsia="宋体" w:hAnsi="宋体"/>
          <w:sz w:val="24"/>
          <w:szCs w:val="24"/>
        </w:rPr>
      </w:pPr>
      <w:r w:rsidRPr="0072423A">
        <w:rPr>
          <w:rFonts w:ascii="宋体" w:eastAsia="宋体" w:hAnsi="宋体" w:hint="eastAsia"/>
          <w:sz w:val="24"/>
          <w:szCs w:val="24"/>
        </w:rPr>
        <w:t>本期工程燃煤采用铁路运输，卸煤装置设置两套“C”型翻车机，一套运行，一套备用，每套翻车机卸煤能力为2400t/h，折返式布置。</w:t>
      </w:r>
    </w:p>
    <w:p w:rsidR="0072423A" w:rsidRPr="0072423A" w:rsidRDefault="0072423A" w:rsidP="0072423A">
      <w:pPr>
        <w:spacing w:line="360" w:lineRule="auto"/>
        <w:textAlignment w:val="center"/>
        <w:rPr>
          <w:rFonts w:ascii="宋体" w:eastAsia="宋体" w:hAnsi="宋体"/>
          <w:sz w:val="24"/>
          <w:szCs w:val="24"/>
        </w:rPr>
      </w:pPr>
      <w:r w:rsidRPr="0072423A">
        <w:rPr>
          <w:rFonts w:ascii="宋体" w:eastAsia="宋体" w:hAnsi="宋体" w:hint="eastAsia"/>
          <w:sz w:val="24"/>
          <w:szCs w:val="24"/>
        </w:rPr>
        <w:t>厂内新建Φ120m封闭圆形煤场2座，总储量约32万t；每座煤场内布置1台圆形室内煤场堆取料机，堆料出力2400t/h、取料出力1500t/h。煤场配备2台TY220型推煤机和2台ZL50型装载机。</w:t>
      </w:r>
    </w:p>
    <w:p w:rsidR="0072423A" w:rsidRPr="0072423A" w:rsidRDefault="0072423A" w:rsidP="0072423A">
      <w:pPr>
        <w:spacing w:line="360" w:lineRule="auto"/>
        <w:textAlignment w:val="center"/>
        <w:rPr>
          <w:rFonts w:ascii="宋体" w:eastAsia="宋体" w:hAnsi="宋体"/>
          <w:sz w:val="24"/>
          <w:szCs w:val="24"/>
        </w:rPr>
      </w:pPr>
      <w:r w:rsidRPr="0072423A">
        <w:rPr>
          <w:rFonts w:ascii="宋体" w:eastAsia="宋体" w:hAnsi="宋体" w:hint="eastAsia"/>
          <w:sz w:val="24"/>
          <w:szCs w:val="24"/>
        </w:rPr>
        <w:t>燃料输送系统从翻车机室至煤场采用双路胶带机布置，带宽B=1600mm，出</w:t>
      </w:r>
      <w:r w:rsidRPr="0072423A">
        <w:rPr>
          <w:rFonts w:ascii="宋体" w:eastAsia="宋体" w:hAnsi="宋体" w:hint="eastAsia"/>
          <w:sz w:val="24"/>
          <w:szCs w:val="24"/>
        </w:rPr>
        <w:lastRenderedPageBreak/>
        <w:t>力2400t/h；从煤场至主厂房采用双路胶带机布置，带宽B=1400mm，出力1500t/h；一路运行，一路备用，并具有双路同时运行的条件。</w:t>
      </w:r>
    </w:p>
    <w:p w:rsidR="0072423A" w:rsidRPr="0072423A" w:rsidRDefault="0072423A" w:rsidP="0072423A">
      <w:pPr>
        <w:spacing w:line="360" w:lineRule="auto"/>
        <w:textAlignment w:val="center"/>
        <w:rPr>
          <w:rFonts w:ascii="宋体" w:eastAsia="宋体" w:hAnsi="宋体"/>
          <w:sz w:val="24"/>
          <w:szCs w:val="24"/>
        </w:rPr>
      </w:pPr>
      <w:r w:rsidRPr="0072423A">
        <w:rPr>
          <w:rFonts w:ascii="宋体" w:eastAsia="宋体" w:hAnsi="宋体" w:hint="eastAsia"/>
          <w:sz w:val="24"/>
          <w:szCs w:val="24"/>
        </w:rPr>
        <w:t>本期工程锅炉点火及助燃燃料品种为0号轻柴油，锅炉安装节油点火装置。</w:t>
      </w:r>
    </w:p>
    <w:p w:rsidR="00D8148A" w:rsidRDefault="0072423A" w:rsidP="0072423A">
      <w:pPr>
        <w:spacing w:line="360" w:lineRule="auto"/>
        <w:textAlignment w:val="center"/>
        <w:rPr>
          <w:rFonts w:ascii="宋体" w:eastAsia="宋体" w:hAnsi="宋体"/>
          <w:sz w:val="24"/>
          <w:szCs w:val="24"/>
        </w:rPr>
      </w:pPr>
      <w:r w:rsidRPr="0072423A">
        <w:rPr>
          <w:rFonts w:ascii="宋体" w:eastAsia="宋体" w:hAnsi="宋体" w:hint="eastAsia"/>
          <w:sz w:val="24"/>
          <w:szCs w:val="24"/>
        </w:rPr>
        <w:t>燃油采用管道输送方式，从老厂燃油系统引接。</w:t>
      </w:r>
    </w:p>
    <w:p w:rsidR="0072423A" w:rsidRDefault="0072423A">
      <w:pPr>
        <w:spacing w:line="360" w:lineRule="auto"/>
        <w:textAlignment w:val="center"/>
        <w:rPr>
          <w:rFonts w:ascii="宋体" w:eastAsia="宋体" w:hAnsi="宋体"/>
          <w:b/>
          <w:bCs/>
          <w:sz w:val="24"/>
          <w:szCs w:val="24"/>
        </w:rPr>
      </w:pPr>
    </w:p>
    <w:p w:rsidR="00D8148A" w:rsidRDefault="005F24CB">
      <w:pPr>
        <w:spacing w:line="360" w:lineRule="auto"/>
        <w:textAlignment w:val="center"/>
        <w:rPr>
          <w:rFonts w:ascii="宋体" w:eastAsia="宋体" w:hAnsi="宋体"/>
          <w:b/>
          <w:bCs/>
          <w:sz w:val="24"/>
          <w:szCs w:val="24"/>
        </w:rPr>
      </w:pPr>
      <w:r>
        <w:rPr>
          <w:rFonts w:ascii="宋体" w:eastAsia="宋体" w:hAnsi="宋体"/>
          <w:b/>
          <w:bCs/>
          <w:sz w:val="24"/>
          <w:szCs w:val="24"/>
        </w:rPr>
        <w:t>除灰系统</w:t>
      </w:r>
    </w:p>
    <w:p w:rsidR="0072423A" w:rsidRPr="0072423A" w:rsidRDefault="0072423A" w:rsidP="0072423A">
      <w:pPr>
        <w:spacing w:line="360" w:lineRule="auto"/>
        <w:textAlignment w:val="center"/>
        <w:rPr>
          <w:rFonts w:ascii="宋体" w:eastAsia="宋体" w:hAnsi="宋体"/>
          <w:sz w:val="24"/>
          <w:szCs w:val="24"/>
        </w:rPr>
      </w:pPr>
      <w:r w:rsidRPr="0072423A">
        <w:rPr>
          <w:rFonts w:ascii="宋体" w:eastAsia="宋体" w:hAnsi="宋体" w:hint="eastAsia"/>
          <w:sz w:val="24"/>
          <w:szCs w:val="24"/>
        </w:rPr>
        <w:t>本期工程除灰渣系统按每台炉一个单元设计，采用灰渣分除、干灰干排的方式。</w:t>
      </w:r>
    </w:p>
    <w:p w:rsidR="0072423A" w:rsidRPr="0072423A" w:rsidRDefault="0072423A" w:rsidP="0072423A">
      <w:pPr>
        <w:spacing w:line="360" w:lineRule="auto"/>
        <w:textAlignment w:val="center"/>
        <w:rPr>
          <w:rFonts w:ascii="宋体" w:eastAsia="宋体" w:hAnsi="宋体"/>
          <w:sz w:val="24"/>
          <w:szCs w:val="24"/>
        </w:rPr>
      </w:pPr>
      <w:r w:rsidRPr="0072423A">
        <w:rPr>
          <w:rFonts w:ascii="宋体" w:eastAsia="宋体" w:hAnsi="宋体" w:hint="eastAsia"/>
          <w:sz w:val="24"/>
          <w:szCs w:val="24"/>
        </w:rPr>
        <w:t>除渣系统采用机械水力除渣，排出的渣直接进入中转渣仓，定期用自卸汽车运至灰场或者综合利用用户。</w:t>
      </w:r>
    </w:p>
    <w:p w:rsidR="0072423A" w:rsidRPr="0072423A" w:rsidRDefault="0072423A" w:rsidP="0072423A">
      <w:pPr>
        <w:spacing w:line="360" w:lineRule="auto"/>
        <w:textAlignment w:val="center"/>
        <w:rPr>
          <w:rFonts w:ascii="宋体" w:eastAsia="宋体" w:hAnsi="宋体"/>
          <w:sz w:val="24"/>
          <w:szCs w:val="24"/>
        </w:rPr>
      </w:pPr>
      <w:r w:rsidRPr="0072423A">
        <w:rPr>
          <w:rFonts w:ascii="宋体" w:eastAsia="宋体" w:hAnsi="宋体" w:hint="eastAsia"/>
          <w:sz w:val="24"/>
          <w:szCs w:val="24"/>
        </w:rPr>
        <w:t>飞灰输送系统采用正压密相气力输灰系统。新建灰库3座，粗、细灰分开贮存，每座灰库直径为Φ15m，有效容积</w:t>
      </w:r>
      <w:r>
        <w:rPr>
          <w:rFonts w:ascii="宋体" w:eastAsia="宋体" w:hAnsi="宋体" w:hint="eastAsia"/>
          <w:sz w:val="24"/>
          <w:szCs w:val="24"/>
        </w:rPr>
        <w:t>2000</w:t>
      </w:r>
      <m:oMath>
        <m:sSup>
          <m:sSupPr>
            <m:ctrlPr>
              <w:rPr>
                <w:rFonts w:ascii="Cambria Math" w:eastAsia="宋体" w:hAnsi="Cambria Math"/>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3</m:t>
            </m:r>
          </m:sup>
        </m:sSup>
      </m:oMath>
      <w:r w:rsidRPr="0072423A">
        <w:rPr>
          <w:rFonts w:ascii="宋体" w:eastAsia="宋体" w:hAnsi="宋体" w:hint="eastAsia"/>
          <w:sz w:val="24"/>
          <w:szCs w:val="24"/>
        </w:rPr>
        <w:t>。</w:t>
      </w:r>
    </w:p>
    <w:p w:rsidR="00D8148A" w:rsidRDefault="0072423A" w:rsidP="0072423A">
      <w:pPr>
        <w:spacing w:line="360" w:lineRule="auto"/>
        <w:textAlignment w:val="center"/>
        <w:rPr>
          <w:rFonts w:ascii="宋体" w:eastAsia="宋体" w:hAnsi="宋体"/>
          <w:sz w:val="24"/>
          <w:szCs w:val="24"/>
        </w:rPr>
      </w:pPr>
      <w:r w:rsidRPr="0072423A">
        <w:rPr>
          <w:rFonts w:ascii="宋体" w:eastAsia="宋体" w:hAnsi="宋体" w:hint="eastAsia"/>
          <w:sz w:val="24"/>
          <w:szCs w:val="24"/>
        </w:rPr>
        <w:t>电厂本期干灰场依旧为姚家湖灰场，利用姚家湖灰场东半部约29ha的堆灰面积，可满足电厂2×1000MW机组堆灰约2.5年。贮灰方式为干式贮灰加湿碾压。场外运灰道路长约2.5km。</w:t>
      </w:r>
      <w:r w:rsidR="005F24CB">
        <w:rPr>
          <w:rFonts w:ascii="宋体" w:eastAsia="宋体" w:hAnsi="宋体" w:hint="eastAsia"/>
          <w:sz w:val="24"/>
          <w:szCs w:val="24"/>
        </w:rPr>
        <w:t>。</w:t>
      </w:r>
    </w:p>
    <w:p w:rsidR="00D8148A" w:rsidRDefault="00D8148A">
      <w:pPr>
        <w:spacing w:line="360" w:lineRule="auto"/>
        <w:textAlignment w:val="center"/>
        <w:rPr>
          <w:rFonts w:ascii="宋体" w:eastAsia="宋体" w:hAnsi="宋体"/>
          <w:sz w:val="24"/>
          <w:szCs w:val="24"/>
        </w:rPr>
      </w:pPr>
    </w:p>
    <w:p w:rsidR="00D8148A" w:rsidRDefault="005F24CB">
      <w:pPr>
        <w:spacing w:line="360" w:lineRule="auto"/>
        <w:textAlignment w:val="center"/>
        <w:rPr>
          <w:rFonts w:ascii="宋体" w:eastAsia="宋体" w:hAnsi="宋体"/>
          <w:b/>
          <w:bCs/>
          <w:sz w:val="24"/>
          <w:szCs w:val="24"/>
        </w:rPr>
      </w:pPr>
      <w:r>
        <w:rPr>
          <w:rFonts w:ascii="宋体" w:eastAsia="宋体" w:hAnsi="宋体"/>
          <w:b/>
          <w:bCs/>
          <w:sz w:val="24"/>
          <w:szCs w:val="24"/>
        </w:rPr>
        <w:t>水处理系统</w:t>
      </w:r>
    </w:p>
    <w:p w:rsidR="00C3578F" w:rsidRPr="00C3578F" w:rsidRDefault="00C3578F" w:rsidP="00C3578F">
      <w:pPr>
        <w:spacing w:line="360" w:lineRule="auto"/>
        <w:textAlignment w:val="center"/>
        <w:rPr>
          <w:rFonts w:ascii="宋体" w:eastAsia="宋体" w:hAnsi="宋体"/>
          <w:sz w:val="24"/>
          <w:szCs w:val="24"/>
        </w:rPr>
      </w:pPr>
      <w:r w:rsidRPr="00C3578F">
        <w:rPr>
          <w:rFonts w:ascii="宋体" w:eastAsia="宋体" w:hAnsi="宋体" w:hint="eastAsia"/>
          <w:sz w:val="24"/>
          <w:szCs w:val="24"/>
        </w:rPr>
        <w:t>本期工程锅炉补给水原水取自长江，采用“超滤＋反渗透＋一级除盐+混床”处理工艺。</w:t>
      </w:r>
    </w:p>
    <w:p w:rsidR="00C3578F" w:rsidRPr="00C3578F" w:rsidRDefault="00C3578F" w:rsidP="00C3578F">
      <w:pPr>
        <w:spacing w:line="360" w:lineRule="auto"/>
        <w:textAlignment w:val="center"/>
        <w:rPr>
          <w:rFonts w:ascii="宋体" w:eastAsia="宋体" w:hAnsi="宋体"/>
          <w:sz w:val="24"/>
          <w:szCs w:val="24"/>
        </w:rPr>
      </w:pPr>
      <w:r w:rsidRPr="00C3578F">
        <w:rPr>
          <w:rFonts w:ascii="宋体" w:eastAsia="宋体" w:hAnsi="宋体" w:hint="eastAsia"/>
          <w:sz w:val="24"/>
          <w:szCs w:val="24"/>
        </w:rPr>
        <w:t>锅炉补给水处理系统处理按2×77t/h考虑，所有设备1台运行1台备用。</w:t>
      </w:r>
    </w:p>
    <w:p w:rsidR="00C3578F" w:rsidRPr="00C3578F" w:rsidRDefault="00C3578F" w:rsidP="00C3578F">
      <w:pPr>
        <w:spacing w:line="360" w:lineRule="auto"/>
        <w:textAlignment w:val="center"/>
        <w:rPr>
          <w:rFonts w:ascii="宋体" w:eastAsia="宋体" w:hAnsi="宋体"/>
          <w:sz w:val="24"/>
          <w:szCs w:val="24"/>
        </w:rPr>
      </w:pPr>
      <w:r w:rsidRPr="00C3578F">
        <w:rPr>
          <w:rFonts w:ascii="宋体" w:eastAsia="宋体" w:hAnsi="宋体" w:hint="eastAsia"/>
          <w:sz w:val="24"/>
          <w:szCs w:val="24"/>
        </w:rPr>
        <w:t>凝结水精处理采用中压精处理系统，每台机组配4×33%高速混床，正常时，三台运行，一台备用。</w:t>
      </w:r>
    </w:p>
    <w:p w:rsidR="00D8148A" w:rsidRDefault="00C3578F" w:rsidP="00C3578F">
      <w:pPr>
        <w:spacing w:line="360" w:lineRule="auto"/>
        <w:textAlignment w:val="center"/>
        <w:rPr>
          <w:rFonts w:ascii="宋体" w:eastAsia="宋体" w:hAnsi="宋体"/>
          <w:sz w:val="24"/>
          <w:szCs w:val="24"/>
        </w:rPr>
      </w:pPr>
      <w:r w:rsidRPr="00C3578F">
        <w:rPr>
          <w:rFonts w:ascii="宋体" w:eastAsia="宋体" w:hAnsi="宋体" w:hint="eastAsia"/>
          <w:sz w:val="24"/>
          <w:szCs w:val="24"/>
        </w:rPr>
        <w:t>本期利用老厂制氢系统装置，不再扩建。</w:t>
      </w:r>
    </w:p>
    <w:p w:rsidR="00C3578F" w:rsidRPr="00C3578F" w:rsidRDefault="00C3578F" w:rsidP="00C3578F">
      <w:pPr>
        <w:spacing w:line="360" w:lineRule="auto"/>
        <w:textAlignment w:val="center"/>
        <w:rPr>
          <w:rFonts w:ascii="宋体" w:eastAsia="宋体" w:hAnsi="宋体"/>
          <w:sz w:val="24"/>
          <w:szCs w:val="24"/>
        </w:rPr>
      </w:pPr>
    </w:p>
    <w:p w:rsidR="00D8148A" w:rsidRDefault="005F24CB">
      <w:pPr>
        <w:spacing w:line="360" w:lineRule="auto"/>
        <w:textAlignment w:val="center"/>
        <w:rPr>
          <w:rFonts w:ascii="宋体" w:eastAsia="宋体" w:hAnsi="宋体"/>
          <w:b/>
          <w:bCs/>
          <w:sz w:val="24"/>
          <w:szCs w:val="24"/>
        </w:rPr>
      </w:pPr>
      <w:r>
        <w:rPr>
          <w:rFonts w:ascii="宋体" w:eastAsia="宋体" w:hAnsi="宋体"/>
          <w:b/>
          <w:bCs/>
          <w:sz w:val="24"/>
          <w:szCs w:val="24"/>
        </w:rPr>
        <w:t>供水系统</w:t>
      </w:r>
    </w:p>
    <w:p w:rsidR="00C3578F" w:rsidRPr="00C3578F" w:rsidRDefault="00C3578F" w:rsidP="00C3578F">
      <w:pPr>
        <w:spacing w:line="360" w:lineRule="auto"/>
        <w:textAlignment w:val="center"/>
        <w:rPr>
          <w:rFonts w:ascii="宋体" w:eastAsia="宋体" w:hAnsi="宋体"/>
          <w:sz w:val="24"/>
          <w:szCs w:val="24"/>
        </w:rPr>
      </w:pPr>
      <w:r w:rsidRPr="00C3578F">
        <w:rPr>
          <w:rFonts w:ascii="宋体" w:eastAsia="宋体" w:hAnsi="宋体" w:hint="eastAsia"/>
          <w:sz w:val="24"/>
          <w:szCs w:val="24"/>
        </w:rPr>
        <w:t>供水系统采用带自然通风冷却塔的二次循环系统，冷却塔淋水面积</w:t>
      </w:r>
      <w:r>
        <w:rPr>
          <w:rFonts w:ascii="宋体" w:eastAsia="宋体" w:hAnsi="宋体" w:hint="eastAsia"/>
          <w:sz w:val="24"/>
          <w:szCs w:val="24"/>
        </w:rPr>
        <w:t>13000</w:t>
      </w:r>
      <m:oMath>
        <m:sSup>
          <m:sSupPr>
            <m:ctrlPr>
              <w:rPr>
                <w:rFonts w:ascii="Cambria Math" w:eastAsia="宋体" w:hAnsi="Cambria Math"/>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2</m:t>
            </m:r>
          </m:sup>
        </m:sSup>
      </m:oMath>
      <w:r w:rsidRPr="00C3578F">
        <w:rPr>
          <w:rFonts w:ascii="宋体" w:eastAsia="宋体" w:hAnsi="宋体" w:hint="eastAsia"/>
          <w:sz w:val="24"/>
          <w:szCs w:val="24"/>
        </w:rPr>
        <w:t>，1机配1塔。</w:t>
      </w:r>
    </w:p>
    <w:p w:rsidR="00C3578F" w:rsidRPr="00C3578F" w:rsidRDefault="00C3578F" w:rsidP="00C3578F">
      <w:pPr>
        <w:spacing w:line="360" w:lineRule="auto"/>
        <w:textAlignment w:val="center"/>
        <w:rPr>
          <w:rFonts w:ascii="宋体" w:eastAsia="宋体" w:hAnsi="宋体"/>
          <w:sz w:val="24"/>
          <w:szCs w:val="24"/>
        </w:rPr>
      </w:pPr>
      <w:r w:rsidRPr="00C3578F">
        <w:rPr>
          <w:rFonts w:ascii="宋体" w:eastAsia="宋体" w:hAnsi="宋体" w:hint="eastAsia"/>
          <w:sz w:val="24"/>
          <w:szCs w:val="24"/>
        </w:rPr>
        <w:t>两台机组配两座独立的循环水泵房，循环水泵房布置在冷却塔附近，泵房内设置3台循环水泵，循环水母管采用DN3800钢管。</w:t>
      </w:r>
    </w:p>
    <w:p w:rsidR="00D8148A" w:rsidRDefault="00C3578F" w:rsidP="00C3578F">
      <w:pPr>
        <w:spacing w:line="360" w:lineRule="auto"/>
        <w:textAlignment w:val="center"/>
        <w:rPr>
          <w:rFonts w:ascii="宋体" w:eastAsia="宋体" w:hAnsi="宋体"/>
          <w:sz w:val="24"/>
          <w:szCs w:val="24"/>
        </w:rPr>
      </w:pPr>
      <w:r w:rsidRPr="00C3578F">
        <w:rPr>
          <w:rFonts w:ascii="宋体" w:eastAsia="宋体" w:hAnsi="宋体" w:hint="eastAsia"/>
          <w:sz w:val="24"/>
          <w:szCs w:val="24"/>
        </w:rPr>
        <w:lastRenderedPageBreak/>
        <w:t>本期工程锅炉补给水原水为长江水，从电厂一、二期循环水管上直接取用，无需补给水泵房。原水预处理系统出力为</w:t>
      </w:r>
      <w:r>
        <w:rPr>
          <w:rFonts w:ascii="宋体" w:eastAsia="宋体" w:hAnsi="宋体" w:hint="eastAsia"/>
          <w:sz w:val="24"/>
          <w:szCs w:val="24"/>
        </w:rPr>
        <w:t>4000</w:t>
      </w:r>
      <m:oMath>
        <m:sSup>
          <m:sSupPr>
            <m:ctrlPr>
              <w:rPr>
                <w:rFonts w:ascii="Cambria Math" w:eastAsia="宋体" w:hAnsi="Cambria Math"/>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3</m:t>
            </m:r>
          </m:sup>
        </m:sSup>
      </m:oMath>
      <w:r w:rsidRPr="00C3578F">
        <w:rPr>
          <w:rFonts w:ascii="宋体" w:eastAsia="宋体" w:hAnsi="宋体" w:hint="eastAsia"/>
          <w:sz w:val="24"/>
          <w:szCs w:val="24"/>
        </w:rPr>
        <w:t>/h，选用高密度混合絮凝沉淀给水处理技术，共建2组4格，单格处理水量为</w:t>
      </w:r>
      <w:r>
        <w:rPr>
          <w:rFonts w:ascii="宋体" w:eastAsia="宋体" w:hAnsi="宋体" w:hint="eastAsia"/>
          <w:sz w:val="24"/>
          <w:szCs w:val="24"/>
        </w:rPr>
        <w:t>1000</w:t>
      </w:r>
      <m:oMath>
        <m:sSup>
          <m:sSupPr>
            <m:ctrlPr>
              <w:rPr>
                <w:rFonts w:ascii="Cambria Math" w:eastAsia="宋体" w:hAnsi="Cambria Math"/>
                <w:sz w:val="24"/>
                <w:szCs w:val="24"/>
              </w:rPr>
            </m:ctrlPr>
          </m:sSupPr>
          <m:e>
            <m:r>
              <w:rPr>
                <w:rFonts w:ascii="Cambria Math" w:eastAsia="宋体" w:hAnsi="Cambria Math" w:hint="eastAsia"/>
                <w:sz w:val="24"/>
                <w:szCs w:val="24"/>
              </w:rPr>
              <m:t>m</m:t>
            </m:r>
          </m:e>
          <m:sup>
            <m:r>
              <w:rPr>
                <w:rFonts w:ascii="Cambria Math" w:eastAsia="宋体" w:hAnsi="Cambria Math"/>
                <w:sz w:val="24"/>
                <w:szCs w:val="24"/>
              </w:rPr>
              <m:t>3</m:t>
            </m:r>
          </m:sup>
        </m:sSup>
      </m:oMath>
      <w:r w:rsidRPr="00C3578F">
        <w:rPr>
          <w:rFonts w:ascii="宋体" w:eastAsia="宋体" w:hAnsi="宋体" w:hint="eastAsia"/>
          <w:sz w:val="24"/>
          <w:szCs w:val="24"/>
        </w:rPr>
        <w:t>/h。</w:t>
      </w:r>
    </w:p>
    <w:p w:rsidR="00C3578F" w:rsidRPr="00C3578F" w:rsidRDefault="00C3578F" w:rsidP="00C3578F">
      <w:pPr>
        <w:spacing w:line="360" w:lineRule="auto"/>
        <w:textAlignment w:val="center"/>
        <w:rPr>
          <w:rFonts w:ascii="宋体" w:eastAsia="宋体" w:hAnsi="宋体"/>
          <w:sz w:val="24"/>
          <w:szCs w:val="24"/>
        </w:rPr>
      </w:pPr>
    </w:p>
    <w:p w:rsidR="00D8148A" w:rsidRDefault="005F24CB">
      <w:pPr>
        <w:spacing w:line="360" w:lineRule="auto"/>
        <w:textAlignment w:val="center"/>
        <w:rPr>
          <w:rFonts w:ascii="宋体" w:eastAsia="宋体" w:hAnsi="宋体"/>
          <w:b/>
          <w:bCs/>
          <w:sz w:val="24"/>
          <w:szCs w:val="24"/>
        </w:rPr>
      </w:pPr>
      <w:r>
        <w:rPr>
          <w:rFonts w:ascii="宋体" w:eastAsia="宋体" w:hAnsi="宋体"/>
          <w:b/>
          <w:bCs/>
          <w:sz w:val="24"/>
          <w:szCs w:val="24"/>
        </w:rPr>
        <w:t>电气系统</w:t>
      </w:r>
    </w:p>
    <w:p w:rsidR="00C3578F" w:rsidRPr="00C3578F" w:rsidRDefault="00C3578F" w:rsidP="00C3578F">
      <w:pPr>
        <w:spacing w:line="360" w:lineRule="auto"/>
        <w:textAlignment w:val="center"/>
        <w:rPr>
          <w:rFonts w:ascii="宋体" w:eastAsia="宋体" w:hAnsi="宋体"/>
          <w:sz w:val="24"/>
          <w:szCs w:val="24"/>
        </w:rPr>
      </w:pPr>
      <w:r w:rsidRPr="00C3578F">
        <w:rPr>
          <w:rFonts w:ascii="宋体" w:eastAsia="宋体" w:hAnsi="宋体" w:hint="eastAsia"/>
          <w:sz w:val="24"/>
          <w:szCs w:val="24"/>
        </w:rPr>
        <w:t>本期工程厂内设500kV屋外配电装置、户外敞开式布置，采用 3/2接线，出线2回，接入500kV光谷变电站。发电机出口不装设断路器(GCB)。</w:t>
      </w:r>
    </w:p>
    <w:p w:rsidR="00C3578F" w:rsidRPr="00C3578F" w:rsidRDefault="00C3578F" w:rsidP="00C3578F">
      <w:pPr>
        <w:spacing w:line="360" w:lineRule="auto"/>
        <w:textAlignment w:val="center"/>
        <w:rPr>
          <w:rFonts w:ascii="宋体" w:eastAsia="宋体" w:hAnsi="宋体"/>
          <w:sz w:val="24"/>
          <w:szCs w:val="24"/>
        </w:rPr>
      </w:pPr>
      <w:r w:rsidRPr="00C3578F">
        <w:rPr>
          <w:rFonts w:ascii="宋体" w:eastAsia="宋体" w:hAnsi="宋体" w:hint="eastAsia"/>
          <w:sz w:val="24"/>
          <w:szCs w:val="24"/>
        </w:rPr>
        <w:t>主变压器按两组1140MVA三相变压器组考虑，不设备用相。</w:t>
      </w:r>
    </w:p>
    <w:p w:rsidR="00C3578F" w:rsidRPr="00C3578F" w:rsidRDefault="00C3578F" w:rsidP="00C3578F">
      <w:pPr>
        <w:spacing w:line="360" w:lineRule="auto"/>
        <w:textAlignment w:val="center"/>
        <w:rPr>
          <w:rFonts w:ascii="宋体" w:eastAsia="宋体" w:hAnsi="宋体"/>
          <w:sz w:val="24"/>
          <w:szCs w:val="24"/>
        </w:rPr>
      </w:pPr>
      <w:r w:rsidRPr="00C3578F">
        <w:rPr>
          <w:rFonts w:ascii="宋体" w:eastAsia="宋体" w:hAnsi="宋体" w:hint="eastAsia"/>
          <w:sz w:val="24"/>
          <w:szCs w:val="24"/>
        </w:rPr>
        <w:t>每台机一台无载调压分裂变压器和一台无载调压双卷变压器作为高压厂用变压器；两台机设1台有载调压分裂变作为高压起动/备用变压器，引接至二期工程的220kV配电装置预留间隔，新增间隔内设备。</w:t>
      </w:r>
    </w:p>
    <w:p w:rsidR="00D8148A" w:rsidRDefault="00C3578F" w:rsidP="00C3578F">
      <w:pPr>
        <w:spacing w:line="360" w:lineRule="auto"/>
        <w:textAlignment w:val="center"/>
        <w:rPr>
          <w:rFonts w:ascii="宋体" w:eastAsia="宋体" w:hAnsi="宋体"/>
          <w:sz w:val="24"/>
          <w:szCs w:val="24"/>
        </w:rPr>
      </w:pPr>
      <w:r w:rsidRPr="00C3578F">
        <w:rPr>
          <w:rFonts w:ascii="宋体" w:eastAsia="宋体" w:hAnsi="宋体" w:hint="eastAsia"/>
          <w:sz w:val="24"/>
          <w:szCs w:val="24"/>
        </w:rPr>
        <w:t>电气发-变组、厂用电采用硬接线和现场总线相结合的控制方式。500kV网络采用计算机监控方式。</w:t>
      </w:r>
    </w:p>
    <w:p w:rsidR="00C3578F" w:rsidRDefault="00C3578F" w:rsidP="00C3578F">
      <w:pPr>
        <w:spacing w:line="360" w:lineRule="auto"/>
        <w:textAlignment w:val="center"/>
        <w:rPr>
          <w:rFonts w:ascii="宋体" w:eastAsia="宋体" w:hAnsi="宋体"/>
          <w:sz w:val="24"/>
          <w:szCs w:val="24"/>
        </w:rPr>
      </w:pPr>
    </w:p>
    <w:p w:rsidR="00D8148A" w:rsidRDefault="005F24CB">
      <w:pPr>
        <w:spacing w:line="360" w:lineRule="auto"/>
        <w:textAlignment w:val="center"/>
        <w:rPr>
          <w:rFonts w:ascii="宋体" w:eastAsia="宋体" w:hAnsi="宋体"/>
          <w:b/>
          <w:bCs/>
          <w:sz w:val="24"/>
          <w:szCs w:val="24"/>
        </w:rPr>
      </w:pPr>
      <w:r>
        <w:rPr>
          <w:rFonts w:ascii="宋体" w:eastAsia="宋体" w:hAnsi="宋体"/>
          <w:b/>
          <w:bCs/>
          <w:sz w:val="24"/>
          <w:szCs w:val="24"/>
        </w:rPr>
        <w:t>热工控制系统</w:t>
      </w:r>
    </w:p>
    <w:p w:rsidR="00D8148A" w:rsidRDefault="00C3578F">
      <w:pPr>
        <w:spacing w:line="360" w:lineRule="auto"/>
        <w:textAlignment w:val="center"/>
        <w:rPr>
          <w:rFonts w:ascii="宋体" w:eastAsia="宋体" w:hAnsi="宋体"/>
          <w:sz w:val="24"/>
          <w:szCs w:val="24"/>
        </w:rPr>
      </w:pPr>
      <w:r w:rsidRPr="00C3578F">
        <w:rPr>
          <w:rFonts w:ascii="宋体" w:eastAsia="宋体" w:hAnsi="宋体" w:hint="eastAsia"/>
          <w:sz w:val="24"/>
          <w:szCs w:val="24"/>
        </w:rPr>
        <w:t>本期工程新建两套DCS控制系统（含两台单元机组及机组公用部分）和一套全厂辅助车间网络控制系统，新建一套MIS系统。SIS系统在二期的厂级实时监控信息系统(SIS)的基础之上扩建；采用炉、机、电统一的运行管理和单元集中控制方式，两台机组合设1个集中控制室，实现控制功能分散，运行监视及信息集中管理。</w:t>
      </w:r>
    </w:p>
    <w:p w:rsidR="00C3578F" w:rsidRPr="00C3578F" w:rsidRDefault="00C3578F">
      <w:pPr>
        <w:spacing w:line="360" w:lineRule="auto"/>
        <w:textAlignment w:val="center"/>
        <w:rPr>
          <w:rFonts w:ascii="宋体" w:eastAsia="宋体" w:hAnsi="宋体"/>
          <w:sz w:val="24"/>
          <w:szCs w:val="24"/>
        </w:rPr>
      </w:pPr>
    </w:p>
    <w:p w:rsidR="00D8148A" w:rsidRDefault="005F24CB">
      <w:pPr>
        <w:spacing w:line="360" w:lineRule="auto"/>
        <w:textAlignment w:val="center"/>
        <w:rPr>
          <w:rFonts w:ascii="宋体" w:eastAsia="宋体" w:hAnsi="宋体"/>
          <w:b/>
          <w:bCs/>
          <w:sz w:val="24"/>
          <w:szCs w:val="24"/>
        </w:rPr>
      </w:pPr>
      <w:r>
        <w:rPr>
          <w:rFonts w:ascii="宋体" w:eastAsia="宋体" w:hAnsi="宋体" w:hint="eastAsia"/>
          <w:b/>
          <w:bCs/>
          <w:sz w:val="24"/>
          <w:szCs w:val="24"/>
        </w:rPr>
        <w:t>烟气脱硫系统</w:t>
      </w:r>
    </w:p>
    <w:p w:rsidR="00D8148A" w:rsidRDefault="00152247">
      <w:pPr>
        <w:spacing w:line="360" w:lineRule="auto"/>
        <w:textAlignment w:val="center"/>
        <w:rPr>
          <w:rFonts w:ascii="宋体" w:eastAsia="宋体" w:hAnsi="宋体"/>
          <w:sz w:val="24"/>
          <w:szCs w:val="24"/>
        </w:rPr>
      </w:pPr>
      <w:r w:rsidRPr="00152247">
        <w:rPr>
          <w:rFonts w:ascii="宋体" w:eastAsia="宋体" w:hAnsi="宋体" w:hint="eastAsia"/>
          <w:sz w:val="24"/>
          <w:szCs w:val="24"/>
        </w:rPr>
        <w:t>本期工程脱硫工艺采用石灰石—石膏湿法，脱硫装置采用一炉一塔，每套脱硫装置（简称FGD）的烟气处理能力为一台锅炉BMCR工况时的烟气量，脱硫岛不设增压风机，不设烟气旁路，不设GGH。</w:t>
      </w:r>
    </w:p>
    <w:p w:rsidR="00152247" w:rsidRPr="00152247" w:rsidRDefault="00152247">
      <w:pPr>
        <w:spacing w:line="360" w:lineRule="auto"/>
        <w:textAlignment w:val="center"/>
        <w:rPr>
          <w:rFonts w:ascii="宋体" w:eastAsia="宋体" w:hAnsi="宋体"/>
          <w:b/>
          <w:bCs/>
          <w:sz w:val="24"/>
          <w:szCs w:val="24"/>
        </w:rPr>
      </w:pPr>
    </w:p>
    <w:p w:rsidR="00D8148A" w:rsidRDefault="005F24CB">
      <w:pPr>
        <w:spacing w:line="360" w:lineRule="auto"/>
        <w:textAlignment w:val="center"/>
        <w:rPr>
          <w:rFonts w:ascii="宋体" w:eastAsia="宋体" w:hAnsi="宋体"/>
          <w:b/>
          <w:bCs/>
          <w:sz w:val="24"/>
          <w:szCs w:val="24"/>
        </w:rPr>
      </w:pPr>
      <w:r>
        <w:rPr>
          <w:rFonts w:ascii="宋体" w:eastAsia="宋体" w:hAnsi="宋体" w:hint="eastAsia"/>
          <w:b/>
          <w:bCs/>
          <w:sz w:val="24"/>
          <w:szCs w:val="24"/>
        </w:rPr>
        <w:t>烟气脱硝</w:t>
      </w:r>
    </w:p>
    <w:p w:rsidR="00D8148A" w:rsidRDefault="00152247">
      <w:pPr>
        <w:spacing w:line="360" w:lineRule="auto"/>
        <w:textAlignment w:val="center"/>
        <w:rPr>
          <w:rFonts w:ascii="宋体" w:eastAsia="宋体" w:hAnsi="宋体"/>
          <w:sz w:val="24"/>
          <w:szCs w:val="24"/>
        </w:rPr>
      </w:pPr>
      <w:r w:rsidRPr="00152247">
        <w:rPr>
          <w:rFonts w:ascii="宋体" w:eastAsia="宋体" w:hAnsi="宋体" w:hint="eastAsia"/>
          <w:sz w:val="24"/>
          <w:szCs w:val="24"/>
        </w:rPr>
        <w:t>本期工程脱硝工艺采用选择性催化还原法技术(SCR技术)，脱硝效率不低于85%，还原剂拟采用液氨。</w:t>
      </w:r>
    </w:p>
    <w:p w:rsidR="00152247" w:rsidRPr="00152247" w:rsidRDefault="00152247">
      <w:pPr>
        <w:spacing w:line="360" w:lineRule="auto"/>
        <w:textAlignment w:val="center"/>
        <w:rPr>
          <w:rFonts w:ascii="宋体" w:eastAsia="宋体" w:hAnsi="宋体"/>
          <w:sz w:val="24"/>
          <w:szCs w:val="24"/>
        </w:rPr>
      </w:pPr>
    </w:p>
    <w:p w:rsidR="00D8148A" w:rsidRDefault="005F24CB">
      <w:pPr>
        <w:spacing w:line="360" w:lineRule="auto"/>
        <w:textAlignment w:val="center"/>
        <w:rPr>
          <w:rFonts w:ascii="宋体" w:eastAsia="宋体" w:hAnsi="宋体"/>
          <w:b/>
          <w:bCs/>
          <w:sz w:val="24"/>
          <w:szCs w:val="24"/>
        </w:rPr>
      </w:pPr>
      <w:r>
        <w:rPr>
          <w:rFonts w:ascii="宋体" w:eastAsia="宋体" w:hAnsi="宋体"/>
          <w:b/>
          <w:bCs/>
          <w:sz w:val="24"/>
          <w:szCs w:val="24"/>
        </w:rPr>
        <w:t>附属生产工程</w:t>
      </w:r>
    </w:p>
    <w:p w:rsidR="00ED6800" w:rsidRPr="00ED6800" w:rsidRDefault="00ED6800" w:rsidP="00ED6800">
      <w:pPr>
        <w:spacing w:line="360" w:lineRule="auto"/>
        <w:textAlignment w:val="center"/>
        <w:rPr>
          <w:rFonts w:ascii="宋体" w:eastAsia="宋体" w:hAnsi="宋体"/>
          <w:sz w:val="24"/>
          <w:szCs w:val="24"/>
        </w:rPr>
      </w:pPr>
      <w:r w:rsidRPr="00ED6800">
        <w:rPr>
          <w:rFonts w:ascii="宋体" w:eastAsia="宋体" w:hAnsi="宋体" w:hint="eastAsia"/>
          <w:sz w:val="24"/>
          <w:szCs w:val="24"/>
        </w:rPr>
        <w:t>新建空压机站，设62Nm3/min螺杆式空压机5台。</w:t>
      </w:r>
    </w:p>
    <w:p w:rsidR="00D8148A" w:rsidRDefault="00ED6800" w:rsidP="00ED6800">
      <w:pPr>
        <w:spacing w:line="360" w:lineRule="auto"/>
        <w:textAlignment w:val="center"/>
        <w:rPr>
          <w:rFonts w:ascii="宋体" w:eastAsia="宋体" w:hAnsi="宋体"/>
          <w:sz w:val="24"/>
          <w:szCs w:val="24"/>
        </w:rPr>
      </w:pPr>
      <w:r w:rsidRPr="00ED6800">
        <w:rPr>
          <w:rFonts w:ascii="宋体" w:eastAsia="宋体" w:hAnsi="宋体" w:hint="eastAsia"/>
          <w:sz w:val="24"/>
          <w:szCs w:val="24"/>
        </w:rPr>
        <w:t>本期不设启动锅炉房，启动蒸汽从电厂老厂引接。</w:t>
      </w:r>
    </w:p>
    <w:p w:rsidR="00ED6800" w:rsidRDefault="00ED6800" w:rsidP="00ED6800">
      <w:pPr>
        <w:spacing w:line="360" w:lineRule="auto"/>
        <w:textAlignment w:val="center"/>
        <w:rPr>
          <w:rFonts w:ascii="宋体" w:eastAsia="宋体" w:hAnsi="宋体"/>
          <w:snapToGrid w:val="0"/>
          <w:sz w:val="24"/>
          <w:szCs w:val="24"/>
        </w:rPr>
      </w:pPr>
    </w:p>
    <w:p w:rsidR="00D8148A" w:rsidRDefault="005F24CB">
      <w:pPr>
        <w:spacing w:line="360" w:lineRule="auto"/>
        <w:textAlignment w:val="center"/>
        <w:rPr>
          <w:rFonts w:ascii="宋体" w:eastAsia="宋体" w:hAnsi="宋体"/>
          <w:b/>
          <w:bCs/>
          <w:sz w:val="24"/>
          <w:szCs w:val="24"/>
        </w:rPr>
      </w:pPr>
      <w:r>
        <w:rPr>
          <w:rFonts w:ascii="宋体" w:eastAsia="宋体" w:hAnsi="宋体"/>
          <w:b/>
          <w:bCs/>
          <w:sz w:val="24"/>
          <w:szCs w:val="24"/>
        </w:rPr>
        <w:t>主厂房布置</w:t>
      </w:r>
    </w:p>
    <w:p w:rsidR="00ED6800" w:rsidRPr="00ED6800" w:rsidRDefault="00ED6800" w:rsidP="00ED6800">
      <w:pPr>
        <w:spacing w:line="360" w:lineRule="auto"/>
        <w:textAlignment w:val="center"/>
        <w:rPr>
          <w:rFonts w:ascii="宋体" w:eastAsia="宋体" w:hAnsi="宋体"/>
          <w:sz w:val="24"/>
          <w:szCs w:val="24"/>
        </w:rPr>
      </w:pPr>
      <w:r w:rsidRPr="00ED6800">
        <w:rPr>
          <w:rFonts w:ascii="宋体" w:eastAsia="宋体" w:hAnsi="宋体" w:hint="eastAsia"/>
          <w:sz w:val="24"/>
          <w:szCs w:val="24"/>
        </w:rPr>
        <w:t>主厂房按汽机房、除氧间、煤仓间、锅炉顺序排列。汽机房纵向长度为205.4m，汽机房跨度34m，除氧间跨度10m，煤仓间跨度14m。</w:t>
      </w:r>
    </w:p>
    <w:p w:rsidR="00D8148A" w:rsidRPr="00ED6800" w:rsidRDefault="00ED6800" w:rsidP="00ED6800">
      <w:pPr>
        <w:spacing w:line="360" w:lineRule="auto"/>
        <w:textAlignment w:val="center"/>
        <w:rPr>
          <w:rFonts w:ascii="宋体" w:eastAsia="宋体" w:hAnsi="宋体"/>
          <w:sz w:val="24"/>
          <w:szCs w:val="24"/>
        </w:rPr>
      </w:pPr>
      <w:r w:rsidRPr="00ED6800">
        <w:rPr>
          <w:rFonts w:ascii="宋体" w:eastAsia="宋体" w:hAnsi="宋体" w:hint="eastAsia"/>
          <w:sz w:val="24"/>
          <w:szCs w:val="24"/>
        </w:rPr>
        <w:t>锅炉采用钢结构炉架露天布置。</w:t>
      </w:r>
    </w:p>
    <w:p w:rsidR="00ED6800" w:rsidRDefault="005F24CB" w:rsidP="00ED6800">
      <w:pPr>
        <w:spacing w:line="360" w:lineRule="auto"/>
        <w:textAlignment w:val="center"/>
        <w:rPr>
          <w:rFonts w:ascii="宋体" w:eastAsia="宋体" w:hAnsi="宋体"/>
          <w:b/>
          <w:bCs/>
          <w:sz w:val="24"/>
          <w:szCs w:val="24"/>
        </w:rPr>
      </w:pPr>
      <w:r>
        <w:rPr>
          <w:rFonts w:ascii="宋体" w:eastAsia="宋体" w:hAnsi="宋体"/>
          <w:b/>
          <w:bCs/>
          <w:sz w:val="24"/>
          <w:szCs w:val="24"/>
        </w:rPr>
        <w:t>厂区建筑结构及地基处理</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ED6800" w:rsidRDefault="00ED6800" w:rsidP="00ED6800">
      <w:pPr>
        <w:spacing w:line="360" w:lineRule="auto"/>
        <w:textAlignment w:val="center"/>
        <w:rPr>
          <w:rFonts w:ascii="宋体" w:eastAsia="宋体" w:hAnsi="宋体"/>
          <w:sz w:val="24"/>
          <w:szCs w:val="24"/>
        </w:rPr>
      </w:pPr>
      <w:r w:rsidRPr="00ED6800">
        <w:rPr>
          <w:rFonts w:ascii="宋体" w:eastAsia="宋体" w:hAnsi="宋体" w:hint="eastAsia"/>
          <w:sz w:val="24"/>
          <w:szCs w:val="24"/>
        </w:rPr>
        <w:t>主厂房采用钢筋混凝土框排架结构，输煤栈桥采用钢筋混凝土框架支架、钢桁架</w:t>
      </w:r>
      <w:r>
        <w:rPr>
          <w:rFonts w:ascii="宋体" w:eastAsia="宋体" w:hAnsi="宋体" w:hint="eastAsia"/>
          <w:sz w:val="24"/>
          <w:szCs w:val="24"/>
        </w:rPr>
        <w:t>加压型钢板维护结构形式，其他建、构筑物均采用钢筋混凝土框架结构。</w:t>
      </w:r>
    </w:p>
    <w:p w:rsidR="00ED6800" w:rsidRDefault="00ED6800" w:rsidP="00ED6800">
      <w:pPr>
        <w:spacing w:line="360" w:lineRule="auto"/>
        <w:textAlignment w:val="center"/>
        <w:rPr>
          <w:rFonts w:ascii="宋体" w:eastAsia="宋体" w:hAnsi="宋体"/>
          <w:sz w:val="24"/>
          <w:szCs w:val="24"/>
        </w:rPr>
      </w:pPr>
      <w:r w:rsidRPr="00ED6800">
        <w:rPr>
          <w:rFonts w:ascii="宋体" w:eastAsia="宋体" w:hAnsi="宋体" w:hint="eastAsia"/>
          <w:sz w:val="24"/>
          <w:szCs w:val="24"/>
        </w:rPr>
        <w:t>本期为扩建工程，检修间、材料库、食堂、浴室、汽车库及招待所等可以利用电厂老厂已有的设施。</w:t>
      </w:r>
    </w:p>
    <w:p w:rsidR="00ED6800" w:rsidRDefault="00ED6800" w:rsidP="00ED6800">
      <w:pPr>
        <w:spacing w:line="360" w:lineRule="auto"/>
        <w:textAlignment w:val="center"/>
        <w:rPr>
          <w:rFonts w:ascii="宋体" w:eastAsia="宋体" w:hAnsi="宋体"/>
          <w:sz w:val="24"/>
          <w:szCs w:val="24"/>
        </w:rPr>
      </w:pPr>
      <w:r w:rsidRPr="00ED6800">
        <w:rPr>
          <w:rFonts w:ascii="宋体" w:eastAsia="宋体" w:hAnsi="宋体" w:hint="eastAsia"/>
          <w:sz w:val="24"/>
          <w:szCs w:val="24"/>
        </w:rPr>
        <w:t>主厂房、烟囱、冷却塔等主要建构筑物基础采用钻孔灌注桩。其他建(构)筑物基础，根据荷载选择采用钻孔灌注桩或水泥搅拌桩或天然地基，局部采用超挖换填。</w:t>
      </w:r>
    </w:p>
    <w:p w:rsidR="00725793" w:rsidRDefault="00725793" w:rsidP="006163F6">
      <w:pPr>
        <w:spacing w:line="360" w:lineRule="auto"/>
        <w:ind w:firstLine="0"/>
        <w:textAlignment w:val="center"/>
        <w:rPr>
          <w:rFonts w:ascii="宋体" w:eastAsia="宋体" w:hAnsi="宋体"/>
          <w:sz w:val="24"/>
          <w:szCs w:val="24"/>
        </w:rPr>
      </w:pPr>
    </w:p>
    <w:p w:rsidR="00D8148A" w:rsidRPr="006B0068" w:rsidRDefault="005F24CB" w:rsidP="006B0068">
      <w:pPr>
        <w:pStyle w:val="3"/>
        <w:spacing w:line="360" w:lineRule="auto"/>
        <w:rPr>
          <w:rFonts w:ascii="宋体" w:eastAsia="宋体" w:hAnsi="宋体"/>
          <w:b/>
          <w:sz w:val="24"/>
          <w:szCs w:val="24"/>
        </w:rPr>
      </w:pPr>
      <w:r>
        <w:rPr>
          <w:rFonts w:ascii="宋体" w:eastAsia="宋体" w:hAnsi="宋体" w:hint="eastAsia"/>
          <w:b/>
          <w:sz w:val="24"/>
          <w:szCs w:val="24"/>
        </w:rPr>
        <w:t xml:space="preserve">4.1  </w:t>
      </w:r>
      <w:r w:rsidR="0090265C">
        <w:rPr>
          <w:rFonts w:ascii="宋体" w:eastAsia="宋体" w:hAnsi="宋体" w:hint="eastAsia"/>
          <w:b/>
          <w:sz w:val="24"/>
          <w:szCs w:val="24"/>
        </w:rPr>
        <w:t>发电</w:t>
      </w:r>
      <w:r>
        <w:rPr>
          <w:rFonts w:ascii="宋体" w:eastAsia="宋体" w:hAnsi="宋体"/>
          <w:b/>
          <w:sz w:val="24"/>
          <w:szCs w:val="24"/>
        </w:rPr>
        <w:t>工程概况及主要技术经济指标</w:t>
      </w:r>
      <w:r>
        <w:rPr>
          <w:rFonts w:ascii="宋体" w:eastAsia="宋体" w:hAnsi="宋体" w:hint="eastAsia"/>
          <w:b/>
          <w:sz w:val="24"/>
          <w:szCs w:val="24"/>
        </w:rPr>
        <w:t>，见表五甲</w:t>
      </w:r>
    </w:p>
    <w:p w:rsidR="00D8148A" w:rsidRDefault="00D8148A">
      <w:pPr>
        <w:pStyle w:val="20"/>
        <w:spacing w:line="360" w:lineRule="auto"/>
        <w:ind w:firstLineChars="100" w:firstLine="211"/>
        <w:rPr>
          <w:b/>
          <w:sz w:val="21"/>
          <w:szCs w:val="21"/>
        </w:rPr>
      </w:pPr>
    </w:p>
    <w:p w:rsidR="00D8148A" w:rsidRDefault="005F24CB">
      <w:pPr>
        <w:pStyle w:val="20"/>
        <w:spacing w:line="360" w:lineRule="auto"/>
        <w:ind w:firstLineChars="100" w:firstLine="211"/>
        <w:rPr>
          <w:b/>
        </w:rPr>
      </w:pPr>
      <w:r>
        <w:rPr>
          <w:rFonts w:hint="eastAsia"/>
          <w:b/>
          <w:sz w:val="21"/>
          <w:szCs w:val="21"/>
        </w:rPr>
        <w:t>表五甲</w:t>
      </w:r>
      <w:r>
        <w:rPr>
          <w:rFonts w:hint="eastAsia"/>
          <w:b/>
          <w:sz w:val="21"/>
          <w:szCs w:val="21"/>
        </w:rPr>
        <w:t xml:space="preserve">  </w:t>
      </w:r>
      <w:r>
        <w:rPr>
          <w:rFonts w:hint="eastAsia"/>
        </w:rPr>
        <w:t xml:space="preserve">                        </w:t>
      </w:r>
      <w:r>
        <w:rPr>
          <w:rFonts w:hint="eastAsia"/>
        </w:rPr>
        <w:tab/>
      </w:r>
      <w:r w:rsidR="0090265C" w:rsidRPr="0090265C">
        <w:rPr>
          <w:rFonts w:hint="eastAsia"/>
          <w:b/>
          <w:szCs w:val="24"/>
        </w:rPr>
        <w:t>发电</w:t>
      </w:r>
      <w:r>
        <w:rPr>
          <w:b/>
          <w:szCs w:val="24"/>
        </w:rPr>
        <w:t>工程概况及主要技术指</w:t>
      </w:r>
      <w:r>
        <w:rPr>
          <w:rFonts w:hint="eastAsia"/>
          <w:b/>
          <w:szCs w:val="24"/>
        </w:rPr>
        <w:t>标</w:t>
      </w:r>
    </w:p>
    <w:tbl>
      <w:tblPr>
        <w:tblW w:w="50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93"/>
        <w:gridCol w:w="846"/>
        <w:gridCol w:w="641"/>
        <w:gridCol w:w="1177"/>
        <w:gridCol w:w="1436"/>
        <w:gridCol w:w="123"/>
        <w:gridCol w:w="1414"/>
        <w:gridCol w:w="1441"/>
      </w:tblGrid>
      <w:tr w:rsidR="00725793" w:rsidRPr="00FE64BD" w:rsidTr="00722F23">
        <w:trPr>
          <w:trHeight w:val="397"/>
          <w:jc w:val="center"/>
        </w:trPr>
        <w:tc>
          <w:tcPr>
            <w:tcW w:w="791" w:type="pct"/>
            <w:gridSpan w:val="2"/>
            <w:shd w:val="clear" w:color="auto" w:fill="FFFFFF"/>
            <w:vAlign w:val="center"/>
          </w:tcPr>
          <w:p w:rsidR="00725793" w:rsidRPr="00725793" w:rsidRDefault="00725793" w:rsidP="00722F23">
            <w:pPr>
              <w:pStyle w:val="a3"/>
              <w:spacing w:line="360" w:lineRule="exact"/>
            </w:pPr>
            <w:r w:rsidRPr="00725793">
              <w:rPr>
                <w:rFonts w:hint="eastAsia"/>
              </w:rPr>
              <w:t>本期容量</w:t>
            </w:r>
          </w:p>
        </w:tc>
        <w:tc>
          <w:tcPr>
            <w:tcW w:w="883" w:type="pct"/>
            <w:gridSpan w:val="2"/>
            <w:shd w:val="clear" w:color="auto" w:fill="FFFFFF"/>
            <w:vAlign w:val="center"/>
          </w:tcPr>
          <w:p w:rsidR="00725793" w:rsidRPr="00725793" w:rsidRDefault="00725793" w:rsidP="00722F23">
            <w:pPr>
              <w:pStyle w:val="a3"/>
              <w:spacing w:line="360" w:lineRule="exact"/>
            </w:pPr>
            <w:r w:rsidRPr="00725793">
              <w:rPr>
                <w:rFonts w:hint="eastAsia"/>
              </w:rPr>
              <w:t>2</w:t>
            </w:r>
            <w:r w:rsidRPr="00725793">
              <w:rPr>
                <w:rFonts w:hint="eastAsia"/>
              </w:rPr>
              <w:t>×</w:t>
            </w:r>
            <w:r w:rsidRPr="00725793">
              <w:rPr>
                <w:rFonts w:hint="eastAsia"/>
              </w:rPr>
              <w:t>1000MW</w:t>
            </w:r>
          </w:p>
        </w:tc>
        <w:tc>
          <w:tcPr>
            <w:tcW w:w="700" w:type="pct"/>
            <w:shd w:val="clear" w:color="auto" w:fill="FFFFFF"/>
            <w:vAlign w:val="center"/>
          </w:tcPr>
          <w:p w:rsidR="00725793" w:rsidRPr="00725793" w:rsidRDefault="00725793" w:rsidP="00722F23">
            <w:pPr>
              <w:pStyle w:val="a3"/>
              <w:spacing w:line="360" w:lineRule="exact"/>
            </w:pPr>
            <w:r w:rsidRPr="00725793">
              <w:rPr>
                <w:rFonts w:hint="eastAsia"/>
              </w:rPr>
              <w:t>规划容量</w:t>
            </w:r>
          </w:p>
        </w:tc>
        <w:tc>
          <w:tcPr>
            <w:tcW w:w="2625" w:type="pct"/>
            <w:gridSpan w:val="4"/>
            <w:shd w:val="clear" w:color="auto" w:fill="FFFFFF"/>
            <w:vAlign w:val="center"/>
          </w:tcPr>
          <w:p w:rsidR="00725793" w:rsidRPr="00725793" w:rsidRDefault="00725793" w:rsidP="00722F23">
            <w:pPr>
              <w:pStyle w:val="a3"/>
              <w:spacing w:line="360" w:lineRule="exact"/>
            </w:pPr>
            <w:r w:rsidRPr="00725793">
              <w:t>2×300MW+</w:t>
            </w:r>
            <w:r w:rsidRPr="00725793">
              <w:rPr>
                <w:rFonts w:hint="eastAsia"/>
              </w:rPr>
              <w:t>2</w:t>
            </w:r>
            <w:r w:rsidRPr="00725793">
              <w:t>×600MW+</w:t>
            </w:r>
            <w:r w:rsidRPr="00725793">
              <w:rPr>
                <w:rFonts w:hint="eastAsia"/>
              </w:rPr>
              <w:t>2</w:t>
            </w:r>
            <w:r w:rsidRPr="00725793">
              <w:t>×</w:t>
            </w:r>
            <w:r w:rsidRPr="00725793">
              <w:rPr>
                <w:rFonts w:hint="eastAsia"/>
              </w:rPr>
              <w:t>10</w:t>
            </w:r>
            <w:r w:rsidRPr="00725793">
              <w:t>00MW</w:t>
            </w:r>
          </w:p>
        </w:tc>
      </w:tr>
      <w:tr w:rsidR="00725793" w:rsidRPr="00FE64BD" w:rsidTr="00722F23">
        <w:trPr>
          <w:trHeight w:val="397"/>
          <w:jc w:val="center"/>
        </w:trPr>
        <w:tc>
          <w:tcPr>
            <w:tcW w:w="5000" w:type="pct"/>
            <w:gridSpan w:val="9"/>
            <w:vAlign w:val="center"/>
          </w:tcPr>
          <w:p w:rsidR="00725793" w:rsidRPr="00725793" w:rsidRDefault="00725793" w:rsidP="00722F23">
            <w:pPr>
              <w:pStyle w:val="a3"/>
              <w:spacing w:line="360" w:lineRule="exact"/>
            </w:pPr>
            <w:r w:rsidRPr="00725793">
              <w:rPr>
                <w:rFonts w:hint="eastAsia"/>
              </w:rPr>
              <w:t>厂区自然条件及主厂房特征</w:t>
            </w:r>
          </w:p>
        </w:tc>
      </w:tr>
      <w:tr w:rsidR="00725793" w:rsidRPr="00597F75" w:rsidTr="00722F23">
        <w:trPr>
          <w:trHeight w:val="397"/>
          <w:jc w:val="center"/>
        </w:trPr>
        <w:tc>
          <w:tcPr>
            <w:tcW w:w="676" w:type="pct"/>
            <w:vAlign w:val="center"/>
          </w:tcPr>
          <w:p w:rsidR="00725793" w:rsidRPr="00725793" w:rsidRDefault="00725793" w:rsidP="00722F23">
            <w:pPr>
              <w:pStyle w:val="a3"/>
              <w:spacing w:line="360" w:lineRule="exact"/>
            </w:pPr>
            <w:r w:rsidRPr="00725793">
              <w:rPr>
                <w:rFonts w:hint="eastAsia"/>
              </w:rPr>
              <w:t>地耐力</w:t>
            </w:r>
          </w:p>
        </w:tc>
        <w:tc>
          <w:tcPr>
            <w:tcW w:w="999" w:type="pct"/>
            <w:gridSpan w:val="3"/>
            <w:vAlign w:val="center"/>
          </w:tcPr>
          <w:p w:rsidR="00725793" w:rsidRPr="00725793" w:rsidRDefault="00725793" w:rsidP="00722F23">
            <w:pPr>
              <w:pStyle w:val="a3"/>
              <w:spacing w:line="360" w:lineRule="exact"/>
            </w:pPr>
            <w:r w:rsidRPr="00725793">
              <w:rPr>
                <w:rFonts w:hint="eastAsia"/>
              </w:rPr>
              <w:t>120</w:t>
            </w:r>
            <w:r w:rsidRPr="00725793">
              <w:rPr>
                <w:rFonts w:hint="eastAsia"/>
              </w:rPr>
              <w:t>～</w:t>
            </w:r>
            <w:r w:rsidRPr="00725793">
              <w:rPr>
                <w:rFonts w:hint="eastAsia"/>
              </w:rPr>
              <w:t>500 kPa</w:t>
            </w:r>
          </w:p>
        </w:tc>
        <w:tc>
          <w:tcPr>
            <w:tcW w:w="700" w:type="pct"/>
            <w:vAlign w:val="center"/>
          </w:tcPr>
          <w:p w:rsidR="00725793" w:rsidRPr="00725793" w:rsidRDefault="00725793" w:rsidP="00722F23">
            <w:pPr>
              <w:pStyle w:val="a3"/>
              <w:spacing w:line="360" w:lineRule="exact"/>
            </w:pPr>
            <w:r w:rsidRPr="00725793">
              <w:rPr>
                <w:rFonts w:hint="eastAsia"/>
              </w:rPr>
              <w:t>地震烈度</w:t>
            </w:r>
          </w:p>
        </w:tc>
        <w:tc>
          <w:tcPr>
            <w:tcW w:w="854" w:type="pct"/>
            <w:vAlign w:val="center"/>
          </w:tcPr>
          <w:p w:rsidR="00725793" w:rsidRPr="00725793" w:rsidRDefault="00725793" w:rsidP="00722F23">
            <w:pPr>
              <w:pStyle w:val="a3"/>
              <w:spacing w:line="360" w:lineRule="exact"/>
            </w:pPr>
            <w:r w:rsidRPr="00725793">
              <w:rPr>
                <w:rFonts w:hint="eastAsia"/>
              </w:rPr>
              <w:t>6</w:t>
            </w:r>
            <w:r w:rsidRPr="00725793">
              <w:rPr>
                <w:rFonts w:hint="eastAsia"/>
              </w:rPr>
              <w:t>度</w:t>
            </w:r>
          </w:p>
        </w:tc>
        <w:tc>
          <w:tcPr>
            <w:tcW w:w="914" w:type="pct"/>
            <w:gridSpan w:val="2"/>
            <w:vAlign w:val="center"/>
          </w:tcPr>
          <w:p w:rsidR="00725793" w:rsidRPr="00725793" w:rsidRDefault="00725793" w:rsidP="00722F23">
            <w:pPr>
              <w:pStyle w:val="a3"/>
              <w:spacing w:line="360" w:lineRule="exact"/>
            </w:pPr>
            <w:r w:rsidRPr="00725793">
              <w:rPr>
                <w:rFonts w:hint="eastAsia"/>
              </w:rPr>
              <w:t>地下水位</w:t>
            </w:r>
          </w:p>
        </w:tc>
        <w:tc>
          <w:tcPr>
            <w:tcW w:w="857" w:type="pct"/>
            <w:vAlign w:val="center"/>
          </w:tcPr>
          <w:p w:rsidR="00725793" w:rsidRPr="00725793" w:rsidRDefault="00725793" w:rsidP="00722F23">
            <w:pPr>
              <w:pStyle w:val="a3"/>
              <w:spacing w:line="360" w:lineRule="exact"/>
              <w:jc w:val="left"/>
            </w:pPr>
            <w:r w:rsidRPr="00725793">
              <w:rPr>
                <w:rFonts w:hint="eastAsia"/>
              </w:rPr>
              <w:t>埋深一般</w:t>
            </w:r>
            <w:r w:rsidRPr="00725793">
              <w:t>1.10</w:t>
            </w:r>
            <w:r w:rsidRPr="00725793">
              <w:rPr>
                <w:rFonts w:hint="eastAsia"/>
              </w:rPr>
              <w:t>～</w:t>
            </w:r>
            <w:r w:rsidRPr="00725793">
              <w:t>5.20m</w:t>
            </w:r>
          </w:p>
        </w:tc>
      </w:tr>
      <w:tr w:rsidR="00725793" w:rsidRPr="00FE64BD" w:rsidTr="00722F23">
        <w:trPr>
          <w:trHeight w:val="397"/>
          <w:jc w:val="center"/>
        </w:trPr>
        <w:tc>
          <w:tcPr>
            <w:tcW w:w="676" w:type="pct"/>
            <w:vAlign w:val="center"/>
          </w:tcPr>
          <w:p w:rsidR="00725793" w:rsidRPr="00725793" w:rsidRDefault="00725793" w:rsidP="00722F23">
            <w:pPr>
              <w:pStyle w:val="a3"/>
              <w:spacing w:line="360" w:lineRule="exact"/>
            </w:pPr>
            <w:r w:rsidRPr="00725793">
              <w:rPr>
                <w:rFonts w:hint="eastAsia"/>
              </w:rPr>
              <w:t>布置方式</w:t>
            </w:r>
          </w:p>
        </w:tc>
        <w:tc>
          <w:tcPr>
            <w:tcW w:w="999" w:type="pct"/>
            <w:gridSpan w:val="3"/>
            <w:vAlign w:val="center"/>
          </w:tcPr>
          <w:p w:rsidR="00725793" w:rsidRPr="00725793" w:rsidRDefault="00725793" w:rsidP="00722F23">
            <w:pPr>
              <w:pStyle w:val="a3"/>
              <w:spacing w:line="360" w:lineRule="exact"/>
            </w:pPr>
            <w:r w:rsidRPr="00725793">
              <w:rPr>
                <w:rFonts w:hint="eastAsia"/>
              </w:rPr>
              <w:t>内煤仓</w:t>
            </w:r>
          </w:p>
          <w:p w:rsidR="00725793" w:rsidRPr="00725793" w:rsidRDefault="00725793" w:rsidP="00722F23">
            <w:pPr>
              <w:pStyle w:val="a3"/>
              <w:spacing w:line="360" w:lineRule="exact"/>
            </w:pPr>
            <w:r w:rsidRPr="00725793">
              <w:rPr>
                <w:rFonts w:hint="eastAsia"/>
              </w:rPr>
              <w:t>有除氧间</w:t>
            </w:r>
          </w:p>
        </w:tc>
        <w:tc>
          <w:tcPr>
            <w:tcW w:w="700" w:type="pct"/>
            <w:vAlign w:val="center"/>
          </w:tcPr>
          <w:p w:rsidR="00725793" w:rsidRPr="00725793" w:rsidRDefault="00725793" w:rsidP="00722F23">
            <w:pPr>
              <w:pStyle w:val="a3"/>
              <w:spacing w:line="360" w:lineRule="exact"/>
            </w:pPr>
            <w:r w:rsidRPr="00725793">
              <w:rPr>
                <w:rFonts w:hint="eastAsia"/>
              </w:rPr>
              <w:t>主机布置</w:t>
            </w:r>
          </w:p>
        </w:tc>
        <w:tc>
          <w:tcPr>
            <w:tcW w:w="854" w:type="pct"/>
            <w:vAlign w:val="center"/>
          </w:tcPr>
          <w:p w:rsidR="00725793" w:rsidRPr="00725793" w:rsidRDefault="00725793" w:rsidP="00722F23">
            <w:pPr>
              <w:pStyle w:val="a3"/>
              <w:spacing w:line="360" w:lineRule="exact"/>
            </w:pPr>
            <w:r w:rsidRPr="00725793">
              <w:rPr>
                <w:rFonts w:hint="eastAsia"/>
              </w:rPr>
              <w:t>汽机纵向</w:t>
            </w:r>
          </w:p>
          <w:p w:rsidR="00725793" w:rsidRPr="00725793" w:rsidRDefault="00725793" w:rsidP="00722F23">
            <w:pPr>
              <w:pStyle w:val="a3"/>
              <w:spacing w:line="360" w:lineRule="exact"/>
            </w:pPr>
            <w:r w:rsidRPr="00725793">
              <w:rPr>
                <w:rFonts w:hint="eastAsia"/>
              </w:rPr>
              <w:t>顺列布置</w:t>
            </w:r>
          </w:p>
        </w:tc>
        <w:tc>
          <w:tcPr>
            <w:tcW w:w="914" w:type="pct"/>
            <w:gridSpan w:val="2"/>
            <w:vAlign w:val="center"/>
          </w:tcPr>
          <w:p w:rsidR="00725793" w:rsidRPr="00725793" w:rsidRDefault="00725793" w:rsidP="00722F23">
            <w:pPr>
              <w:pStyle w:val="a3"/>
              <w:spacing w:line="360" w:lineRule="exact"/>
            </w:pPr>
            <w:r w:rsidRPr="00725793">
              <w:rPr>
                <w:rFonts w:hint="eastAsia"/>
              </w:rPr>
              <w:t>框架结构</w:t>
            </w:r>
          </w:p>
        </w:tc>
        <w:tc>
          <w:tcPr>
            <w:tcW w:w="857" w:type="pct"/>
            <w:vAlign w:val="center"/>
          </w:tcPr>
          <w:p w:rsidR="00725793" w:rsidRPr="00725793" w:rsidRDefault="00725793" w:rsidP="00722F23">
            <w:pPr>
              <w:pStyle w:val="a3"/>
              <w:spacing w:line="360" w:lineRule="exact"/>
            </w:pPr>
            <w:r w:rsidRPr="00725793">
              <w:rPr>
                <w:rFonts w:hint="eastAsia"/>
              </w:rPr>
              <w:t>钢筋砼结构</w:t>
            </w:r>
          </w:p>
        </w:tc>
      </w:tr>
      <w:tr w:rsidR="00725793" w:rsidRPr="00FE64BD" w:rsidTr="00722F23">
        <w:trPr>
          <w:trHeight w:val="397"/>
          <w:jc w:val="center"/>
        </w:trPr>
        <w:tc>
          <w:tcPr>
            <w:tcW w:w="676" w:type="pct"/>
            <w:vAlign w:val="center"/>
          </w:tcPr>
          <w:p w:rsidR="00725793" w:rsidRPr="00725793" w:rsidRDefault="00725793" w:rsidP="00722F23">
            <w:pPr>
              <w:pStyle w:val="a3"/>
              <w:spacing w:line="360" w:lineRule="exact"/>
            </w:pPr>
            <w:r w:rsidRPr="00725793">
              <w:rPr>
                <w:rFonts w:hint="eastAsia"/>
              </w:rPr>
              <w:t>跨度</w:t>
            </w:r>
          </w:p>
        </w:tc>
        <w:tc>
          <w:tcPr>
            <w:tcW w:w="999" w:type="pct"/>
            <w:gridSpan w:val="3"/>
            <w:vAlign w:val="center"/>
          </w:tcPr>
          <w:p w:rsidR="00725793" w:rsidRPr="00725793" w:rsidRDefault="00725793" w:rsidP="00722F23">
            <w:pPr>
              <w:pStyle w:val="a3"/>
              <w:spacing w:line="360" w:lineRule="exact"/>
            </w:pPr>
            <w:r w:rsidRPr="00725793">
              <w:rPr>
                <w:rFonts w:hint="eastAsia"/>
              </w:rPr>
              <w:t>汽机房</w:t>
            </w:r>
            <w:r w:rsidRPr="00725793">
              <w:rPr>
                <w:rFonts w:hint="eastAsia"/>
              </w:rPr>
              <w:t xml:space="preserve">  34m</w:t>
            </w:r>
          </w:p>
          <w:p w:rsidR="00725793" w:rsidRPr="00725793" w:rsidRDefault="00725793" w:rsidP="00722F23">
            <w:pPr>
              <w:pStyle w:val="a3"/>
              <w:spacing w:line="360" w:lineRule="exact"/>
            </w:pPr>
            <w:r w:rsidRPr="00725793">
              <w:rPr>
                <w:rFonts w:hint="eastAsia"/>
              </w:rPr>
              <w:t>除氧间</w:t>
            </w:r>
            <w:r w:rsidRPr="00725793">
              <w:rPr>
                <w:rFonts w:hint="eastAsia"/>
              </w:rPr>
              <w:t xml:space="preserve">  10m</w:t>
            </w:r>
          </w:p>
          <w:p w:rsidR="00725793" w:rsidRPr="00725793" w:rsidRDefault="00725793" w:rsidP="00722F23">
            <w:pPr>
              <w:pStyle w:val="a3"/>
              <w:spacing w:line="360" w:lineRule="exact"/>
            </w:pPr>
            <w:r w:rsidRPr="00725793">
              <w:rPr>
                <w:rFonts w:hint="eastAsia"/>
              </w:rPr>
              <w:t>煤仓间</w:t>
            </w:r>
            <w:r w:rsidRPr="00725793">
              <w:rPr>
                <w:rFonts w:hint="eastAsia"/>
              </w:rPr>
              <w:t xml:space="preserve">  14m</w:t>
            </w:r>
          </w:p>
        </w:tc>
        <w:tc>
          <w:tcPr>
            <w:tcW w:w="700" w:type="pct"/>
            <w:vAlign w:val="center"/>
          </w:tcPr>
          <w:p w:rsidR="00725793" w:rsidRPr="00725793" w:rsidRDefault="00725793" w:rsidP="00722F23">
            <w:pPr>
              <w:pStyle w:val="a3"/>
              <w:spacing w:line="360" w:lineRule="exact"/>
            </w:pPr>
            <w:r w:rsidRPr="00725793">
              <w:rPr>
                <w:rFonts w:hint="eastAsia"/>
              </w:rPr>
              <w:t>柱距</w:t>
            </w:r>
          </w:p>
        </w:tc>
        <w:tc>
          <w:tcPr>
            <w:tcW w:w="854" w:type="pct"/>
            <w:vAlign w:val="center"/>
          </w:tcPr>
          <w:p w:rsidR="00725793" w:rsidRPr="00725793" w:rsidRDefault="00725793" w:rsidP="00722F23">
            <w:pPr>
              <w:pStyle w:val="a3"/>
              <w:spacing w:line="360" w:lineRule="exact"/>
            </w:pPr>
            <w:r w:rsidRPr="00725793">
              <w:rPr>
                <w:rFonts w:hint="eastAsia"/>
              </w:rPr>
              <w:t>12/10m</w:t>
            </w:r>
          </w:p>
        </w:tc>
        <w:tc>
          <w:tcPr>
            <w:tcW w:w="914" w:type="pct"/>
            <w:gridSpan w:val="2"/>
            <w:vAlign w:val="center"/>
          </w:tcPr>
          <w:p w:rsidR="00725793" w:rsidRPr="00725793" w:rsidRDefault="00725793" w:rsidP="00722F23">
            <w:pPr>
              <w:pStyle w:val="a3"/>
              <w:spacing w:line="360" w:lineRule="exact"/>
            </w:pPr>
            <w:r w:rsidRPr="00725793">
              <w:rPr>
                <w:rFonts w:hint="eastAsia"/>
              </w:rPr>
              <w:t>设备露天程度</w:t>
            </w:r>
          </w:p>
        </w:tc>
        <w:tc>
          <w:tcPr>
            <w:tcW w:w="857" w:type="pct"/>
            <w:vAlign w:val="center"/>
          </w:tcPr>
          <w:p w:rsidR="00725793" w:rsidRPr="00725793" w:rsidRDefault="00725793" w:rsidP="00722F23">
            <w:pPr>
              <w:pStyle w:val="a3"/>
              <w:spacing w:line="360" w:lineRule="exact"/>
            </w:pPr>
            <w:r w:rsidRPr="00725793">
              <w:rPr>
                <w:rFonts w:hint="eastAsia"/>
              </w:rPr>
              <w:t>锅炉露天</w:t>
            </w:r>
          </w:p>
        </w:tc>
      </w:tr>
      <w:tr w:rsidR="00725793" w:rsidRPr="00FE64BD" w:rsidTr="00722F23">
        <w:trPr>
          <w:trHeight w:val="397"/>
          <w:jc w:val="center"/>
        </w:trPr>
        <w:tc>
          <w:tcPr>
            <w:tcW w:w="5000" w:type="pct"/>
            <w:gridSpan w:val="9"/>
            <w:vAlign w:val="center"/>
          </w:tcPr>
          <w:p w:rsidR="00725793" w:rsidRPr="00725793" w:rsidRDefault="00725793" w:rsidP="00722F23">
            <w:pPr>
              <w:pStyle w:val="a3"/>
              <w:spacing w:line="360" w:lineRule="exact"/>
            </w:pPr>
            <w:r w:rsidRPr="00725793">
              <w:rPr>
                <w:rFonts w:hint="eastAsia"/>
              </w:rPr>
              <w:lastRenderedPageBreak/>
              <w:t>主要工艺系统简况</w:t>
            </w:r>
          </w:p>
        </w:tc>
      </w:tr>
      <w:tr w:rsidR="00725793" w:rsidRPr="00FE64BD" w:rsidTr="00722F23">
        <w:trPr>
          <w:trHeight w:val="397"/>
          <w:jc w:val="center"/>
        </w:trPr>
        <w:tc>
          <w:tcPr>
            <w:tcW w:w="791" w:type="pct"/>
            <w:gridSpan w:val="2"/>
            <w:vAlign w:val="center"/>
          </w:tcPr>
          <w:p w:rsidR="00725793" w:rsidRPr="00725793" w:rsidRDefault="00725793" w:rsidP="00722F23">
            <w:pPr>
              <w:pStyle w:val="a3"/>
              <w:spacing w:line="360" w:lineRule="exact"/>
            </w:pPr>
            <w:r w:rsidRPr="00725793">
              <w:rPr>
                <w:rFonts w:hint="eastAsia"/>
              </w:rPr>
              <w:t>输煤系统</w:t>
            </w:r>
          </w:p>
        </w:tc>
        <w:tc>
          <w:tcPr>
            <w:tcW w:w="1583" w:type="pct"/>
            <w:gridSpan w:val="3"/>
            <w:vAlign w:val="center"/>
          </w:tcPr>
          <w:p w:rsidR="00725793" w:rsidRPr="00725793" w:rsidRDefault="00725793" w:rsidP="00722F23">
            <w:pPr>
              <w:pStyle w:val="a3"/>
              <w:spacing w:line="360" w:lineRule="exact"/>
            </w:pPr>
            <w:r w:rsidRPr="00725793">
              <w:rPr>
                <w:rFonts w:hint="eastAsia"/>
              </w:rPr>
              <w:t>翻车机卸煤→煤场→胶带机→煤仓间</w:t>
            </w:r>
          </w:p>
        </w:tc>
        <w:tc>
          <w:tcPr>
            <w:tcW w:w="854" w:type="pct"/>
            <w:vAlign w:val="center"/>
          </w:tcPr>
          <w:p w:rsidR="00725793" w:rsidRPr="00725793" w:rsidRDefault="00725793" w:rsidP="00722F23">
            <w:pPr>
              <w:pStyle w:val="a3"/>
              <w:spacing w:line="360" w:lineRule="exact"/>
            </w:pPr>
            <w:r w:rsidRPr="00725793">
              <w:rPr>
                <w:rFonts w:hint="eastAsia"/>
              </w:rPr>
              <w:t>除尘系统</w:t>
            </w:r>
          </w:p>
        </w:tc>
        <w:tc>
          <w:tcPr>
            <w:tcW w:w="1771" w:type="pct"/>
            <w:gridSpan w:val="3"/>
            <w:vAlign w:val="center"/>
          </w:tcPr>
          <w:p w:rsidR="00725793" w:rsidRPr="00725793" w:rsidRDefault="00725793" w:rsidP="00722F23">
            <w:pPr>
              <w:pStyle w:val="a3"/>
              <w:spacing w:line="360" w:lineRule="exact"/>
            </w:pPr>
            <w:r w:rsidRPr="00725793">
              <w:rPr>
                <w:rFonts w:hint="eastAsia"/>
              </w:rPr>
              <w:t>三室五电场静电除尘器</w:t>
            </w:r>
          </w:p>
        </w:tc>
      </w:tr>
      <w:tr w:rsidR="00725793" w:rsidRPr="00FE64BD" w:rsidTr="00722F23">
        <w:trPr>
          <w:trHeight w:val="397"/>
          <w:jc w:val="center"/>
        </w:trPr>
        <w:tc>
          <w:tcPr>
            <w:tcW w:w="791" w:type="pct"/>
            <w:gridSpan w:val="2"/>
            <w:vAlign w:val="center"/>
          </w:tcPr>
          <w:p w:rsidR="00725793" w:rsidRPr="00725793" w:rsidRDefault="00725793" w:rsidP="00722F23">
            <w:pPr>
              <w:pStyle w:val="a3"/>
              <w:spacing w:line="360" w:lineRule="exact"/>
            </w:pPr>
            <w:r w:rsidRPr="00725793">
              <w:rPr>
                <w:rFonts w:hint="eastAsia"/>
              </w:rPr>
              <w:t>制粉系统</w:t>
            </w:r>
          </w:p>
        </w:tc>
        <w:tc>
          <w:tcPr>
            <w:tcW w:w="1583" w:type="pct"/>
            <w:gridSpan w:val="3"/>
            <w:vAlign w:val="center"/>
          </w:tcPr>
          <w:p w:rsidR="00725793" w:rsidRPr="00725793" w:rsidRDefault="00725793" w:rsidP="00722F23">
            <w:pPr>
              <w:pStyle w:val="a3"/>
              <w:spacing w:line="360" w:lineRule="exact"/>
            </w:pPr>
            <w:r w:rsidRPr="00725793">
              <w:rPr>
                <w:rFonts w:hint="eastAsia"/>
              </w:rPr>
              <w:t>钢球磨</w:t>
            </w:r>
            <w:r w:rsidRPr="00725793">
              <w:rPr>
                <w:rFonts w:hint="eastAsia"/>
              </w:rPr>
              <w:t xml:space="preserve"> </w:t>
            </w:r>
            <w:r w:rsidRPr="00725793">
              <w:rPr>
                <w:rFonts w:hint="eastAsia"/>
              </w:rPr>
              <w:t>正压直吹式冷一次风制粉系统</w:t>
            </w:r>
          </w:p>
        </w:tc>
        <w:tc>
          <w:tcPr>
            <w:tcW w:w="854" w:type="pct"/>
            <w:vAlign w:val="center"/>
          </w:tcPr>
          <w:p w:rsidR="00725793" w:rsidRPr="00725793" w:rsidRDefault="00725793" w:rsidP="00722F23">
            <w:pPr>
              <w:pStyle w:val="a3"/>
              <w:spacing w:line="360" w:lineRule="exact"/>
            </w:pPr>
            <w:r w:rsidRPr="00725793">
              <w:rPr>
                <w:rFonts w:hint="eastAsia"/>
              </w:rPr>
              <w:t>除灰系统</w:t>
            </w:r>
          </w:p>
        </w:tc>
        <w:tc>
          <w:tcPr>
            <w:tcW w:w="1771" w:type="pct"/>
            <w:gridSpan w:val="3"/>
            <w:vAlign w:val="center"/>
          </w:tcPr>
          <w:p w:rsidR="00725793" w:rsidRPr="00725793" w:rsidRDefault="00725793" w:rsidP="00722F23">
            <w:pPr>
              <w:pStyle w:val="a3"/>
              <w:spacing w:line="360" w:lineRule="exact"/>
            </w:pPr>
            <w:r w:rsidRPr="00725793">
              <w:rPr>
                <w:rFonts w:hint="eastAsia"/>
              </w:rPr>
              <w:t>灰渣分除，机械水力除渣、气力除灰，灰渣由汽车运输至灰场</w:t>
            </w:r>
          </w:p>
        </w:tc>
      </w:tr>
      <w:tr w:rsidR="00725793" w:rsidRPr="00FE64BD" w:rsidTr="00722F23">
        <w:trPr>
          <w:trHeight w:val="397"/>
          <w:jc w:val="center"/>
        </w:trPr>
        <w:tc>
          <w:tcPr>
            <w:tcW w:w="791" w:type="pct"/>
            <w:gridSpan w:val="2"/>
            <w:vAlign w:val="center"/>
          </w:tcPr>
          <w:p w:rsidR="00725793" w:rsidRPr="00725793" w:rsidRDefault="00725793" w:rsidP="00722F23">
            <w:pPr>
              <w:pStyle w:val="a3"/>
              <w:spacing w:line="360" w:lineRule="exact"/>
            </w:pPr>
            <w:r w:rsidRPr="00725793">
              <w:rPr>
                <w:rFonts w:hint="eastAsia"/>
              </w:rPr>
              <w:t>主蒸汽系统</w:t>
            </w:r>
          </w:p>
        </w:tc>
        <w:tc>
          <w:tcPr>
            <w:tcW w:w="1583" w:type="pct"/>
            <w:gridSpan w:val="3"/>
            <w:vAlign w:val="center"/>
          </w:tcPr>
          <w:p w:rsidR="00725793" w:rsidRPr="00725793" w:rsidRDefault="00725793" w:rsidP="00722F23">
            <w:pPr>
              <w:pStyle w:val="a3"/>
              <w:spacing w:line="360" w:lineRule="exact"/>
            </w:pPr>
            <w:r w:rsidRPr="00725793">
              <w:rPr>
                <w:rFonts w:hint="eastAsia"/>
              </w:rPr>
              <w:t>单元制</w:t>
            </w:r>
          </w:p>
        </w:tc>
        <w:tc>
          <w:tcPr>
            <w:tcW w:w="854" w:type="pct"/>
            <w:vAlign w:val="center"/>
          </w:tcPr>
          <w:p w:rsidR="00725793" w:rsidRPr="00725793" w:rsidRDefault="00725793" w:rsidP="00722F23">
            <w:pPr>
              <w:pStyle w:val="a3"/>
              <w:spacing w:line="360" w:lineRule="exact"/>
            </w:pPr>
            <w:r w:rsidRPr="00725793">
              <w:rPr>
                <w:rFonts w:hint="eastAsia"/>
              </w:rPr>
              <w:t>电气主接线</w:t>
            </w:r>
          </w:p>
        </w:tc>
        <w:tc>
          <w:tcPr>
            <w:tcW w:w="1771" w:type="pct"/>
            <w:gridSpan w:val="3"/>
            <w:vAlign w:val="center"/>
          </w:tcPr>
          <w:p w:rsidR="00725793" w:rsidRPr="00725793" w:rsidRDefault="00725793" w:rsidP="00722F23">
            <w:pPr>
              <w:pStyle w:val="a3"/>
              <w:spacing w:line="360" w:lineRule="exact"/>
            </w:pPr>
            <w:r w:rsidRPr="00725793">
              <w:rPr>
                <w:rFonts w:hint="eastAsia"/>
              </w:rPr>
              <w:t>500kV</w:t>
            </w:r>
            <w:r w:rsidRPr="00725793">
              <w:rPr>
                <w:rFonts w:hint="eastAsia"/>
              </w:rPr>
              <w:t>出线</w:t>
            </w:r>
            <w:r w:rsidRPr="00725793">
              <w:rPr>
                <w:rFonts w:hint="eastAsia"/>
              </w:rPr>
              <w:t>2</w:t>
            </w:r>
            <w:r w:rsidRPr="00725793">
              <w:rPr>
                <w:rFonts w:hint="eastAsia"/>
              </w:rPr>
              <w:t>回</w:t>
            </w:r>
          </w:p>
        </w:tc>
      </w:tr>
      <w:tr w:rsidR="00725793" w:rsidRPr="00FE64BD" w:rsidTr="00722F23">
        <w:trPr>
          <w:trHeight w:val="397"/>
          <w:jc w:val="center"/>
        </w:trPr>
        <w:tc>
          <w:tcPr>
            <w:tcW w:w="791" w:type="pct"/>
            <w:gridSpan w:val="2"/>
            <w:vAlign w:val="center"/>
          </w:tcPr>
          <w:p w:rsidR="00725793" w:rsidRPr="00725793" w:rsidRDefault="00725793" w:rsidP="00722F23">
            <w:pPr>
              <w:pStyle w:val="a3"/>
              <w:spacing w:line="360" w:lineRule="exact"/>
            </w:pPr>
            <w:r w:rsidRPr="00725793">
              <w:rPr>
                <w:rFonts w:hint="eastAsia"/>
              </w:rPr>
              <w:t>水处理系统</w:t>
            </w:r>
          </w:p>
        </w:tc>
        <w:tc>
          <w:tcPr>
            <w:tcW w:w="1583" w:type="pct"/>
            <w:gridSpan w:val="3"/>
            <w:vAlign w:val="center"/>
          </w:tcPr>
          <w:p w:rsidR="00725793" w:rsidRPr="00725793" w:rsidRDefault="00725793" w:rsidP="00722F23">
            <w:pPr>
              <w:pStyle w:val="a3"/>
              <w:spacing w:line="360" w:lineRule="exact"/>
            </w:pPr>
            <w:r w:rsidRPr="00725793">
              <w:rPr>
                <w:rFonts w:hint="eastAsia"/>
              </w:rPr>
              <w:t>超滤＋反渗透＋混床</w:t>
            </w:r>
          </w:p>
        </w:tc>
        <w:tc>
          <w:tcPr>
            <w:tcW w:w="854" w:type="pct"/>
            <w:vAlign w:val="center"/>
          </w:tcPr>
          <w:p w:rsidR="00725793" w:rsidRPr="00725793" w:rsidRDefault="00725793" w:rsidP="00722F23">
            <w:pPr>
              <w:pStyle w:val="a3"/>
              <w:spacing w:line="360" w:lineRule="exact"/>
            </w:pPr>
            <w:r w:rsidRPr="00725793">
              <w:rPr>
                <w:rFonts w:hint="eastAsia"/>
              </w:rPr>
              <w:t>供水系统</w:t>
            </w:r>
          </w:p>
        </w:tc>
        <w:tc>
          <w:tcPr>
            <w:tcW w:w="1771" w:type="pct"/>
            <w:gridSpan w:val="3"/>
            <w:vAlign w:val="center"/>
          </w:tcPr>
          <w:p w:rsidR="00725793" w:rsidRPr="00725793" w:rsidRDefault="00725793" w:rsidP="00722F23">
            <w:pPr>
              <w:pStyle w:val="a3"/>
              <w:spacing w:line="360" w:lineRule="exact"/>
            </w:pPr>
            <w:r w:rsidRPr="00725793">
              <w:rPr>
                <w:rFonts w:hint="eastAsia"/>
              </w:rPr>
              <w:t>二次循环湿冷</w:t>
            </w:r>
          </w:p>
        </w:tc>
      </w:tr>
      <w:tr w:rsidR="00725793" w:rsidRPr="00FE64BD" w:rsidTr="00722F23">
        <w:trPr>
          <w:trHeight w:val="397"/>
          <w:jc w:val="center"/>
        </w:trPr>
        <w:tc>
          <w:tcPr>
            <w:tcW w:w="791" w:type="pct"/>
            <w:gridSpan w:val="2"/>
            <w:vAlign w:val="center"/>
          </w:tcPr>
          <w:p w:rsidR="00725793" w:rsidRPr="00725793" w:rsidRDefault="00725793" w:rsidP="00722F23">
            <w:pPr>
              <w:pStyle w:val="a3"/>
              <w:spacing w:line="360" w:lineRule="exact"/>
            </w:pPr>
            <w:r w:rsidRPr="00725793">
              <w:rPr>
                <w:rFonts w:hint="eastAsia"/>
              </w:rPr>
              <w:t>脱硫系统</w:t>
            </w:r>
          </w:p>
        </w:tc>
        <w:tc>
          <w:tcPr>
            <w:tcW w:w="1583" w:type="pct"/>
            <w:gridSpan w:val="3"/>
            <w:vAlign w:val="center"/>
          </w:tcPr>
          <w:p w:rsidR="00725793" w:rsidRPr="00725793" w:rsidRDefault="00725793" w:rsidP="00722F23">
            <w:pPr>
              <w:pStyle w:val="a3"/>
              <w:spacing w:line="360" w:lineRule="exact"/>
            </w:pPr>
            <w:r w:rsidRPr="00725793">
              <w:rPr>
                <w:rFonts w:hint="eastAsia"/>
              </w:rPr>
              <w:t>石灰石—石膏湿法脱硫</w:t>
            </w:r>
          </w:p>
          <w:p w:rsidR="00725793" w:rsidRPr="00725793" w:rsidRDefault="00725793" w:rsidP="00722F23">
            <w:pPr>
              <w:pStyle w:val="a3"/>
              <w:spacing w:line="360" w:lineRule="exact"/>
            </w:pPr>
            <w:r w:rsidRPr="00725793">
              <w:rPr>
                <w:rFonts w:hint="eastAsia"/>
              </w:rPr>
              <w:t>不设</w:t>
            </w:r>
            <w:r w:rsidRPr="00725793">
              <w:rPr>
                <w:rFonts w:hint="eastAsia"/>
              </w:rPr>
              <w:t>GGH</w:t>
            </w:r>
          </w:p>
        </w:tc>
        <w:tc>
          <w:tcPr>
            <w:tcW w:w="854" w:type="pct"/>
            <w:vAlign w:val="center"/>
          </w:tcPr>
          <w:p w:rsidR="00725793" w:rsidRPr="00725793" w:rsidRDefault="00725793" w:rsidP="00722F23">
            <w:pPr>
              <w:pStyle w:val="a3"/>
              <w:spacing w:line="360" w:lineRule="exact"/>
            </w:pPr>
            <w:r w:rsidRPr="00725793">
              <w:rPr>
                <w:rFonts w:hint="eastAsia"/>
              </w:rPr>
              <w:t>脱硝系统</w:t>
            </w:r>
          </w:p>
        </w:tc>
        <w:tc>
          <w:tcPr>
            <w:tcW w:w="1771" w:type="pct"/>
            <w:gridSpan w:val="3"/>
            <w:vAlign w:val="center"/>
          </w:tcPr>
          <w:p w:rsidR="00725793" w:rsidRPr="00725793" w:rsidRDefault="00725793" w:rsidP="00722F23">
            <w:pPr>
              <w:pStyle w:val="a3"/>
              <w:spacing w:line="360" w:lineRule="exact"/>
            </w:pPr>
            <w:r w:rsidRPr="00725793">
              <w:rPr>
                <w:rFonts w:hint="eastAsia"/>
              </w:rPr>
              <w:t>选择性催化还原法脱硝</w:t>
            </w:r>
          </w:p>
        </w:tc>
      </w:tr>
      <w:tr w:rsidR="00725793" w:rsidRPr="00FE64BD" w:rsidTr="00722F23">
        <w:trPr>
          <w:trHeight w:val="397"/>
          <w:jc w:val="center"/>
        </w:trPr>
        <w:tc>
          <w:tcPr>
            <w:tcW w:w="5000" w:type="pct"/>
            <w:gridSpan w:val="9"/>
            <w:vAlign w:val="center"/>
          </w:tcPr>
          <w:p w:rsidR="00725793" w:rsidRPr="00725793" w:rsidRDefault="00725793" w:rsidP="00722F23">
            <w:pPr>
              <w:pStyle w:val="a3"/>
              <w:spacing w:line="360" w:lineRule="exact"/>
            </w:pPr>
            <w:r w:rsidRPr="00725793">
              <w:rPr>
                <w:rFonts w:hint="eastAsia"/>
              </w:rPr>
              <w:t>主要技术经济指标</w:t>
            </w:r>
          </w:p>
        </w:tc>
      </w:tr>
      <w:tr w:rsidR="00725793" w:rsidRPr="00FE64BD" w:rsidTr="00722F23">
        <w:trPr>
          <w:trHeight w:val="397"/>
          <w:jc w:val="center"/>
        </w:trPr>
        <w:tc>
          <w:tcPr>
            <w:tcW w:w="1294" w:type="pct"/>
            <w:gridSpan w:val="3"/>
            <w:vAlign w:val="center"/>
          </w:tcPr>
          <w:p w:rsidR="00725793" w:rsidRPr="00725793" w:rsidRDefault="00725793" w:rsidP="00722F23">
            <w:pPr>
              <w:pStyle w:val="a3"/>
              <w:spacing w:line="360" w:lineRule="exact"/>
            </w:pPr>
            <w:r w:rsidRPr="00725793">
              <w:rPr>
                <w:rFonts w:hint="eastAsia"/>
              </w:rPr>
              <w:t>静态总投资</w:t>
            </w:r>
          </w:p>
        </w:tc>
        <w:tc>
          <w:tcPr>
            <w:tcW w:w="1081" w:type="pct"/>
            <w:gridSpan w:val="2"/>
            <w:vAlign w:val="center"/>
          </w:tcPr>
          <w:p w:rsidR="00725793" w:rsidRPr="00725793" w:rsidRDefault="00725793" w:rsidP="00722F23">
            <w:pPr>
              <w:pStyle w:val="a3"/>
              <w:spacing w:line="360" w:lineRule="exact"/>
            </w:pPr>
            <w:r w:rsidRPr="00725793">
              <w:rPr>
                <w:rFonts w:hint="eastAsia"/>
              </w:rPr>
              <w:t>693262</w:t>
            </w:r>
            <w:r w:rsidRPr="00725793">
              <w:rPr>
                <w:rFonts w:hint="eastAsia"/>
              </w:rPr>
              <w:t>万元</w:t>
            </w:r>
          </w:p>
        </w:tc>
        <w:tc>
          <w:tcPr>
            <w:tcW w:w="927" w:type="pct"/>
            <w:gridSpan w:val="2"/>
            <w:vAlign w:val="center"/>
          </w:tcPr>
          <w:p w:rsidR="00725793" w:rsidRPr="00725793" w:rsidRDefault="00725793" w:rsidP="00722F23">
            <w:pPr>
              <w:pStyle w:val="a3"/>
              <w:spacing w:line="360" w:lineRule="exact"/>
            </w:pPr>
            <w:r w:rsidRPr="00725793">
              <w:rPr>
                <w:rFonts w:hint="eastAsia"/>
              </w:rPr>
              <w:t>单位投资</w:t>
            </w:r>
          </w:p>
        </w:tc>
        <w:tc>
          <w:tcPr>
            <w:tcW w:w="1698" w:type="pct"/>
            <w:gridSpan w:val="2"/>
            <w:vAlign w:val="center"/>
          </w:tcPr>
          <w:p w:rsidR="00725793" w:rsidRPr="00725793" w:rsidRDefault="00725793" w:rsidP="00722F23">
            <w:pPr>
              <w:pStyle w:val="a3"/>
              <w:spacing w:line="360" w:lineRule="exact"/>
            </w:pPr>
            <w:r w:rsidRPr="00725793">
              <w:rPr>
                <w:rFonts w:hint="eastAsia"/>
              </w:rPr>
              <w:t>3466</w:t>
            </w:r>
            <w:r w:rsidRPr="00725793">
              <w:rPr>
                <w:rFonts w:hint="eastAsia"/>
              </w:rPr>
              <w:t>元</w:t>
            </w:r>
            <w:r w:rsidRPr="00725793">
              <w:rPr>
                <w:rFonts w:hint="eastAsia"/>
              </w:rPr>
              <w:t>/kW</w:t>
            </w:r>
          </w:p>
        </w:tc>
      </w:tr>
      <w:tr w:rsidR="00725793" w:rsidRPr="00FE64BD" w:rsidTr="00722F23">
        <w:trPr>
          <w:trHeight w:val="397"/>
          <w:jc w:val="center"/>
        </w:trPr>
        <w:tc>
          <w:tcPr>
            <w:tcW w:w="1294" w:type="pct"/>
            <w:gridSpan w:val="3"/>
            <w:vAlign w:val="center"/>
          </w:tcPr>
          <w:p w:rsidR="00725793" w:rsidRPr="00725793" w:rsidRDefault="00725793" w:rsidP="00722F23">
            <w:pPr>
              <w:pStyle w:val="a3"/>
              <w:spacing w:line="360" w:lineRule="exact"/>
            </w:pPr>
            <w:r w:rsidRPr="00725793">
              <w:rPr>
                <w:rFonts w:hint="eastAsia"/>
              </w:rPr>
              <w:t>厂区占地（围墙内）</w:t>
            </w:r>
          </w:p>
        </w:tc>
        <w:tc>
          <w:tcPr>
            <w:tcW w:w="1081" w:type="pct"/>
            <w:gridSpan w:val="2"/>
            <w:vAlign w:val="center"/>
          </w:tcPr>
          <w:p w:rsidR="00725793" w:rsidRPr="00725793" w:rsidRDefault="00725793" w:rsidP="00722F23">
            <w:pPr>
              <w:pStyle w:val="a3"/>
              <w:spacing w:line="360" w:lineRule="exact"/>
            </w:pPr>
            <w:r w:rsidRPr="00725793">
              <w:rPr>
                <w:rFonts w:hint="eastAsia"/>
              </w:rPr>
              <w:t>34.16hm2</w:t>
            </w:r>
          </w:p>
        </w:tc>
        <w:tc>
          <w:tcPr>
            <w:tcW w:w="927" w:type="pct"/>
            <w:gridSpan w:val="2"/>
            <w:vAlign w:val="center"/>
          </w:tcPr>
          <w:p w:rsidR="00725793" w:rsidRPr="00725793" w:rsidRDefault="00725793" w:rsidP="00722F23">
            <w:pPr>
              <w:pStyle w:val="a3"/>
              <w:spacing w:line="360" w:lineRule="exact"/>
            </w:pPr>
            <w:r w:rsidRPr="00725793">
              <w:rPr>
                <w:rFonts w:hint="eastAsia"/>
              </w:rPr>
              <w:t>厂区利用系数</w:t>
            </w:r>
          </w:p>
        </w:tc>
        <w:tc>
          <w:tcPr>
            <w:tcW w:w="1698" w:type="pct"/>
            <w:gridSpan w:val="2"/>
            <w:vAlign w:val="center"/>
          </w:tcPr>
          <w:p w:rsidR="00725793" w:rsidRPr="00725793" w:rsidRDefault="00725793" w:rsidP="00722F23">
            <w:pPr>
              <w:pStyle w:val="a3"/>
              <w:spacing w:line="360" w:lineRule="exact"/>
            </w:pPr>
            <w:r w:rsidRPr="00725793">
              <w:rPr>
                <w:rFonts w:hint="eastAsia"/>
              </w:rPr>
              <w:t>70.55%</w:t>
            </w:r>
          </w:p>
        </w:tc>
      </w:tr>
      <w:tr w:rsidR="00725793" w:rsidRPr="00FE64BD" w:rsidTr="00722F23">
        <w:trPr>
          <w:trHeight w:val="397"/>
          <w:jc w:val="center"/>
        </w:trPr>
        <w:tc>
          <w:tcPr>
            <w:tcW w:w="1294" w:type="pct"/>
            <w:gridSpan w:val="3"/>
            <w:vAlign w:val="center"/>
          </w:tcPr>
          <w:p w:rsidR="00725793" w:rsidRPr="00725793" w:rsidRDefault="00725793" w:rsidP="00722F23">
            <w:pPr>
              <w:pStyle w:val="a3"/>
              <w:spacing w:line="360" w:lineRule="exact"/>
            </w:pPr>
            <w:r w:rsidRPr="00725793">
              <w:rPr>
                <w:rFonts w:hint="eastAsia"/>
              </w:rPr>
              <w:t>建筑面积</w:t>
            </w:r>
          </w:p>
        </w:tc>
        <w:tc>
          <w:tcPr>
            <w:tcW w:w="1081" w:type="pct"/>
            <w:gridSpan w:val="2"/>
            <w:vAlign w:val="center"/>
          </w:tcPr>
          <w:p w:rsidR="00725793" w:rsidRPr="00725793" w:rsidRDefault="00725793" w:rsidP="00722F23">
            <w:pPr>
              <w:autoSpaceDE w:val="0"/>
              <w:autoSpaceDN w:val="0"/>
              <w:spacing w:line="360" w:lineRule="exact"/>
              <w:jc w:val="left"/>
              <w:textAlignment w:val="auto"/>
              <w:rPr>
                <w:rFonts w:eastAsia="宋体"/>
                <w:kern w:val="2"/>
                <w:sz w:val="21"/>
              </w:rPr>
            </w:pPr>
            <w:r w:rsidRPr="00725793">
              <w:rPr>
                <w:rFonts w:eastAsia="宋体"/>
                <w:kern w:val="2"/>
                <w:sz w:val="21"/>
              </w:rPr>
              <w:t>60416.8</w:t>
            </w:r>
            <w:r w:rsidRPr="00725793">
              <w:rPr>
                <w:rFonts w:eastAsia="宋体" w:hint="eastAsia"/>
                <w:kern w:val="2"/>
                <w:sz w:val="21"/>
              </w:rPr>
              <w:t xml:space="preserve"> m2</w:t>
            </w:r>
          </w:p>
        </w:tc>
        <w:tc>
          <w:tcPr>
            <w:tcW w:w="927" w:type="pct"/>
            <w:gridSpan w:val="2"/>
            <w:vAlign w:val="center"/>
          </w:tcPr>
          <w:p w:rsidR="00725793" w:rsidRPr="00725793" w:rsidRDefault="00725793" w:rsidP="00722F23">
            <w:pPr>
              <w:pStyle w:val="a3"/>
              <w:spacing w:line="360" w:lineRule="exact"/>
            </w:pPr>
            <w:r w:rsidRPr="00725793">
              <w:rPr>
                <w:rFonts w:hint="eastAsia"/>
              </w:rPr>
              <w:t>建筑系数</w:t>
            </w:r>
          </w:p>
        </w:tc>
        <w:tc>
          <w:tcPr>
            <w:tcW w:w="1698" w:type="pct"/>
            <w:gridSpan w:val="2"/>
            <w:vAlign w:val="center"/>
          </w:tcPr>
          <w:p w:rsidR="00725793" w:rsidRPr="00725793" w:rsidRDefault="00725793" w:rsidP="00722F23">
            <w:pPr>
              <w:pStyle w:val="a3"/>
              <w:spacing w:line="360" w:lineRule="exact"/>
            </w:pPr>
            <w:r w:rsidRPr="00725793">
              <w:rPr>
                <w:rFonts w:hint="eastAsia"/>
              </w:rPr>
              <w:t>42.15%</w:t>
            </w:r>
          </w:p>
        </w:tc>
      </w:tr>
      <w:tr w:rsidR="00725793" w:rsidRPr="00FE64BD" w:rsidTr="00722F23">
        <w:trPr>
          <w:trHeight w:val="397"/>
          <w:jc w:val="center"/>
        </w:trPr>
        <w:tc>
          <w:tcPr>
            <w:tcW w:w="1294" w:type="pct"/>
            <w:gridSpan w:val="3"/>
            <w:tcBorders>
              <w:bottom w:val="single" w:sz="4" w:space="0" w:color="auto"/>
            </w:tcBorders>
            <w:vAlign w:val="center"/>
          </w:tcPr>
          <w:p w:rsidR="00725793" w:rsidRPr="00725793" w:rsidRDefault="00725793" w:rsidP="00722F23">
            <w:pPr>
              <w:pStyle w:val="a3"/>
              <w:spacing w:line="360" w:lineRule="exact"/>
            </w:pPr>
            <w:r w:rsidRPr="00725793">
              <w:rPr>
                <w:rFonts w:hint="eastAsia"/>
              </w:rPr>
              <w:t>主厂房体积</w:t>
            </w:r>
          </w:p>
        </w:tc>
        <w:tc>
          <w:tcPr>
            <w:tcW w:w="1081" w:type="pct"/>
            <w:gridSpan w:val="2"/>
            <w:tcBorders>
              <w:bottom w:val="single" w:sz="4" w:space="0" w:color="auto"/>
            </w:tcBorders>
            <w:vAlign w:val="center"/>
          </w:tcPr>
          <w:p w:rsidR="00725793" w:rsidRPr="00725793" w:rsidRDefault="00725793" w:rsidP="00722F23">
            <w:pPr>
              <w:pStyle w:val="a3"/>
              <w:spacing w:line="360" w:lineRule="exact"/>
            </w:pPr>
            <w:r w:rsidRPr="00725793">
              <w:rPr>
                <w:rFonts w:hint="eastAsia"/>
              </w:rPr>
              <w:t>537976m3</w:t>
            </w:r>
          </w:p>
        </w:tc>
        <w:tc>
          <w:tcPr>
            <w:tcW w:w="927" w:type="pct"/>
            <w:gridSpan w:val="2"/>
            <w:tcBorders>
              <w:bottom w:val="single" w:sz="4" w:space="0" w:color="auto"/>
            </w:tcBorders>
            <w:vAlign w:val="center"/>
          </w:tcPr>
          <w:p w:rsidR="00725793" w:rsidRPr="00725793" w:rsidRDefault="00725793" w:rsidP="00722F23">
            <w:pPr>
              <w:pStyle w:val="a3"/>
              <w:spacing w:line="360" w:lineRule="exact"/>
            </w:pPr>
            <w:r w:rsidRPr="00725793">
              <w:rPr>
                <w:rFonts w:hint="eastAsia"/>
              </w:rPr>
              <w:t>主厂房指标</w:t>
            </w:r>
          </w:p>
        </w:tc>
        <w:tc>
          <w:tcPr>
            <w:tcW w:w="1698" w:type="pct"/>
            <w:gridSpan w:val="2"/>
            <w:tcBorders>
              <w:bottom w:val="single" w:sz="4" w:space="0" w:color="auto"/>
            </w:tcBorders>
            <w:vAlign w:val="center"/>
          </w:tcPr>
          <w:p w:rsidR="00725793" w:rsidRPr="00725793" w:rsidRDefault="00725793" w:rsidP="00722F23">
            <w:pPr>
              <w:pStyle w:val="a3"/>
              <w:spacing w:line="360" w:lineRule="exact"/>
            </w:pPr>
            <w:r w:rsidRPr="00725793">
              <w:rPr>
                <w:rFonts w:hint="eastAsia"/>
              </w:rPr>
              <w:t>0.269m3/kW</w:t>
            </w:r>
          </w:p>
        </w:tc>
      </w:tr>
      <w:tr w:rsidR="00725793" w:rsidRPr="00FE64BD" w:rsidTr="00722F23">
        <w:trPr>
          <w:trHeight w:val="397"/>
          <w:jc w:val="center"/>
        </w:trPr>
        <w:tc>
          <w:tcPr>
            <w:tcW w:w="1294" w:type="pct"/>
            <w:gridSpan w:val="3"/>
            <w:tcBorders>
              <w:bottom w:val="single" w:sz="4" w:space="0" w:color="auto"/>
            </w:tcBorders>
            <w:vAlign w:val="center"/>
          </w:tcPr>
          <w:p w:rsidR="00725793" w:rsidRPr="00725793" w:rsidRDefault="00725793" w:rsidP="00722F23">
            <w:pPr>
              <w:pStyle w:val="a3"/>
              <w:spacing w:line="360" w:lineRule="exact"/>
            </w:pPr>
            <w:r w:rsidRPr="00725793">
              <w:rPr>
                <w:rFonts w:hint="eastAsia"/>
              </w:rPr>
              <w:t>标准煤耗</w:t>
            </w:r>
          </w:p>
        </w:tc>
        <w:tc>
          <w:tcPr>
            <w:tcW w:w="1081" w:type="pct"/>
            <w:gridSpan w:val="2"/>
            <w:tcBorders>
              <w:bottom w:val="single" w:sz="4" w:space="0" w:color="auto"/>
            </w:tcBorders>
            <w:vAlign w:val="center"/>
          </w:tcPr>
          <w:p w:rsidR="00725793" w:rsidRPr="00725793" w:rsidRDefault="00725793" w:rsidP="00722F23">
            <w:pPr>
              <w:pStyle w:val="a3"/>
              <w:spacing w:line="360" w:lineRule="exact"/>
            </w:pPr>
            <w:r w:rsidRPr="00725793">
              <w:rPr>
                <w:rFonts w:hint="eastAsia"/>
              </w:rPr>
              <w:t>268.4kg/MWh</w:t>
            </w:r>
          </w:p>
        </w:tc>
        <w:tc>
          <w:tcPr>
            <w:tcW w:w="927" w:type="pct"/>
            <w:gridSpan w:val="2"/>
            <w:tcBorders>
              <w:bottom w:val="single" w:sz="4" w:space="0" w:color="auto"/>
            </w:tcBorders>
            <w:vAlign w:val="center"/>
          </w:tcPr>
          <w:p w:rsidR="00725793" w:rsidRPr="00725793" w:rsidRDefault="00725793" w:rsidP="00722F23">
            <w:pPr>
              <w:pStyle w:val="a3"/>
              <w:spacing w:line="360" w:lineRule="exact"/>
            </w:pPr>
            <w:r w:rsidRPr="00725793">
              <w:rPr>
                <w:rFonts w:hint="eastAsia"/>
              </w:rPr>
              <w:t>厂用电率</w:t>
            </w:r>
          </w:p>
        </w:tc>
        <w:tc>
          <w:tcPr>
            <w:tcW w:w="1698" w:type="pct"/>
            <w:gridSpan w:val="2"/>
            <w:tcBorders>
              <w:bottom w:val="single" w:sz="4" w:space="0" w:color="auto"/>
            </w:tcBorders>
            <w:vAlign w:val="center"/>
          </w:tcPr>
          <w:p w:rsidR="00725793" w:rsidRPr="00725793" w:rsidRDefault="00725793" w:rsidP="00722F23">
            <w:pPr>
              <w:pStyle w:val="a3"/>
              <w:spacing w:line="360" w:lineRule="exact"/>
            </w:pPr>
            <w:r w:rsidRPr="00725793">
              <w:rPr>
                <w:rFonts w:hint="eastAsia"/>
              </w:rPr>
              <w:t>4.8 %</w:t>
            </w:r>
          </w:p>
        </w:tc>
      </w:tr>
      <w:tr w:rsidR="00725793" w:rsidRPr="00FE64BD" w:rsidTr="00722F23">
        <w:trPr>
          <w:trHeight w:val="397"/>
          <w:jc w:val="center"/>
        </w:trPr>
        <w:tc>
          <w:tcPr>
            <w:tcW w:w="1294" w:type="pct"/>
            <w:gridSpan w:val="3"/>
            <w:tcBorders>
              <w:top w:val="single" w:sz="4" w:space="0" w:color="auto"/>
              <w:left w:val="single" w:sz="4" w:space="0" w:color="auto"/>
              <w:bottom w:val="single" w:sz="4" w:space="0" w:color="auto"/>
              <w:right w:val="single" w:sz="4" w:space="0" w:color="auto"/>
            </w:tcBorders>
            <w:vAlign w:val="center"/>
          </w:tcPr>
          <w:p w:rsidR="00725793" w:rsidRPr="00725793" w:rsidRDefault="00725793" w:rsidP="00722F23">
            <w:pPr>
              <w:pStyle w:val="a3"/>
              <w:spacing w:line="360" w:lineRule="exact"/>
            </w:pPr>
            <w:r w:rsidRPr="00725793">
              <w:rPr>
                <w:rFonts w:hint="eastAsia"/>
              </w:rPr>
              <w:t>发电成本</w:t>
            </w:r>
          </w:p>
        </w:tc>
        <w:tc>
          <w:tcPr>
            <w:tcW w:w="108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725793" w:rsidRPr="00725793" w:rsidRDefault="00725793" w:rsidP="00722F23">
            <w:pPr>
              <w:pStyle w:val="a3"/>
              <w:spacing w:line="360" w:lineRule="exact"/>
            </w:pPr>
            <w:r w:rsidRPr="00725793">
              <w:rPr>
                <w:rFonts w:hint="eastAsia"/>
              </w:rPr>
              <w:t>311</w:t>
            </w:r>
            <w:r w:rsidRPr="00725793">
              <w:rPr>
                <w:rFonts w:hint="eastAsia"/>
              </w:rPr>
              <w:t>元</w:t>
            </w:r>
            <w:r w:rsidRPr="00725793">
              <w:rPr>
                <w:rFonts w:hint="eastAsia"/>
              </w:rPr>
              <w:t>/MWh</w:t>
            </w:r>
          </w:p>
        </w:tc>
        <w:tc>
          <w:tcPr>
            <w:tcW w:w="927" w:type="pct"/>
            <w:gridSpan w:val="2"/>
            <w:tcBorders>
              <w:top w:val="single" w:sz="4" w:space="0" w:color="auto"/>
              <w:left w:val="single" w:sz="4" w:space="0" w:color="auto"/>
              <w:bottom w:val="single" w:sz="4" w:space="0" w:color="auto"/>
              <w:right w:val="single" w:sz="4" w:space="0" w:color="auto"/>
            </w:tcBorders>
            <w:vAlign w:val="center"/>
          </w:tcPr>
          <w:p w:rsidR="00725793" w:rsidRPr="00725793" w:rsidRDefault="00725793" w:rsidP="00722F23">
            <w:pPr>
              <w:pStyle w:val="a3"/>
              <w:spacing w:line="360" w:lineRule="exact"/>
            </w:pPr>
            <w:r w:rsidRPr="00725793">
              <w:rPr>
                <w:rFonts w:hint="eastAsia"/>
              </w:rPr>
              <w:t>电厂定员</w:t>
            </w:r>
          </w:p>
        </w:tc>
        <w:tc>
          <w:tcPr>
            <w:tcW w:w="1698" w:type="pct"/>
            <w:gridSpan w:val="2"/>
            <w:tcBorders>
              <w:top w:val="single" w:sz="4" w:space="0" w:color="auto"/>
              <w:left w:val="single" w:sz="4" w:space="0" w:color="auto"/>
              <w:bottom w:val="single" w:sz="4" w:space="0" w:color="auto"/>
              <w:right w:val="single" w:sz="4" w:space="0" w:color="auto"/>
            </w:tcBorders>
            <w:vAlign w:val="center"/>
          </w:tcPr>
          <w:p w:rsidR="00725793" w:rsidRPr="00725793" w:rsidRDefault="00725793" w:rsidP="00722F23">
            <w:pPr>
              <w:pStyle w:val="a3"/>
              <w:spacing w:line="360" w:lineRule="exact"/>
            </w:pPr>
            <w:r w:rsidRPr="00725793">
              <w:rPr>
                <w:rFonts w:hint="eastAsia"/>
              </w:rPr>
              <w:t xml:space="preserve">300 </w:t>
            </w:r>
            <w:r w:rsidRPr="00725793">
              <w:rPr>
                <w:rFonts w:hint="eastAsia"/>
              </w:rPr>
              <w:t>人</w:t>
            </w:r>
          </w:p>
        </w:tc>
      </w:tr>
    </w:tbl>
    <w:p w:rsidR="00D8148A" w:rsidRDefault="005F24CB">
      <w:r>
        <w:br w:type="page"/>
      </w:r>
    </w:p>
    <w:sectPr w:rsidR="00D81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75E" w:rsidRDefault="00A8675E" w:rsidP="006B0068">
      <w:pPr>
        <w:spacing w:line="240" w:lineRule="auto"/>
      </w:pPr>
      <w:r>
        <w:separator/>
      </w:r>
    </w:p>
  </w:endnote>
  <w:endnote w:type="continuationSeparator" w:id="0">
    <w:p w:rsidR="00A8675E" w:rsidRDefault="00A8675E" w:rsidP="006B00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体">
    <w:altName w:val="宋体"/>
    <w:charset w:val="86"/>
    <w:family w:val="roman"/>
    <w:pitch w:val="default"/>
    <w:sig w:usb0="00000000" w:usb1="00000000" w:usb2="00000000" w:usb3="00000000" w:csb0="0004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75E" w:rsidRDefault="00A8675E" w:rsidP="006B0068">
      <w:pPr>
        <w:spacing w:line="240" w:lineRule="auto"/>
      </w:pPr>
      <w:r>
        <w:separator/>
      </w:r>
    </w:p>
  </w:footnote>
  <w:footnote w:type="continuationSeparator" w:id="0">
    <w:p w:rsidR="00A8675E" w:rsidRDefault="00A8675E" w:rsidP="006B00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40A9D"/>
    <w:multiLevelType w:val="multilevel"/>
    <w:tmpl w:val="0F709A14"/>
    <w:lvl w:ilvl="0">
      <w:start w:val="1"/>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A71"/>
    <w:rsid w:val="0009154C"/>
    <w:rsid w:val="00152247"/>
    <w:rsid w:val="00273239"/>
    <w:rsid w:val="00555189"/>
    <w:rsid w:val="005F24CB"/>
    <w:rsid w:val="006163F6"/>
    <w:rsid w:val="006B0068"/>
    <w:rsid w:val="0072423A"/>
    <w:rsid w:val="00725793"/>
    <w:rsid w:val="008241D8"/>
    <w:rsid w:val="00831C08"/>
    <w:rsid w:val="008E09AE"/>
    <w:rsid w:val="0090265C"/>
    <w:rsid w:val="00951A71"/>
    <w:rsid w:val="00967FA2"/>
    <w:rsid w:val="00A8675E"/>
    <w:rsid w:val="00B152CE"/>
    <w:rsid w:val="00C3578F"/>
    <w:rsid w:val="00D8148A"/>
    <w:rsid w:val="00DA2C44"/>
    <w:rsid w:val="00DE4E31"/>
    <w:rsid w:val="00E7632B"/>
    <w:rsid w:val="00EB012D"/>
    <w:rsid w:val="00ED6800"/>
    <w:rsid w:val="00F53189"/>
    <w:rsid w:val="346A0805"/>
    <w:rsid w:val="4FBB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28FE84-145D-43BD-95F0-6B64B01A5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topLinePunct/>
      <w:adjustRightInd w:val="0"/>
      <w:spacing w:line="530" w:lineRule="exact"/>
      <w:ind w:firstLine="601"/>
      <w:jc w:val="both"/>
      <w:textAlignment w:val="baseline"/>
    </w:pPr>
    <w:rPr>
      <w:rFonts w:ascii="Times New Roman" w:eastAsia="仿宋_GB2312" w:hAnsi="Times New Roman" w:cs="Times New Roman"/>
      <w:sz w:val="30"/>
    </w:rPr>
  </w:style>
  <w:style w:type="paragraph" w:styleId="2">
    <w:name w:val="heading 2"/>
    <w:basedOn w:val="a"/>
    <w:next w:val="a"/>
    <w:link w:val="2Char"/>
    <w:qFormat/>
    <w:pPr>
      <w:spacing w:before="350" w:after="180"/>
      <w:ind w:firstLine="0"/>
      <w:outlineLvl w:val="1"/>
    </w:pPr>
    <w:rPr>
      <w:rFonts w:ascii="Arial" w:eastAsia="黑体" w:hAnsi="Arial"/>
      <w:sz w:val="32"/>
    </w:rPr>
  </w:style>
  <w:style w:type="paragraph" w:styleId="3">
    <w:name w:val="heading 3"/>
    <w:basedOn w:val="a"/>
    <w:next w:val="a"/>
    <w:link w:val="3Char"/>
    <w:qFormat/>
    <w:pPr>
      <w:spacing w:before="330" w:after="160"/>
      <w:ind w:firstLine="0"/>
      <w:outlineLvl w:val="2"/>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semiHidden/>
    <w:qFormat/>
    <w:pPr>
      <w:topLinePunct w:val="0"/>
      <w:adjustRightInd/>
      <w:spacing w:line="420" w:lineRule="exact"/>
      <w:ind w:firstLine="0"/>
      <w:jc w:val="center"/>
      <w:textAlignment w:val="center"/>
    </w:pPr>
    <w:rPr>
      <w:rFonts w:eastAsia="宋体"/>
      <w:kern w:val="2"/>
      <w:sz w:val="21"/>
    </w:rPr>
  </w:style>
  <w:style w:type="paragraph" w:styleId="a4">
    <w:name w:val="Body Text Indent"/>
    <w:basedOn w:val="a"/>
    <w:link w:val="Char0"/>
    <w:uiPriority w:val="99"/>
    <w:semiHidden/>
    <w:unhideWhenUsed/>
    <w:qFormat/>
    <w:pPr>
      <w:spacing w:after="120"/>
      <w:ind w:leftChars="200" w:left="420"/>
    </w:pPr>
  </w:style>
  <w:style w:type="paragraph" w:styleId="a5">
    <w:name w:val="footer"/>
    <w:basedOn w:val="a"/>
    <w:link w:val="Char1"/>
    <w:uiPriority w:val="99"/>
    <w:unhideWhenUsed/>
    <w:qFormat/>
    <w:pPr>
      <w:tabs>
        <w:tab w:val="center" w:pos="4153"/>
        <w:tab w:val="right" w:pos="8306"/>
      </w:tabs>
      <w:topLinePunct w:val="0"/>
      <w:adjustRightInd/>
      <w:snapToGrid w:val="0"/>
      <w:spacing w:line="240" w:lineRule="auto"/>
      <w:ind w:firstLine="0"/>
      <w:jc w:val="left"/>
      <w:textAlignment w:val="auto"/>
    </w:pPr>
    <w:rPr>
      <w:rFonts w:asciiTheme="minorHAnsi" w:eastAsiaTheme="minorEastAsia" w:hAnsiTheme="minorHAnsi" w:cstheme="minorBidi"/>
      <w:kern w:val="2"/>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topLinePunct w:val="0"/>
      <w:adjustRightInd/>
      <w:snapToGrid w:val="0"/>
      <w:spacing w:line="240" w:lineRule="auto"/>
      <w:ind w:firstLine="0"/>
      <w:jc w:val="center"/>
      <w:textAlignment w:val="auto"/>
    </w:pPr>
    <w:rPr>
      <w:rFonts w:asciiTheme="minorHAnsi" w:eastAsiaTheme="minorEastAsia" w:hAnsiTheme="minorHAnsi" w:cstheme="minorBidi"/>
      <w:kern w:val="2"/>
      <w:sz w:val="18"/>
      <w:szCs w:val="18"/>
    </w:rPr>
  </w:style>
  <w:style w:type="paragraph" w:styleId="20">
    <w:name w:val="Body Text First Indent 2"/>
    <w:basedOn w:val="a4"/>
    <w:link w:val="2Char0"/>
    <w:semiHidden/>
    <w:qFormat/>
    <w:pPr>
      <w:tabs>
        <w:tab w:val="center" w:pos="7335"/>
      </w:tabs>
      <w:topLinePunct w:val="0"/>
      <w:spacing w:line="520" w:lineRule="exact"/>
      <w:ind w:leftChars="0" w:left="0" w:firstLine="210"/>
    </w:pPr>
    <w:rPr>
      <w:rFonts w:ascii="Arial" w:eastAsia="黑体" w:hAnsi="Arial" w:cs="Arial"/>
      <w:sz w:val="24"/>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2Char">
    <w:name w:val="标题 2 Char"/>
    <w:basedOn w:val="a0"/>
    <w:link w:val="2"/>
    <w:qFormat/>
    <w:rPr>
      <w:rFonts w:ascii="Arial" w:eastAsia="黑体" w:hAnsi="Arial" w:cs="Times New Roman"/>
      <w:kern w:val="0"/>
      <w:sz w:val="32"/>
      <w:szCs w:val="20"/>
    </w:rPr>
  </w:style>
  <w:style w:type="character" w:customStyle="1" w:styleId="3Char">
    <w:name w:val="标题 3 Char"/>
    <w:basedOn w:val="a0"/>
    <w:link w:val="3"/>
    <w:qFormat/>
    <w:rPr>
      <w:rFonts w:ascii="Arial" w:eastAsia="黑体" w:hAnsi="Arial" w:cs="Times New Roman"/>
      <w:kern w:val="0"/>
      <w:sz w:val="30"/>
      <w:szCs w:val="20"/>
    </w:rPr>
  </w:style>
  <w:style w:type="character" w:customStyle="1" w:styleId="Char0">
    <w:name w:val="正文文本缩进 Char"/>
    <w:basedOn w:val="a0"/>
    <w:link w:val="a4"/>
    <w:uiPriority w:val="99"/>
    <w:semiHidden/>
    <w:qFormat/>
    <w:rPr>
      <w:rFonts w:ascii="Times New Roman" w:eastAsia="仿宋_GB2312" w:hAnsi="Times New Roman" w:cs="Times New Roman"/>
      <w:kern w:val="0"/>
      <w:sz w:val="30"/>
      <w:szCs w:val="20"/>
    </w:rPr>
  </w:style>
  <w:style w:type="character" w:customStyle="1" w:styleId="2Char0">
    <w:name w:val="正文首行缩进 2 Char"/>
    <w:basedOn w:val="Char0"/>
    <w:link w:val="20"/>
    <w:semiHidden/>
    <w:qFormat/>
    <w:rPr>
      <w:rFonts w:ascii="Arial" w:eastAsia="黑体" w:hAnsi="Arial" w:cs="Arial"/>
      <w:kern w:val="0"/>
      <w:sz w:val="24"/>
      <w:szCs w:val="20"/>
    </w:rPr>
  </w:style>
  <w:style w:type="character" w:customStyle="1" w:styleId="Char">
    <w:name w:val="正文文本 Char"/>
    <w:basedOn w:val="a0"/>
    <w:link w:val="a3"/>
    <w:semiHidden/>
    <w:qFormat/>
    <w:rPr>
      <w:rFonts w:ascii="Times New Roman" w:eastAsia="宋体" w:hAnsi="Times New Roman" w:cs="Times New Roman"/>
      <w:szCs w:val="20"/>
    </w:rPr>
  </w:style>
  <w:style w:type="paragraph" w:customStyle="1" w:styleId="21">
    <w:name w:val="2"/>
    <w:basedOn w:val="a"/>
    <w:uiPriority w:val="99"/>
    <w:unhideWhenUsed/>
    <w:qFormat/>
    <w:pPr>
      <w:tabs>
        <w:tab w:val="left" w:pos="1701"/>
        <w:tab w:val="left" w:pos="2552"/>
      </w:tabs>
      <w:spacing w:before="60" w:after="60" w:line="500" w:lineRule="exact"/>
      <w:ind w:firstLine="482"/>
    </w:pPr>
    <w:rPr>
      <w:rFonts w:ascii="仿宋体" w:eastAsia="仿宋体" w:hint="eastAsia"/>
      <w:sz w:val="24"/>
    </w:rPr>
  </w:style>
  <w:style w:type="character" w:styleId="a7">
    <w:name w:val="Placeholder Text"/>
    <w:basedOn w:val="a0"/>
    <w:uiPriority w:val="99"/>
    <w:semiHidden/>
    <w:rsid w:val="007242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441</Words>
  <Characters>2516</Characters>
  <Application>Microsoft Office Word</Application>
  <DocSecurity>0</DocSecurity>
  <Lines>20</Lines>
  <Paragraphs>5</Paragraphs>
  <ScaleCrop>false</ScaleCrop>
  <Company/>
  <LinksUpToDate>false</LinksUpToDate>
  <CharactersWithSpaces>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周格仟</dc:creator>
  <cp:lastModifiedBy>周格仟</cp:lastModifiedBy>
  <cp:revision>7</cp:revision>
  <dcterms:created xsi:type="dcterms:W3CDTF">2022-05-09T09:33:00Z</dcterms:created>
  <dcterms:modified xsi:type="dcterms:W3CDTF">2022-05-13T06:02:00Z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