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Secondary-writing exercise based on the published research of Bastani et al. (2025); this is not an original study by the writer or user.</w:t>
      </w:r>
    </w:p>
    <w:p>
      <w:pPr>
        <w:pStyle w:val="Heading2"/>
      </w:pPr>
      <w:r>
        <w:t>Introduction: closing paragraph</w:t>
      </w:r>
    </w:p>
    <w:p>
      <w:r>
        <w:rPr>
          <w:b w:val="0"/>
        </w:rPr>
        <w:t>The educational value of generative artificial intelligence (AI) depends on what students can do after assistance is withdrawn. The productivity studies reviewed by Bastani et al. (2025) establish a rationale for examining assisted performance, but leave a different educational question: does easier task completion support the acquisition of the skills needed to work independently? Their classroom-level trial in a Turkish high school compares a standard GPT-4 interface, GPT Base, a teacher-informed version with learning safeguards, GPT Tutor, and usual practice with textbooks and notes. Students complete assisted mathematics practice followed by an unassisted exam on conceptually similar problems. This sequence distinguishes immediate task success from short-term independent performance. The comparison also examines whether a package of hints and problem-specific teacher input changes the educational consequences of access. Its contribution is to make preservation of students' own problem-solving capacity an explicit criterion for evaluating AI tutoring, alongside the performance it enables while available.</w:t>
      </w:r>
    </w:p>
    <w:p>
      <w:pPr>
        <w:pStyle w:val="Heading2"/>
      </w:pPr>
      <w:r>
        <w:t>Discussion</w:t>
      </w:r>
    </w:p>
    <w:p>
      <w:r>
        <w:rPr>
          <w:b w:val="0"/>
        </w:rPr>
        <w:t>AI-assisted success concealed a cost to independent mathematics performance in this experiment. GPT Base improved practice scores, yet reduced scores on the subsequent unassisted exam by 0.054 on a zero-to-one scale, approximately 17% relative to the control mean. GPT Tutor generated larger practice gains, but its exam estimate was −0.004 and did not show a statistically significant difference from control (Bastani et al., 2025, Table 1). The authors' central warning therefore concerns the substitution of assisted performance for learning: students can complete tasks more successfully with a tool while acquiring less capacity to solve similar problems without it. With GPT Tutor, the estimated exam penalty was much smaller; a positive independent-learning benefit was not established.</w:t>
      </w:r>
    </w:p>
    <w:p>
      <w:r>
        <w:rPr>
          <w:b w:val="0"/>
        </w:rPr>
        <w:t>The interaction records support the authors' explanation that GPT Base became a substitute for students' own problem solving. Students frequently requested answers, whereas GPT Tutor elicited more help-seeking and attempted solutions. This makes answer dependence a plausible explanation for the divergence between practice and exam results. The competing explanation, that erroneous answers directly misled learners, receives less support from the reported exam interaction with logical error rates. However, that nonsignificant interaction does not rule out error transmission, and the message patterns do not isolate a causal pathway. GPT Tutor simultaneously discouraged direct answers and supplied teacher-authored solutions and feedback guidance. The trial thus evaluates a pedagogical package; it cannot attribute the difference to withholding answers alone.</w:t>
      </w:r>
    </w:p>
    <w:p>
      <w:r>
        <w:rPr>
          <w:b w:val="0"/>
        </w:rPr>
        <w:t>This distinction sharpens the educational implications of the productivity literature summarized by Bastani et al. (2025). Better output during assistance is useful, but is an incomplete standard when the goal is knowledge that learners retain and exercise themselves. Students' favorable perceptions also failed to track the exam outcomes, giving educators a reason to assess learning independently of satisfaction. Schools should preserve opportunities for students to attempt solutions and should assess AI deployments with unassisted work. For mathematics tasks like those studied here, schools should favor tutor designs that protect students' own attempts and provide dependable guidance, while checking independent outcomes. Their use should not be advertised as a proven route to higher independent achievement. More proactive tutoring, which the authors propose, remains a design direction rather than an outcome demonstrated by this experiment.</w:t>
      </w:r>
    </w:p>
    <w:p>
      <w:r>
        <w:rPr>
          <w:b w:val="0"/>
        </w:rPr>
        <w:t>The scope of the finding is a short-term contrast within mathematics review sessions at one Turkish high school using a 2023 deployment of GPT-4. It does not estimate long-term retention, transfer to other subjects, or the effects of later models. These boundaries support further classroom comparisons with delayed assessments and more targeted manipulation of tutoring features. Within the tested setting, however, the practical judgment is clear: the quality of AI tutoring should be judged by the skills students can exercise after the tool is removed, as well as the work they produce with it.</w:t>
      </w:r>
    </w:p>
    <w:p>
      <w:pPr>
        <w:pStyle w:val="Heading2"/>
      </w:pPr>
      <w:r>
        <w:t>References</w:t>
      </w:r>
    </w:p>
    <w:p>
      <w:r>
        <w:rPr>
          <w:b w:val="0"/>
        </w:rPr>
        <w:t>Bastani, H., Bastani, O., Sungu, A., Ge, H., Kabakcı, Ö., &amp; Mariman, R. (2025). Generative AI without guardrails can harm learning: Evidence from high school mathematics. *Proceedings of the National Academy of Sciences, 122*(26), e2422633122. https://doi.org/10.1073/pnas.2422633122</w:t>
      </w:r>
    </w:p>
    <w:p>
      <w:r>
        <w:rPr>
          <w:b w:val="0"/>
        </w:rPr>
        <w:t>Correction for Bastani et al., Generative AI without guardrails can harm learning: Evidence from high school mathematics. (2025). *Proceedings of the National Academy of Sciences, 122*(34), e2518204122. https://doi.org/10.1073/pnas.2518204122</w:t>
      </w:r>
    </w:p>
    <w:p>
      <w:r>
        <w:rPr>
          <w:b w:val="0"/>
        </w:rPr>
        <w:t>The correction changes Osbert Bastani's affiliation; it does not change the findings discussed here.</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