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作者在核对后新增的方法说明。</w:t>
      </w:r>
    </w:p>
    <w:p>
      <w:pPr>
        <w:pStyle w:val="Title"/>
      </w:pPr>
      <w:r>
        <w:t>同伴反馈课程：两阶段研究（合成试用材料）</w:t>
      </w:r>
    </w:p>
    <w:p>
      <w:r>
        <w:t>摘要：先导阶段纳入48人，其中42人完成问卷；正式试验纳入240人，问卷有效样本为196人。</w:t>
      </w:r>
    </w:p>
    <w:p>
      <w:r>
        <w:t>正式试验8周课程完成率：干预组70.0%，对照组60.0%；未调整风险比RR=1.166667; 95%CI=[1.001200,1.359400]。</w:t>
      </w:r>
    </w:p>
    <w:p>
      <w:r>
        <w:t>完成率优势排除了无效应，说明课程适合推广。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分析</w:t>
            </w:r>
          </w:p>
        </w:tc>
        <w:tc>
          <w:tcPr>
            <w:tcW w:type="dxa" w:w="2880"/>
          </w:tcPr>
          <w:p>
            <w:r>
              <w:t>统计量</w:t>
            </w:r>
          </w:p>
        </w:tc>
        <w:tc>
          <w:tcPr>
            <w:tcW w:type="dxa" w:w="2880"/>
          </w:tcPr>
          <w:p>
            <w:r>
              <w:t>结果</w:t>
            </w:r>
          </w:p>
        </w:tc>
      </w:tr>
      <w:tr>
        <w:tc>
          <w:tcPr>
            <w:tcW w:type="dxa" w:w="2880"/>
          </w:tcPr>
          <w:p>
            <w:r>
              <w:t>正式试验</w:t>
            </w:r>
          </w:p>
        </w:tc>
        <w:tc>
          <w:tcPr>
            <w:tcW w:type="dxa" w:w="2880"/>
          </w:tcPr>
          <w:p>
            <w:r>
              <w:t>未调整RR</w:t>
            </w:r>
          </w:p>
        </w:tc>
        <w:tc>
          <w:tcPr>
            <w:tcW w:type="dxa" w:w="2880"/>
          </w:tcPr>
          <w:p>
            <w:r>
              <w:t>RR=1.166667; 95%CI=[1.001200,1.359400]</w:t>
            </w:r>
          </w:p>
        </w:tc>
      </w:tr>
      <w:tr>
        <w:tc>
          <w:tcPr>
            <w:tcW w:type="dxa" w:w="2880"/>
          </w:tcPr>
          <w:p>
            <w:r>
              <w:t>正式试验</w:t>
            </w:r>
          </w:p>
        </w:tc>
        <w:tc>
          <w:tcPr>
            <w:tcW w:type="dxa" w:w="2880"/>
          </w:tcPr>
          <w:p>
            <w:r>
              <w:t>调整RR</w:t>
            </w:r>
          </w:p>
        </w:tc>
        <w:tc>
          <w:tcPr>
            <w:tcW w:type="dxa" w:w="2880"/>
          </w:tcPr>
          <w:p>
            <w:r>
              <w:t>RR=1.120000; 95%CI=[0.930000,1.350000]</w:t>
            </w:r>
          </w:p>
        </w:tc>
      </w:tr>
      <w:tr>
        <w:tc>
          <w:tcPr>
            <w:tcW w:type="dxa" w:w="2880"/>
          </w:tcPr>
          <w:p>
            <w:r>
              <w:t>先导阶段</w:t>
            </w:r>
          </w:p>
        </w:tc>
        <w:tc>
          <w:tcPr>
            <w:tcW w:type="dxa" w:w="2880"/>
          </w:tcPr>
          <w:p>
            <w:r>
              <w:t>问卷样本n</w:t>
            </w:r>
          </w:p>
        </w:tc>
        <w:tc>
          <w:tcPr>
            <w:tcW w:type="dxa" w:w="2880"/>
          </w:tcPr>
          <w:p>
            <w:r>
              <w:t>42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摘要快览：干预组70.0%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