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은행업권대출, 한도 대출(마통) : 2-30대상향, 4-70대 하향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비은행업권, 카드론 : 2-30대 하향, 4-50대 상향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신용대출: 상향(중도 상환 수수료)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주택담보대출, 정책 자금 대출: 하향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주택담보대출은 주택 가격이 상승함에 따라 증가해야하는 수치인데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413211" cy="1756143"/>
            <wp:effectExtent b="0" l="0" r="0" t="0"/>
            <wp:docPr descr="라인, 그래프, 도표, 스크린샷이(가) 표시된 사진&#10;&#10;자동 생성된 설명" id="1401359339" name="image6.png"/>
            <a:graphic>
              <a:graphicData uri="http://schemas.openxmlformats.org/drawingml/2006/picture">
                <pic:pic>
                  <pic:nvPicPr>
                    <pic:cNvPr descr="라인, 그래프, 도표, 스크린샷이(가) 표시된 사진&#10;&#10;자동 생성된 설명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211" cy="175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50122" cy="1789249"/>
            <wp:effectExtent b="0" l="0" r="0" t="0"/>
            <wp:docPr descr="라인, 그래프, 도표, 텍스트이(가) 표시된 사진&#10;&#10;자동 생성된 설명" id="1401359338" name="image5.png"/>
            <a:graphic>
              <a:graphicData uri="http://schemas.openxmlformats.org/drawingml/2006/picture">
                <pic:pic>
                  <pic:nvPicPr>
                    <pic:cNvPr descr="라인, 그래프, 도표, 텍스트이(가) 표시된 사진&#10;&#10;자동 생성된 설명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122" cy="1789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514350</wp:posOffset>
            </wp:positionV>
            <wp:extent cx="1414463" cy="1543050"/>
            <wp:effectExtent b="0" l="0" r="0" t="0"/>
            <wp:wrapNone/>
            <wp:docPr descr="텍스트, 스크린샷, 폰트, 번호이(가) 표시된 사진&#10;&#10;자동 생성된 설명" id="1401359336" name="image3.png"/>
            <a:graphic>
              <a:graphicData uri="http://schemas.openxmlformats.org/drawingml/2006/picture">
                <pic:pic>
                  <pic:nvPicPr>
                    <pic:cNvPr descr="텍스트, 스크린샷, 폰트, 번호이(가) 표시된 사진&#10;&#10;자동 생성된 설명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계속 감소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자가 주택 거주자 40대 이후 비율 평균 약 5%상향 반면 2-30대 감소,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특히 주택 거주자 수는 평이함에도 주택 담보 대출 비율은 감소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보통 집값이 오를수록 올라가는 수치(투자를 위해 돈을 마련할 필요가 있기 때문)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주택담보대출에 대한 규제가 계속 강화되어왔음(투기 방지)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부동산 투자용으로 주택을 소유하던 5-70층은 완화폭이 좁고, 2019-20년도 그 폭이 완화되고 70대는 상승까지함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19&gt;20년도 잠시 완화되어 40대 이상의 주택담보 비율이 잠시 증가한거 같음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주택 담보대출 잔액은 증가함 그러나 비율이 감소한다는 것은 소수가 무리한 주택 담보대출을 받고있다.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주택 담보대출 비율은 줄지만 신용대출과 함께 대출을 받는 경우가 늘어남, 늘어난 총액에 대한 부담?</w:t>
      </w:r>
    </w:p>
    <w:p w:rsidR="00000000" w:rsidDel="00000000" w:rsidP="00000000" w:rsidRDefault="00000000" w:rsidRPr="00000000" w14:paraId="0000001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http://www.kookje.co.kr/news2011/asp/newsbody.asp?code=0200&amp;key=20211020.22012004699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471930"/>
            <wp:effectExtent b="0" l="0" r="0" t="0"/>
            <wp:docPr descr="라인, 그래프, 도표, 폰트이(가) 표시된 사진&#10;&#10;자동 생성된 설명" id="1401359340" name="image7.png"/>
            <a:graphic>
              <a:graphicData uri="http://schemas.openxmlformats.org/drawingml/2006/picture">
                <pic:pic>
                  <pic:nvPicPr>
                    <pic:cNvPr descr="라인, 그래프, 도표, 폰트이(가) 표시된 사진&#10;&#10;자동 생성된 설명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카드론은 주로 저신용자들이 애용, 카드론의 금리는 2020년도 이후부터 상승하였고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2-30대 는 그 이후 하락율 가팔라짐 그러나 70대는 상승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3917479</wp:posOffset>
            </wp:positionH>
            <wp:positionV relativeFrom="paragraph">
              <wp:posOffset>5080</wp:posOffset>
            </wp:positionV>
            <wp:extent cx="1814030" cy="1287485"/>
            <wp:effectExtent b="0" l="0" r="0" t="0"/>
            <wp:wrapNone/>
            <wp:docPr descr="라인, 그래프, 도표, 텍스트이(가) 표시된 사진&#10;&#10;자동 생성된 설명" id="1401359337" name="image4.png"/>
            <a:graphic>
              <a:graphicData uri="http://schemas.openxmlformats.org/drawingml/2006/picture">
                <pic:pic>
                  <pic:nvPicPr>
                    <pic:cNvPr descr="라인, 그래프, 도표, 텍스트이(가) 표시된 사진&#10;&#10;자동 생성된 설명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030" cy="1287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70대의 신용점수가 타 연령대에 비해 확 낮아지긴 하지만 그 외의 요인이 있을 것. 코로나 이전에도 상승하고 있었다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국가적으로는 코로나 이후 급전이 필요한 상황이 많아지며 카드론 대출자 수가 up, 충남은 이에 대한 방어가 잘 된 것으로 보인다. 그러나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전국 자영업자 비율은 20.1%, 충남은 25%로 전국보다 많은편, 20년도 코로나로 본격적인 경제 침체가 가속화되면서 이후 20대의 한도대출 비율이 급상승 한다 30대도 마찬가지로 상승, 다른 연령대도 하락추세에서 2020년도를 기점으로 반등하거나 하락 수치가 줄어든다.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이후 2022년 카드론 규제를 강화하며 이 수치는 더욱 줄어들 것으로 예상, 다만 한도대출 분야에서 2-30대의 한도대출 비율은 늘어났다 </w:t>
      </w:r>
    </w:p>
    <w:p w:rsidR="00000000" w:rsidDel="00000000" w:rsidP="00000000" w:rsidRDefault="00000000" w:rsidRPr="00000000" w14:paraId="00000022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2830830"/>
            <wp:effectExtent b="0" l="0" r="0" t="0"/>
            <wp:docPr descr="텍스트, 라인, 도표, 그래프이(가) 표시된 사진&#10;&#10;자동 생성된 설명" id="1401359335" name="image2.png"/>
            <a:graphic>
              <a:graphicData uri="http://schemas.openxmlformats.org/drawingml/2006/picture">
                <pic:pic>
                  <pic:nvPicPr>
                    <pic:cNvPr descr="텍스트, 라인, 도표, 그래프이(가) 표시된 사진&#10;&#10;자동 생성된 설명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주택을 소유만 하고 살지는 않던(투자 목적이라고 해석)2-30대의 수는 감소, 내포신도시가 생각보다 원활하게 진행되지 않았기 때문에? 그러나 40대 이후는 오히려 늘어난다.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20대는 비자가 주택 거주자 수가줄어들고 20-70대는 비자가 주택 거주자 수가 늘어나는데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이렇게 자신의 집이 아닌 집에서 살고있는 장 노년층의 수는 늘어나는 것 처럼 보이지만, 다른 수치도 늘어나는 것과. 비율로 따져보면 줄어들고 있다는 점에서, 충남 외부에서 5-70대 인구의 유입이 많아 보인다. 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0" distT="0" distL="0" distR="0">
            <wp:extent cx="5731510" cy="2774315"/>
            <wp:effectExtent b="0" l="0" r="0" t="0"/>
            <wp:docPr descr="텍스트, 라인, 그래프, 도표이(가) 표시된 사진&#10;&#10;자동 생성된 설명" id="1401359334" name="image1.png"/>
            <a:graphic>
              <a:graphicData uri="http://schemas.openxmlformats.org/drawingml/2006/picture">
                <pic:pic>
                  <pic:nvPicPr>
                    <pic:cNvPr descr="텍스트, 라인, 그래프, 도표이(가) 표시된 사진&#10;&#10;자동 생성된 설명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30대의 주택 거주자비율이 감소하였다는 것은 충남 외부에서 주택을 소유하고 있는 30대가 늘어났다고 볼수도 있지만, 숫자를 비교해보면 단순히 거주자의 감소폭이 소유자의 감소폭보다 크기에 거주자가 감소한 것 같다.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Wga9MJMcsEnwLI4DgK+wFF/4w==">CgMxLjA4AHIhMXlEUkxSRml4dm5FajJFZTVlLW5aUlV1dWpQY19mM0gx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2023-08-17T07:49:00Z</dcterms:created>
  <dc:creator>이 승연</dc:creator>
</cp:coreProperties>
</file>