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w:conformance="transitional">
  <w:background/>
  <w:body>
    <w:p w:rsidR="006531B6" w:rsidRPr="007A3B62" w:rsidRDefault="006531B6" w:rsidP="00A350CE">
      <w:pPr>
        <w:pStyle w:val="mb-4"/>
        <w:shd w:val="clear" w:fill="FFFFFF"/>
        <w:spacing w:lineRule="auto" w:line="288" w:before="0" w:after="248"/>
        <w:jc w:val="start"/>
        <w:rPr>
          <w:sz w:val="50"/>
          <w:b w:val="1"/>
          <w:i w:val="0"/>
          <w:rFonts w:ascii="open sans" w:hAnsi="open sans" w:eastAsia="open sans" w:cs="open sans"/>
          <w:color w:val="222222"/>
        </w:rPr>
      </w:pPr>
      <w:r>
        <w:rPr>
          <w:sz w:val="50"/>
          <w:b w:val="1"/>
          <w:i w:val="0"/>
          <w:rFonts w:ascii="open sans" w:hAnsi="open sans" w:eastAsia="open sans" w:cs="open sans"/>
          <w:color w:val="222222"/>
        </w:rPr>
        <w:t>Конфигурация службы</w:t>
      </w:r>
    </w:p>
    <w:p w:rsidR="006531B6" w:rsidRPr="007A3B62" w:rsidRDefault="006531B6" w:rsidP="00A350CE">
      <w:pPr>
        <w:pStyle w:val="lead"/>
        <w:shd w:val="clear" w:fill="FFFFFF"/>
        <w:spacing w:after="165" w:before="0"/>
        <w:jc w:val="start"/>
        <w:rPr>
          <w:sz w:val="28"/>
          <w:b w:val="0"/>
          <w:i w:val="0"/>
          <w:rFonts w:ascii="open sans" w:hAnsi="open sans" w:eastAsia="open sans" w:cs="open sans"/>
          <w:color w:val="222222"/>
        </w:rPr>
      </w:pPr>
      <w:r>
        <w:rPr>
          <w:sz w:val="28"/>
          <w:b w:val="0"/>
          <w:i w:val="0"/>
          <w:rFonts w:ascii="open sans" w:hAnsi="open sans" w:eastAsia="open sans" w:cs="open sans"/>
          <w:color w:val="222222"/>
        </w:rPr>
        <w:t>Как владельцы служб могут использовать конфигурацию службы для управления поведением клиентов.</w:t>
      </w:r>
    </w:p>
    <w:p w:rsidR="006531B6" w:rsidRPr="007A3B62" w:rsidRDefault="006531B6" w:rsidP="00A350CE">
      <w:pPr>
        <w:pStyle w:val="article-meta"/>
        <w:shd w:val="clear" w:fill="FFFFFF"/>
        <w:spacing w:before="248" w:after="248"/>
        <w:jc w:val="start"/>
      </w:pPr>
    </w:p>
    <w:p w:rsidR="006531B6" w:rsidRPr="007A3B62" w:rsidRDefault="006531B6" w:rsidP="00A350CE">
      <w:pPr>
        <w:pStyle w:val="td-content"/>
        <w:shd w:val="clear" w:fill="FFFFFF"/>
        <w:spacing w:before="330" w:lineRule="auto" w:line="288" w:after="165"/>
        <w:jc w:val="start"/>
        <w:rPr>
          <w:sz w:val="33"/>
          <w:b w:val="0"/>
          <w:i w:val="0"/>
          <w:rFonts w:ascii="open sans" w:hAnsi="open sans" w:eastAsia="open sans" w:cs="open sans"/>
          <w:color w:val="222222"/>
        </w:rPr>
      </w:pPr>
      <w:r>
        <w:rPr>
          <w:sz w:val="33"/>
          <w:b w:val="0"/>
          <w:i w:val="0"/>
          <w:rFonts w:ascii="open sans" w:hAnsi="open sans" w:eastAsia="open sans" w:cs="open sans"/>
          <w:color w:val="222222"/>
        </w:rPr>
        <w:t>Обзор</w:t>
      </w:r>
    </w:p>
    <w:p w:rsidR="006531B6" w:rsidRPr="007A3B62" w:rsidRDefault="006531B6" w:rsidP="00A350CE">
      <w:pPr>
        <w:pStyle w:val="td-content"/>
        <w:shd w:val="clear" w:fill="FFFFFF"/>
        <w:spacing w:before="0" w:after="165"/>
        <w:jc w:val="start"/>
        <w:rPr>
          <w:sz w:val="24"/>
          <w:b w:val="0"/>
          <w:i w:val="0"/>
          <w:rFonts w:ascii="open sans" w:hAnsi="open sans" w:eastAsia="open sans" w:cs="open sans"/>
          <w:color w:val="222222"/>
        </w:rPr>
      </w:pP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Конфигурация сервиса определяет, как клиенты gRPC должны вести себя при взаимодействии с сервером gRPC. Владельцы сервисов могут предоставить конфигурацию сервиса с ожидаемым поведением всех клиентов сервиса. Настройки в конфигурации сервиса всегда применяются к конкретной целевой строке (например, «api.myapp.com»), а не глобально.</w:t>
      </w:r>
    </w:p>
    <w:p w:rsidR="006531B6" w:rsidRPr="007A3B62" w:rsidRDefault="006531B6" w:rsidP="00A350CE">
      <w:pPr>
        <w:pStyle w:val="td-content"/>
        <w:shd w:val="clear" w:fill="FFFFFF"/>
        <w:spacing w:before="330" w:lineRule="auto" w:line="288" w:after="165"/>
        <w:jc w:val="start"/>
        <w:rPr>
          <w:sz w:val="33"/>
          <w:b w:val="0"/>
          <w:i w:val="0"/>
          <w:rFonts w:ascii="open sans" w:hAnsi="open sans" w:eastAsia="open sans" w:cs="open sans"/>
          <w:color w:val="222222"/>
        </w:rPr>
      </w:pPr>
      <w:r>
        <w:rPr>
          <w:sz w:val="33"/>
          <w:b w:val="0"/>
          <w:i w:val="0"/>
          <w:rFonts w:ascii="open sans" w:hAnsi="open sans" w:eastAsia="open sans" w:cs="open sans"/>
          <w:color w:val="222222"/>
        </w:rPr>
        <w:t>Поведение, контролируемое Конфигурацией Службы</w:t>
      </w:r>
    </w:p>
    <w:p w:rsidR="006531B6" w:rsidRPr="007A3B62" w:rsidRDefault="006531B6" w:rsidP="00A350CE">
      <w:pPr>
        <w:pStyle w:val="td-content"/>
        <w:shd w:val="clear" w:fill="FFFFFF"/>
        <w:spacing w:before="0" w:after="165"/>
        <w:jc w:val="start"/>
        <w:rPr>
          <w:sz w:val="24"/>
          <w:b w:val="0"/>
          <w:i w:val="0"/>
          <w:rFonts w:ascii="open sans" w:hAnsi="open sans" w:eastAsia="open sans" w:cs="open sans"/>
          <w:color w:val="222222"/>
        </w:rPr>
      </w:pP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Настройки в конфигурации сервиса влияют на балансировку нагрузки на стороне клиента, поведение вызовов и проверку работоспособности.</w:t>
      </w:r>
    </w:p>
    <w:p w:rsidR="006531B6" w:rsidRPr="007A3B62" w:rsidRDefault="006531B6" w:rsidP="00A350CE">
      <w:pPr>
        <w:pStyle w:val="td-content"/>
        <w:shd w:val="clear" w:fill="FFFFFF"/>
        <w:spacing w:before="0" w:after="165"/>
        <w:jc w:val="start"/>
        <w:rPr>
          <w:sz w:val="24"/>
          <w:b w:val="0"/>
          <w:i w:val="0"/>
          <w:rFonts w:ascii="open sans" w:hAnsi="open sans" w:eastAsia="open sans" w:cs="open sans"/>
          <w:color w:val="222222"/>
        </w:rPr>
      </w:pP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На этой странице описаны параметры конфигурации сервиса, но полная структура данных конфигурации сервиса описана в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 xml:space="preserve"> </w:t>
      </w:r>
      <w:r>
        <w:rPr>
          <w:sz w:val="24"/>
          <w:b w:val="0"/>
          <w:i w:val="0"/>
          <w:rFonts w:ascii="open sans" w:hAnsi="open sans" w:eastAsia="open sans" w:cs="open sans"/>
          <w:color w:val="379C9C"/>
          <w:u w:val="none"/>
        </w:rPr>
        <w:t>определении protobuf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.</w:t>
      </w:r>
    </w:p>
    <w:p w:rsidR="006531B6" w:rsidRPr="007A3B62" w:rsidRDefault="006531B6" w:rsidP="00A350CE">
      <w:pPr>
        <w:pStyle w:val="td-content"/>
        <w:shd w:val="clear" w:fill="FFFFFF"/>
        <w:spacing w:before="330" w:lineRule="auto" w:line="288" w:after="165"/>
        <w:jc w:val="start"/>
        <w:rPr>
          <w:sz w:val="30"/>
          <w:b w:val="0"/>
          <w:i w:val="0"/>
          <w:rFonts w:ascii="open sans" w:hAnsi="open sans" w:eastAsia="open sans" w:cs="open sans"/>
          <w:color w:val="222222"/>
        </w:rPr>
      </w:pPr>
      <w:r>
        <w:rPr>
          <w:sz w:val="30"/>
          <w:b w:val="0"/>
          <w:i w:val="0"/>
          <w:rFonts w:ascii="open sans" w:hAnsi="open sans" w:eastAsia="open sans" w:cs="open sans"/>
          <w:color w:val="222222"/>
        </w:rPr>
        <w:t>Балансировка нагрузки</w:t>
      </w:r>
    </w:p>
    <w:p w:rsidR="006531B6" w:rsidRPr="007A3B62" w:rsidRDefault="006531B6" w:rsidP="00A350CE">
      <w:pPr>
        <w:pStyle w:val="td-content"/>
        <w:shd w:val="clear" w:fill="FFFFFF"/>
        <w:spacing w:before="0" w:after="165"/>
        <w:jc w:val="start"/>
        <w:rPr>
          <w:sz w:val="24"/>
          <w:b w:val="0"/>
          <w:i w:val="0"/>
          <w:rFonts w:ascii="open sans" w:hAnsi="open sans" w:eastAsia="open sans" w:cs="open sans"/>
          <w:color w:val="222222"/>
        </w:rPr>
      </w:pP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Сервис может состоять из нескольких серверов, и конфигурация балансировки нагрузки определяет, как вызовы от клиентов должны распределяться между этими серверами. По умолчанию используется политика балансировки нагрузки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 xml:space="preserve"> </w:t>
      </w:r>
      <w:r>
        <w:rPr>
          <w:sz w:val="20"/>
          <w:b w:val="0"/>
          <w:i w:val="0"/>
          <w:rFonts w:ascii="SFMono-Regular" w:hAnsi="SFMono-Regular" w:eastAsia="SFMono-Regular" w:cs="SFMono-Regular"/>
          <w:color w:val="222222"/>
          <w:shd w:val="clear" w:fill="000000"/>
        </w:rPr>
        <w:t>pick_first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, но в конфигурации сервиса можно указать другую политику. Например, если указать политику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 xml:space="preserve"> </w:t>
      </w:r>
      <w:r>
        <w:rPr>
          <w:sz w:val="20"/>
          <w:b w:val="0"/>
          <w:i w:val="0"/>
          <w:rFonts w:ascii="SFMono-Regular" w:hAnsi="SFMono-Regular" w:eastAsia="SFMono-Regular" w:cs="SFMono-Regular"/>
          <w:color w:val="222222"/>
          <w:shd w:val="clear" w:fill="000000"/>
        </w:rPr>
        <w:t>round_robin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, клиенты будут переключаться между серверами вместо того, чтобы постоянно использовать первый сервер.</w:t>
      </w:r>
    </w:p>
    <w:p w:rsidR="006531B6" w:rsidRPr="007A3B62" w:rsidRDefault="006531B6" w:rsidP="00A350CE">
      <w:pPr>
        <w:pStyle w:val="td-content"/>
        <w:shd w:val="clear" w:fill="FFFFFF"/>
        <w:spacing w:before="330" w:lineRule="auto" w:line="288" w:after="165"/>
        <w:jc w:val="start"/>
        <w:rPr>
          <w:sz w:val="30"/>
          <w:b w:val="0"/>
          <w:i w:val="0"/>
          <w:rFonts w:ascii="open sans" w:hAnsi="open sans" w:eastAsia="open sans" w:cs="open sans"/>
          <w:color w:val="222222"/>
        </w:rPr>
      </w:pPr>
      <w:r>
        <w:rPr>
          <w:sz w:val="30"/>
          <w:b w:val="0"/>
          <w:i w:val="0"/>
          <w:rFonts w:ascii="open sans" w:hAnsi="open sans" w:eastAsia="open sans" w:cs="open sans"/>
          <w:color w:val="222222"/>
        </w:rPr>
        <w:t>Поведение при вызове</w:t>
      </w:r>
    </w:p>
    <w:p w:rsidR="006531B6" w:rsidRPr="007A3B62" w:rsidRDefault="006531B6" w:rsidP="00A350CE">
      <w:pPr>
        <w:pStyle w:val="td-content"/>
        <w:shd w:val="clear" w:fill="FFFFFF"/>
        <w:spacing w:before="0" w:after="165"/>
        <w:jc w:val="start"/>
        <w:rPr>
          <w:sz w:val="24"/>
          <w:b w:val="0"/>
          <w:i w:val="0"/>
          <w:rFonts w:ascii="open sans" w:hAnsi="open sans" w:eastAsia="open sans" w:cs="open sans"/>
          <w:color w:val="222222"/>
        </w:rPr>
      </w:pP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RPC могут быть сконфигурированы многими способами:</w:t>
      </w:r>
    </w:p>
    <w:p w:rsidR="006531B6" w:rsidRPr="007A3B62" w:rsidRDefault="006531B6" w:rsidP="00A350CE">
      <w:pPr>
        <w:pStyle w:val="td-content"/>
        <w:numPr>
          <w:ilvl w:val="0"/>
          <w:numId w:val="1"/>
        </w:numPr>
        <w:shd w:val="clear" w:fill="FFFFFF"/>
        <w:spacing w:before="0" w:after="41"/>
        <w:jc w:val="start"/>
        <w:rPr>
          <w:sz w:val="24"/>
          <w:b w:val="0"/>
          <w:i w:val="0"/>
          <w:rFonts w:ascii="open sans" w:hAnsi="open sans" w:eastAsia="open sans" w:cs="open sans"/>
          <w:color w:val="222222"/>
        </w:rPr>
      </w:pP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Если включена функция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 xml:space="preserve"> </w:t>
      </w:r>
      <w:r>
        <w:rPr>
          <w:sz w:val="24"/>
          <w:b w:val="0"/>
          <w:i w:val="0"/>
          <w:rFonts w:ascii="open sans" w:hAnsi="open sans" w:eastAsia="open sans" w:cs="open sans"/>
          <w:color w:val="379C9C"/>
          <w:u w:val="none"/>
        </w:rPr>
        <w:t>wait-for-ready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, то при невозможности подключения клиента к серверной части RPC-запрос будет отложен, а не сразу прерван.</w:t>
      </w:r>
    </w:p>
    <w:p w:rsidR="006531B6" w:rsidRPr="007A3B62" w:rsidRDefault="006531B6" w:rsidP="00A350CE">
      <w:pPr>
        <w:pStyle w:val="td-content"/>
        <w:numPr>
          <w:ilvl w:val="0"/>
          <w:numId w:val="1"/>
        </w:numPr>
        <w:shd w:val="clear" w:fill="FFFFFF"/>
        <w:spacing w:before="0" w:after="41"/>
        <w:jc w:val="start"/>
        <w:rPr>
          <w:sz w:val="24"/>
          <w:b w:val="0"/>
          <w:i w:val="0"/>
          <w:rFonts w:ascii="open sans" w:hAnsi="open sans" w:eastAsia="open sans" w:cs="open sans"/>
          <w:color w:val="222222"/>
        </w:rPr>
      </w:pP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Можно указать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 xml:space="preserve"> </w:t>
      </w:r>
      <w:r>
        <w:rPr>
          <w:sz w:val="24"/>
          <w:b w:val="0"/>
          <w:i w:val="0"/>
          <w:rFonts w:ascii="open sans" w:hAnsi="open sans" w:eastAsia="open sans" w:cs="open sans"/>
          <w:color w:val="379C9C"/>
          <w:u w:val="none"/>
        </w:rPr>
        <w:t>время ожидания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 xml:space="preserve"> 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вызова, обозначив максимальное время, которое клиент должен ожидать, прежде чем отказаться от RPC.</w:t>
      </w:r>
    </w:p>
    <w:p w:rsidR="006531B6" w:rsidRPr="007A3B62" w:rsidRDefault="006531B6" w:rsidP="00A350CE">
      <w:pPr>
        <w:pStyle w:val="td-content"/>
        <w:numPr>
          <w:ilvl w:val="0"/>
          <w:numId w:val="1"/>
        </w:numPr>
        <w:shd w:val="clear" w:fill="FFFFFF"/>
        <w:spacing w:before="0" w:after="41"/>
        <w:jc w:val="start"/>
        <w:rPr>
          <w:sz w:val="24"/>
          <w:b w:val="0"/>
          <w:i w:val="0"/>
          <w:rFonts w:ascii="open sans" w:hAnsi="open sans" w:eastAsia="open sans" w:cs="open sans"/>
          <w:color w:val="222222"/>
        </w:rPr>
      </w:pP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Один из:</w:t>
      </w:r>
    </w:p>
    <w:p w:rsidR="006531B6" w:rsidRPr="007A3B62" w:rsidRDefault="006531B6" w:rsidP="00A350CE">
      <w:pPr>
        <w:pStyle w:val="td-content"/>
        <w:numPr>
          <w:ilvl w:val="1"/>
          <w:numId w:val="1"/>
        </w:numPr>
        <w:shd w:val="clear" w:fill="FFFFFF"/>
        <w:spacing w:before="0" w:after="41"/>
        <w:jc w:val="start"/>
        <w:rPr>
          <w:sz w:val="24"/>
          <w:b w:val="0"/>
          <w:i w:val="0"/>
          <w:rFonts w:ascii="open sans" w:hAnsi="open sans" w:eastAsia="open sans" w:cs="open sans"/>
          <w:color w:val="222222"/>
        </w:rPr>
      </w:pPr>
      <w:r>
        <w:rPr>
          <w:sz w:val="24"/>
          <w:b w:val="0"/>
          <w:i w:val="0"/>
          <w:rFonts w:ascii="open sans" w:hAnsi="open sans" w:eastAsia="open sans" w:cs="open sans"/>
          <w:color w:val="379C9C"/>
          <w:u w:val="none"/>
        </w:rPr>
        <w:t>Политика повторных попыток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 xml:space="preserve"> 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(максимальное количество попыток, настройки задержки, коды состояния, допускающие повторную попытку)</w:t>
      </w:r>
    </w:p>
    <w:p w:rsidR="006531B6" w:rsidRPr="007A3B62" w:rsidRDefault="006531B6" w:rsidP="00A350CE">
      <w:pPr>
        <w:pStyle w:val="td-content"/>
        <w:numPr>
          <w:ilvl w:val="1"/>
          <w:numId w:val="1"/>
        </w:numPr>
        <w:shd w:val="clear" w:fill="FFFFFF"/>
        <w:spacing w:before="0" w:after="41"/>
        <w:jc w:val="start"/>
        <w:rPr>
          <w:sz w:val="24"/>
          <w:b w:val="0"/>
          <w:i w:val="0"/>
          <w:rFonts w:ascii="open sans" w:hAnsi="open sans" w:eastAsia="open sans" w:cs="open sans"/>
          <w:color w:val="222222"/>
        </w:rPr>
      </w:pPr>
      <w:r>
        <w:rPr>
          <w:sz w:val="24"/>
          <w:b w:val="0"/>
          <w:i w:val="0"/>
          <w:rFonts w:ascii="open sans" w:hAnsi="open sans" w:eastAsia="open sans" w:cs="open sans"/>
          <w:color w:val="379C9C"/>
          <w:u w:val="none"/>
        </w:rPr>
        <w:t>Хеджирование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 xml:space="preserve"> 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политики (максимальное количество попыток, задержка, некритичные коды состояния)</w:t>
      </w:r>
    </w:p>
    <w:p w:rsidR="006531B6" w:rsidRPr="007A3B62" w:rsidRDefault="006531B6" w:rsidP="00A350CE">
      <w:pPr>
        <w:pStyle w:val="alert-heading"/>
        <w:shd w:val="clear" w:fill="FFFFFF"/>
        <w:spacing w:before="0" w:after="83" w:lineRule="auto" w:line="288"/>
        <w:jc w:val="start"/>
        <w:rPr>
          <w:sz w:val="30"/>
          <w:b w:val="0"/>
          <w:i w:val="0"/>
          <w:rFonts w:ascii="open sans" w:hAnsi="open sans" w:eastAsia="open sans" w:cs="open sans"/>
          <w:color w:val="379C9C"/>
        </w:rPr>
      </w:pPr>
      <w:r>
        <w:rPr>
          <w:sz w:val="30"/>
          <w:b w:val="0"/>
          <w:i w:val="0"/>
          <w:rFonts w:ascii="open sans" w:hAnsi="open sans" w:eastAsia="open sans" w:cs="open sans"/>
          <w:color w:val="379C9C"/>
        </w:rPr>
        <w:t>Примечание</w:t>
      </w:r>
    </w:p>
    <w:p w:rsidR="006531B6" w:rsidRPr="007A3B62" w:rsidRDefault="006531B6" w:rsidP="00A350CE">
      <w:pPr>
        <w:pStyle w:val="alert"/>
        <w:shd w:val="clear" w:fill="FFFFFF"/>
        <w:spacing w:before="0" w:after="165"/>
        <w:jc w:val="start"/>
        <w:rPr>
          <w:sz w:val="24"/>
          <w:b w:val="0"/>
          <w:i w:val="0"/>
          <w:rFonts w:ascii="open sans" w:hAnsi="open sans" w:eastAsia="open sans" w:cs="open sans"/>
          <w:color w:val="222222"/>
        </w:rPr>
      </w:pP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Эти настройки поведения при вызове могут быть ограничены отдельной услугой или методом.</w:t>
      </w:r>
    </w:p>
    <w:p w:rsidR="006531B6" w:rsidRPr="007A3B62" w:rsidRDefault="006531B6" w:rsidP="00A350CE">
      <w:pPr>
        <w:pStyle w:val="alert"/>
        <w:shd w:val="clear" w:fill="FFFFFF"/>
        <w:spacing w:before="0" w:after="165"/>
        <w:jc w:val="start"/>
        <w:rPr>
          <w:sz w:val="24"/>
          <w:b w:val="0"/>
          <w:i w:val="0"/>
          <w:rFonts w:ascii="open sans" w:hAnsi="open sans" w:eastAsia="open sans" w:cs="open sans"/>
          <w:color w:val="222222"/>
        </w:rPr>
      </w:pP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Политики повторных попыток и хеджирования можно дополнительно настроить, задав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 xml:space="preserve"> </w:t>
      </w:r>
      <w:r>
        <w:rPr>
          <w:sz w:val="24"/>
          <w:b w:val="0"/>
          <w:i w:val="1"/>
          <w:rFonts w:ascii="open sans" w:hAnsi="open sans" w:eastAsia="open sans" w:cs="open sans"/>
          <w:color w:val="222222"/>
        </w:rPr>
        <w:t>политику ограничения повторных попыток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, но она будет применяться ко всем сервисам и методам.</w:t>
      </w:r>
    </w:p>
    <w:p w:rsidR="006531B6" w:rsidRPr="007A3B62" w:rsidRDefault="006531B6" w:rsidP="00A350CE">
      <w:pPr>
        <w:pStyle w:val="td-content"/>
        <w:shd w:val="clear" w:fill="FFFFFF"/>
        <w:spacing w:before="330" w:lineRule="auto" w:line="288" w:after="165"/>
        <w:jc w:val="start"/>
        <w:rPr>
          <w:sz w:val="30"/>
          <w:b w:val="0"/>
          <w:i w:val="0"/>
          <w:rFonts w:ascii="open sans" w:hAnsi="open sans" w:eastAsia="open sans" w:cs="open sans"/>
          <w:color w:val="222222"/>
        </w:rPr>
      </w:pPr>
      <w:r>
        <w:rPr>
          <w:sz w:val="30"/>
          <w:b w:val="0"/>
          <w:i w:val="0"/>
          <w:rFonts w:ascii="open sans" w:hAnsi="open sans" w:eastAsia="open sans" w:cs="open sans"/>
          <w:color w:val="222222"/>
        </w:rPr>
        <w:t>Проверка работоспособности</w:t>
      </w:r>
    </w:p>
    <w:p w:rsidR="006531B6" w:rsidRPr="007A3B62" w:rsidRDefault="006531B6" w:rsidP="00A350CE">
      <w:pPr>
        <w:pStyle w:val="td-content"/>
        <w:shd w:val="clear" w:fill="FFFFFF"/>
        <w:spacing w:before="0" w:after="165"/>
        <w:jc w:val="start"/>
        <w:rPr>
          <w:sz w:val="24"/>
          <w:b w:val="0"/>
          <w:i w:val="0"/>
          <w:rFonts w:ascii="open sans" w:hAnsi="open sans" w:eastAsia="open sans" w:cs="open sans"/>
          <w:color w:val="222222"/>
        </w:rPr>
      </w:pP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Клиент может быть настроен на выполнение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 xml:space="preserve"> </w:t>
      </w:r>
      <w:r>
        <w:rPr>
          <w:sz w:val="24"/>
          <w:b w:val="0"/>
          <w:i w:val="0"/>
          <w:rFonts w:ascii="open sans" w:hAnsi="open sans" w:eastAsia="open sans" w:cs="open sans"/>
          <w:color w:val="379C9C"/>
          <w:u w:val="none"/>
        </w:rPr>
        <w:t>проверки работоспособности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 xml:space="preserve"> 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с указанием имени проверки работоспособности. В этом случае клиент будет использовать стандартную службу проверки работоспособности gRPC.</w:t>
      </w:r>
    </w:p>
    <w:p w:rsidR="006531B6" w:rsidRPr="007A3B62" w:rsidRDefault="006531B6" w:rsidP="00A350CE">
      <w:pPr>
        <w:pStyle w:val="td-content"/>
        <w:shd w:val="clear" w:fill="FFFFFF"/>
        <w:spacing w:before="330" w:lineRule="auto" w:line="288" w:after="165"/>
        <w:jc w:val="start"/>
        <w:rPr>
          <w:sz w:val="33"/>
          <w:b w:val="0"/>
          <w:i w:val="0"/>
          <w:rFonts w:ascii="open sans" w:hAnsi="open sans" w:eastAsia="open sans" w:cs="open sans"/>
          <w:color w:val="222222"/>
        </w:rPr>
      </w:pPr>
      <w:r>
        <w:rPr>
          <w:sz w:val="33"/>
          <w:b w:val="0"/>
          <w:i w:val="0"/>
          <w:rFonts w:ascii="open sans" w:hAnsi="open sans" w:eastAsia="open sans" w:cs="open sans"/>
          <w:color w:val="222222"/>
        </w:rPr>
        <w:t>Получение конфигурации службы</w:t>
      </w:r>
    </w:p>
    <w:p w:rsidR="006531B6" w:rsidRPr="007A3B62" w:rsidRDefault="006531B6" w:rsidP="00A350CE">
      <w:pPr>
        <w:pStyle w:val="td-content"/>
        <w:shd w:val="clear" w:fill="FFFFFF"/>
        <w:spacing w:before="0" w:after="165"/>
        <w:jc w:val="start"/>
        <w:rPr>
          <w:sz w:val="24"/>
          <w:b w:val="0"/>
          <w:i w:val="0"/>
          <w:rFonts w:ascii="open sans" w:hAnsi="open sans" w:eastAsia="open sans" w:cs="open sans"/>
          <w:color w:val="222222"/>
        </w:rPr>
      </w:pP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A service config can be provided to a client either via name resolution or programatically by the client application.</w:t>
      </w:r>
    </w:p>
    <w:p w:rsidR="006531B6" w:rsidRPr="007A3B62" w:rsidRDefault="006531B6" w:rsidP="00A350CE">
      <w:pPr>
        <w:pStyle w:val="td-content"/>
        <w:shd w:val="clear" w:fill="FFFFFF"/>
        <w:spacing w:before="330" w:lineRule="auto" w:line="288" w:after="165"/>
        <w:jc w:val="start"/>
        <w:rPr>
          <w:sz w:val="30"/>
          <w:b w:val="0"/>
          <w:i w:val="0"/>
          <w:rFonts w:ascii="open sans" w:hAnsi="open sans" w:eastAsia="open sans" w:cs="open sans"/>
          <w:color w:val="222222"/>
        </w:rPr>
      </w:pPr>
      <w:r>
        <w:rPr>
          <w:sz w:val="30"/>
          <w:b w:val="0"/>
          <w:i w:val="0"/>
          <w:rFonts w:ascii="open sans" w:hAnsi="open sans" w:eastAsia="open sans" w:cs="open sans"/>
          <w:color w:val="222222"/>
        </w:rPr>
        <w:t>Name Resolution</w:t>
      </w:r>
    </w:p>
    <w:p w:rsidR="006531B6" w:rsidRPr="007A3B62" w:rsidRDefault="006531B6" w:rsidP="00A350CE">
      <w:pPr>
        <w:pStyle w:val="td-content"/>
        <w:shd w:val="clear" w:fill="FFFFFF"/>
        <w:spacing w:before="0" w:after="165"/>
        <w:jc w:val="start"/>
        <w:rPr>
          <w:sz w:val="24"/>
          <w:b w:val="0"/>
          <w:i w:val="0"/>
          <w:rFonts w:ascii="open sans" w:hAnsi="open sans" w:eastAsia="open sans" w:cs="open sans"/>
          <w:color w:val="222222"/>
        </w:rPr>
      </w:pP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Механизм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 xml:space="preserve"> </w:t>
      </w:r>
      <w:r>
        <w:rPr>
          <w:sz w:val="24"/>
          <w:b w:val="0"/>
          <w:i w:val="0"/>
          <w:rFonts w:ascii="open sans" w:hAnsi="open sans" w:eastAsia="open sans" w:cs="open sans"/>
          <w:color w:val="379C9C"/>
          <w:u w:val="none"/>
        </w:rPr>
        <w:t>разрешения имён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 xml:space="preserve"> 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gRPC позволяет подключать реализации резолверов имён. Эти реализации возвращают адреса, связанные с именем, а также связанную с ним конфигурацию сервиса. Это механизм, который владельцы сервисов могут использовать для распространения конфигурации своих сервисов среди множества клиентов gRPC.</w:t>
      </w:r>
    </w:p>
    <w:p w:rsidR="006531B6" w:rsidRPr="007A3B62" w:rsidRDefault="006531B6" w:rsidP="00A350CE">
      <w:pPr>
        <w:pStyle w:val="td-content"/>
        <w:numPr>
          <w:ilvl w:val="0"/>
          <w:numId w:val="2"/>
        </w:numPr>
        <w:shd w:val="clear" w:fill="FFFFFF"/>
        <w:spacing w:before="0" w:after="41"/>
        <w:jc w:val="start"/>
        <w:rPr>
          <w:sz w:val="24"/>
          <w:b w:val="0"/>
          <w:i w:val="0"/>
          <w:rFonts w:ascii="open sans" w:hAnsi="open sans" w:eastAsia="open sans" w:cs="open sans"/>
          <w:color w:val="222222"/>
        </w:rPr>
      </w:pP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Преобразователь имён xDS преобразует конфигурацию xDS, полученную из плоскости управления, в соответствующую конфигурацию службы.</w:t>
      </w:r>
    </w:p>
    <w:p w:rsidR="006531B6" w:rsidRPr="007A3B62" w:rsidRDefault="006531B6" w:rsidP="00A350CE">
      <w:pPr>
        <w:pStyle w:val="td-content"/>
        <w:numPr>
          <w:ilvl w:val="0"/>
          <w:numId w:val="2"/>
        </w:numPr>
        <w:shd w:val="clear" w:fill="FFFFFF"/>
        <w:spacing w:before="0" w:after="41"/>
        <w:jc w:val="start"/>
        <w:rPr>
          <w:sz w:val="24"/>
          <w:b w:val="0"/>
          <w:i w:val="0"/>
          <w:rFonts w:ascii="open sans" w:hAnsi="open sans" w:eastAsia="open sans" w:cs="open sans"/>
          <w:color w:val="222222"/>
        </w:rPr>
      </w:pP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Стандартный преобразователь DNS-имен в реализации Go поддерживает конфигурации сервисов,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 xml:space="preserve"> </w:t>
      </w:r>
      <w:r>
        <w:rPr>
          <w:sz w:val="24"/>
          <w:b w:val="0"/>
          <w:i w:val="0"/>
          <w:rFonts w:ascii="open sans" w:hAnsi="open sans" w:eastAsia="open sans" w:cs="open sans"/>
          <w:color w:val="379C9C"/>
          <w:u w:val="none"/>
        </w:rPr>
        <w:t>хранящиеся в виде записей TXT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 xml:space="preserve"> 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на сервере имён.</w:t>
      </w:r>
    </w:p>
    <w:p w:rsidR="006531B6" w:rsidRPr="007A3B62" w:rsidRDefault="006531B6" w:rsidP="00A350CE">
      <w:pPr>
        <w:pStyle w:val="alert-heading"/>
        <w:shd w:val="clear" w:fill="FFFFFF"/>
        <w:spacing w:before="0" w:after="83" w:lineRule="auto" w:line="288"/>
        <w:jc w:val="start"/>
        <w:rPr>
          <w:sz w:val="30"/>
          <w:b w:val="0"/>
          <w:i w:val="0"/>
          <w:rFonts w:ascii="open sans" w:hAnsi="open sans" w:eastAsia="open sans" w:cs="open sans"/>
          <w:color w:val="379C9C"/>
        </w:rPr>
      </w:pPr>
      <w:r>
        <w:rPr>
          <w:sz w:val="30"/>
          <w:b w:val="0"/>
          <w:i w:val="0"/>
          <w:rFonts w:ascii="open sans" w:hAnsi="open sans" w:eastAsia="open sans" w:cs="open sans"/>
          <w:color w:val="379C9C"/>
        </w:rPr>
        <w:t>Примечание</w:t>
      </w:r>
    </w:p>
    <w:p w:rsidR="006531B6" w:rsidRPr="007A3B62" w:rsidRDefault="006531B6" w:rsidP="00A350CE">
      <w:pPr>
        <w:pStyle w:val="alert"/>
        <w:shd w:val="clear" w:fill="FFFFFF"/>
        <w:spacing w:before="330" w:after="330"/>
        <w:jc w:val="start"/>
        <w:rPr>
          <w:sz w:val="24"/>
          <w:b w:val="0"/>
          <w:i w:val="0"/>
          <w:rFonts w:ascii="open sans" w:hAnsi="open sans" w:eastAsia="open sans" w:cs="open sans"/>
          <w:color w:val="222222"/>
        </w:rPr>
      </w:pP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Несмотря на то, что структура конфигурации сервиса задокументирована с помощью определения протокола, внутреннее представление в клиенте — это JSON. Реализации преобразователей имён могут хранить информацию о конфигурации сервиса любым удобным для них способом, если они предоставляют её в формате JSON во время разрешения имён.</w:t>
      </w:r>
    </w:p>
    <w:p w:rsidR="006531B6" w:rsidRPr="007A3B62" w:rsidRDefault="006531B6" w:rsidP="00A350CE">
      <w:pPr>
        <w:pStyle w:val="td-content"/>
        <w:shd w:val="clear" w:fill="FFFFFF"/>
        <w:spacing w:before="330" w:lineRule="auto" w:line="288" w:after="165"/>
        <w:jc w:val="start"/>
        <w:rPr>
          <w:sz w:val="30"/>
          <w:b w:val="0"/>
          <w:i w:val="0"/>
          <w:rFonts w:ascii="open sans" w:hAnsi="open sans" w:eastAsia="open sans" w:cs="open sans"/>
          <w:color w:val="222222"/>
        </w:rPr>
      </w:pPr>
      <w:r>
        <w:rPr>
          <w:sz w:val="30"/>
          <w:b w:val="0"/>
          <w:i w:val="0"/>
          <w:rFonts w:ascii="open sans" w:hAnsi="open sans" w:eastAsia="open sans" w:cs="open sans"/>
          <w:color w:val="222222"/>
        </w:rPr>
        <w:t>Программно</w:t>
      </w:r>
    </w:p>
    <w:p w:rsidR="006531B6" w:rsidRPr="007A3B62" w:rsidRDefault="006531B6" w:rsidP="00A350CE">
      <w:pPr>
        <w:pStyle w:val="td-content"/>
        <w:shd w:val="clear" w:fill="FFFFFF"/>
        <w:spacing w:before="0" w:after="165"/>
        <w:jc w:val="start"/>
        <w:rPr>
          <w:sz w:val="24"/>
          <w:b w:val="0"/>
          <w:i w:val="0"/>
          <w:rFonts w:ascii="open sans" w:hAnsi="open sans" w:eastAsia="open sans" w:cs="open sans"/>
          <w:color w:val="222222"/>
        </w:rPr>
      </w:pP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Клиентский API gRPC позволяет указать конфигурацию службы в формате JSON. Это используется для предоставления конфигурации службы по умолчанию, которая будет использоваться в ситуациях, когда преобразователь имён не предоставляет конфигурацию службы. Это также может быть полезно в некоторых ситуациях при тестировании.</w:t>
      </w:r>
    </w:p>
    <w:p w:rsidR="006531B6" w:rsidRPr="007A3B62" w:rsidRDefault="006531B6" w:rsidP="00A350CE">
      <w:pPr>
        <w:pStyle w:val="td-content"/>
        <w:shd w:val="clear" w:fill="FFFFFF"/>
        <w:spacing w:before="330" w:lineRule="auto" w:line="288" w:after="165"/>
        <w:jc w:val="start"/>
        <w:rPr>
          <w:sz w:val="33"/>
          <w:b w:val="0"/>
          <w:i w:val="0"/>
          <w:rFonts w:ascii="open sans" w:hAnsi="open sans" w:eastAsia="open sans" w:cs="open sans"/>
          <w:color w:val="222222"/>
        </w:rPr>
      </w:pPr>
      <w:r>
        <w:rPr>
          <w:sz w:val="33"/>
          <w:b w:val="0"/>
          <w:i w:val="0"/>
          <w:rFonts w:ascii="open sans" w:hAnsi="open sans" w:eastAsia="open sans" w:cs="open sans"/>
          <w:color w:val="222222"/>
        </w:rPr>
        <w:t>Пример Конфигурации службы</w:t>
      </w:r>
    </w:p>
    <w:p w:rsidR="006531B6" w:rsidRPr="007A3B62" w:rsidRDefault="006531B6" w:rsidP="00A350CE">
      <w:pPr>
        <w:pStyle w:val="td-content"/>
        <w:shd w:val="clear" w:fill="FFFFFF"/>
        <w:spacing w:before="0" w:after="165"/>
        <w:jc w:val="start"/>
        <w:rPr>
          <w:sz w:val="24"/>
          <w:b w:val="0"/>
          <w:i w:val="0"/>
          <w:rFonts w:ascii="open sans" w:hAnsi="open sans" w:eastAsia="open sans" w:cs="open sans"/>
          <w:color w:val="222222"/>
        </w:rPr>
      </w:pP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Приведенный ниже пример выполняет следующее:</w:t>
      </w:r>
    </w:p>
    <w:p w:rsidR="006531B6" w:rsidRPr="007A3B62" w:rsidRDefault="006531B6" w:rsidP="00A350CE">
      <w:pPr>
        <w:pStyle w:val="td-content"/>
        <w:numPr>
          <w:ilvl w:val="0"/>
          <w:numId w:val="3"/>
        </w:numPr>
        <w:shd w:val="clear" w:fill="FFFFFF"/>
        <w:spacing w:before="0" w:after="41"/>
        <w:jc w:val="start"/>
        <w:rPr>
          <w:sz w:val="24"/>
          <w:b w:val="0"/>
          <w:i w:val="0"/>
          <w:rFonts w:ascii="open sans" w:hAnsi="open sans" w:eastAsia="open sans" w:cs="open sans"/>
          <w:color w:val="222222"/>
        </w:rPr>
      </w:pP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Включает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 xml:space="preserve"> </w:t>
      </w:r>
      <w:r>
        <w:rPr>
          <w:sz w:val="20"/>
          <w:b w:val="0"/>
          <w:i w:val="0"/>
          <w:rFonts w:ascii="SFMono-Regular" w:hAnsi="SFMono-Regular" w:eastAsia="SFMono-Regular" w:cs="SFMono-Regular"/>
          <w:color w:val="222222"/>
          <w:shd w:val="clear" w:fill="000000"/>
        </w:rPr>
        <w:t>round_robin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 xml:space="preserve"> 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политику балансировки нагрузки.</w:t>
      </w:r>
    </w:p>
    <w:p w:rsidR="006531B6" w:rsidRPr="007A3B62" w:rsidRDefault="006531B6" w:rsidP="00A350CE">
      <w:pPr>
        <w:pStyle w:val="td-content"/>
        <w:numPr>
          <w:ilvl w:val="0"/>
          <w:numId w:val="3"/>
        </w:numPr>
        <w:shd w:val="clear" w:fill="FFFFFF"/>
        <w:spacing w:before="0" w:after="41"/>
        <w:jc w:val="start"/>
        <w:rPr>
          <w:sz w:val="24"/>
          <w:b w:val="0"/>
          <w:i w:val="0"/>
          <w:rFonts w:ascii="open sans" w:hAnsi="open sans" w:eastAsia="open sans" w:cs="open sans"/>
          <w:color w:val="222222"/>
        </w:rPr>
      </w:pP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Устанавливает время ожидания вызова по умолчанию, равное 1 секунде, которое применяется ко всем методам во всех сервисах.</w:t>
      </w:r>
    </w:p>
    <w:p w:rsidR="006531B6" w:rsidRPr="007A3B62" w:rsidRDefault="006531B6" w:rsidP="00A350CE">
      <w:pPr>
        <w:pStyle w:val="td-content"/>
        <w:numPr>
          <w:ilvl w:val="0"/>
          <w:numId w:val="3"/>
        </w:numPr>
        <w:shd w:val="clear" w:fill="FFFFFF"/>
        <w:spacing w:before="0" w:after="41"/>
        <w:jc w:val="start"/>
        <w:rPr>
          <w:sz w:val="24"/>
          <w:b w:val="0"/>
          <w:i w:val="0"/>
          <w:rFonts w:ascii="open sans" w:hAnsi="open sans" w:eastAsia="open sans" w:cs="open sans"/>
          <w:color w:val="222222"/>
        </w:rPr>
      </w:pP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Увеличивает время ожидания до 2 секунд для метода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 xml:space="preserve"> </w:t>
      </w:r>
      <w:r>
        <w:rPr>
          <w:sz w:val="20"/>
          <w:b w:val="0"/>
          <w:i w:val="0"/>
          <w:rFonts w:ascii="SFMono-Regular" w:hAnsi="SFMono-Regular" w:eastAsia="SFMono-Regular" w:cs="SFMono-Regular"/>
          <w:color w:val="222222"/>
          <w:shd w:val="clear" w:fill="000000"/>
        </w:rPr>
        <w:t>bar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 xml:space="preserve"> 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в сервисе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 xml:space="preserve"> </w:t>
      </w:r>
      <w:r>
        <w:rPr>
          <w:sz w:val="20"/>
          <w:b w:val="0"/>
          <w:i w:val="0"/>
          <w:rFonts w:ascii="SFMono-Regular" w:hAnsi="SFMono-Regular" w:eastAsia="SFMono-Regular" w:cs="SFMono-Regular"/>
          <w:color w:val="222222"/>
          <w:shd w:val="clear" w:fill="000000"/>
        </w:rPr>
        <w:t>foo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 xml:space="preserve"> 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и для всех методов в сервисе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 xml:space="preserve"> </w:t>
      </w:r>
      <w:r>
        <w:rPr>
          <w:sz w:val="20"/>
          <w:b w:val="0"/>
          <w:i w:val="0"/>
          <w:rFonts w:ascii="SFMono-Regular" w:hAnsi="SFMono-Regular" w:eastAsia="SFMono-Regular" w:cs="SFMono-Regular"/>
          <w:color w:val="222222"/>
          <w:shd w:val="clear" w:fill="000000"/>
        </w:rPr>
        <w:t>baz</w:t>
      </w: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>{</w:t>
      </w: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  </w:t>
      </w:r>
      <w:r>
        <w:rPr>
          <w:sz w:val="21"/>
          <w:b w:val="1"/>
          <w:i w:val="0"/>
          <w:rFonts w:ascii="SFMono-Regular" w:hAnsi="SFMono-Regular" w:eastAsia="SFMono-Regular" w:cs="SFMono-Regular"/>
          <w:color w:val="330099"/>
        </w:rPr>
        <w:t>"loadBalancingConfig"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: [ { </w:t>
      </w:r>
      <w:r>
        <w:rPr>
          <w:sz w:val="21"/>
          <w:b w:val="1"/>
          <w:i w:val="0"/>
          <w:rFonts w:ascii="SFMono-Regular" w:hAnsi="SFMono-Regular" w:eastAsia="SFMono-Regular" w:cs="SFMono-Regular"/>
          <w:color w:val="330099"/>
        </w:rPr>
        <w:t>"round_robin"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>: {} } ],</w:t>
      </w: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  </w:t>
      </w:r>
      <w:r>
        <w:rPr>
          <w:sz w:val="21"/>
          <w:b w:val="1"/>
          <w:i w:val="0"/>
          <w:rFonts w:ascii="SFMono-Regular" w:hAnsi="SFMono-Regular" w:eastAsia="SFMono-Regular" w:cs="SFMono-Regular"/>
          <w:color w:val="330099"/>
        </w:rPr>
        <w:t>"methodConfig"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>: [</w:t>
      </w: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    {</w:t>
      </w: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      </w:t>
      </w:r>
      <w:r>
        <w:rPr>
          <w:sz w:val="21"/>
          <w:b w:val="1"/>
          <w:i w:val="0"/>
          <w:rFonts w:ascii="SFMono-Regular" w:hAnsi="SFMono-Regular" w:eastAsia="SFMono-Regular" w:cs="SFMono-Regular"/>
          <w:color w:val="330099"/>
        </w:rPr>
        <w:t>"name"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>: [{}],</w:t>
      </w: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      </w:t>
      </w:r>
      <w:r>
        <w:rPr>
          <w:sz w:val="21"/>
          <w:b w:val="1"/>
          <w:i w:val="0"/>
          <w:rFonts w:ascii="SFMono-Regular" w:hAnsi="SFMono-Regular" w:eastAsia="SFMono-Regular" w:cs="SFMono-Regular"/>
          <w:color w:val="330099"/>
        </w:rPr>
        <w:t>"timeout"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: </w:t>
      </w:r>
      <w:r>
        <w:rPr>
          <w:sz w:val="21"/>
          <w:b w:val="0"/>
          <w:i w:val="0"/>
          <w:rFonts w:ascii="SFMono-Regular" w:hAnsi="SFMono-Regular" w:eastAsia="SFMono-Regular" w:cs="SFMono-Regular"/>
          <w:color w:val="CC3300"/>
        </w:rPr>
        <w:t>"1s"</w:t>
      </w: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    },</w:t>
      </w: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    {</w:t>
      </w: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      </w:t>
      </w:r>
      <w:r>
        <w:rPr>
          <w:sz w:val="21"/>
          <w:b w:val="1"/>
          <w:i w:val="0"/>
          <w:rFonts w:ascii="SFMono-Regular" w:hAnsi="SFMono-Regular" w:eastAsia="SFMono-Regular" w:cs="SFMono-Regular"/>
          <w:color w:val="330099"/>
        </w:rPr>
        <w:t>"name"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>: [</w:t>
      </w: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        { </w:t>
      </w:r>
      <w:r>
        <w:rPr>
          <w:sz w:val="21"/>
          <w:b w:val="1"/>
          <w:i w:val="0"/>
          <w:rFonts w:ascii="SFMono-Regular" w:hAnsi="SFMono-Regular" w:eastAsia="SFMono-Regular" w:cs="SFMono-Regular"/>
          <w:color w:val="330099"/>
        </w:rPr>
        <w:t>"service"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: </w:t>
      </w:r>
      <w:r>
        <w:rPr>
          <w:sz w:val="21"/>
          <w:b w:val="0"/>
          <w:i w:val="0"/>
          <w:rFonts w:ascii="SFMono-Regular" w:hAnsi="SFMono-Regular" w:eastAsia="SFMono-Regular" w:cs="SFMono-Regular"/>
          <w:color w:val="CC3300"/>
        </w:rPr>
        <w:t>"foo"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, </w:t>
      </w:r>
      <w:r>
        <w:rPr>
          <w:sz w:val="21"/>
          <w:b w:val="1"/>
          <w:i w:val="0"/>
          <w:rFonts w:ascii="SFMono-Regular" w:hAnsi="SFMono-Regular" w:eastAsia="SFMono-Regular" w:cs="SFMono-Regular"/>
          <w:color w:val="330099"/>
        </w:rPr>
        <w:t>"method"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: </w:t>
      </w:r>
      <w:r>
        <w:rPr>
          <w:sz w:val="21"/>
          <w:b w:val="0"/>
          <w:i w:val="0"/>
          <w:rFonts w:ascii="SFMono-Regular" w:hAnsi="SFMono-Regular" w:eastAsia="SFMono-Regular" w:cs="SFMono-Regular"/>
          <w:color w:val="CC3300"/>
        </w:rPr>
        <w:t>"bar"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 },</w:t>
      </w: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        { </w:t>
      </w:r>
      <w:r>
        <w:rPr>
          <w:sz w:val="21"/>
          <w:b w:val="1"/>
          <w:i w:val="0"/>
          <w:rFonts w:ascii="SFMono-Regular" w:hAnsi="SFMono-Regular" w:eastAsia="SFMono-Regular" w:cs="SFMono-Regular"/>
          <w:color w:val="330099"/>
        </w:rPr>
        <w:t>"service"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: </w:t>
      </w:r>
      <w:r>
        <w:rPr>
          <w:sz w:val="21"/>
          <w:b w:val="0"/>
          <w:i w:val="0"/>
          <w:rFonts w:ascii="SFMono-Regular" w:hAnsi="SFMono-Regular" w:eastAsia="SFMono-Regular" w:cs="SFMono-Regular"/>
          <w:color w:val="CC3300"/>
        </w:rPr>
        <w:t>"baz"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 }</w:t>
      </w: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      ],</w:t>
      </w: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      </w:t>
      </w:r>
      <w:r>
        <w:rPr>
          <w:sz w:val="21"/>
          <w:b w:val="1"/>
          <w:i w:val="0"/>
          <w:rFonts w:ascii="SFMono-Regular" w:hAnsi="SFMono-Regular" w:eastAsia="SFMono-Regular" w:cs="SFMono-Regular"/>
          <w:color w:val="330099"/>
        </w:rPr>
        <w:t>"timeout"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: </w:t>
      </w:r>
      <w:r>
        <w:rPr>
          <w:sz w:val="21"/>
          <w:b w:val="0"/>
          <w:i w:val="0"/>
          <w:rFonts w:ascii="SFMono-Regular" w:hAnsi="SFMono-Regular" w:eastAsia="SFMono-Regular" w:cs="SFMono-Regular"/>
          <w:color w:val="CC3300"/>
        </w:rPr>
        <w:t>"2s"</w:t>
      </w: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    }</w:t>
      </w: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  ]</w:t>
      </w: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>}</w:t>
      </w: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</w:p>
    <w:p w:rsidR="006531B6" w:rsidRPr="007A3B62" w:rsidRDefault="006531B6" w:rsidP="00A350CE">
      <w:pPr>
        <w:pStyle w:val="text-muted"/>
        <w:shd w:val="clear" w:fill="FFFFFF"/>
        <w:spacing w:before="495"/>
        <w:jc w:val="start"/>
        <w:rPr>
          <w:sz w:val="24"/>
          <w:b w:val="0"/>
          <w:i w:val="0"/>
          <w:rFonts w:ascii="open sans" w:hAnsi="open sans" w:eastAsia="open sans" w:cs="open sans"/>
          <w:color w:val="797676"/>
        </w:rPr>
      </w:pPr>
      <w:r>
        <w:rPr>
          <w:sz w:val="24"/>
          <w:b w:val="0"/>
          <w:i w:val="0"/>
          <w:rFonts w:ascii="open sans" w:hAnsi="open sans" w:eastAsia="open sans" w:cs="open sans"/>
          <w:color w:val="797676"/>
        </w:rPr>
        <w:t>Последнее изменение 29 февраля 2024 г.:</w:t>
      </w:r>
      <w:r>
        <w:rPr>
          <w:sz w:val="24"/>
          <w:b w:val="0"/>
          <w:i w:val="0"/>
          <w:rFonts w:ascii="open sans" w:hAnsi="open sans" w:eastAsia="open sans" w:cs="open sans"/>
          <w:color w:val="797676"/>
        </w:rPr>
        <w:t xml:space="preserve"> </w:t>
      </w:r>
      <w:r>
        <w:rPr>
          <w:sz w:val="24"/>
          <w:b w:val="0"/>
          <w:i w:val="0"/>
          <w:rFonts w:ascii="open sans" w:hAnsi="open sans" w:eastAsia="open sans" w:cs="open sans"/>
          <w:color w:val="379C9C"/>
          <w:u w:val="none"/>
        </w:rPr>
        <w:t>используйте абсолютные пути вместо абсолютных URL (#1268) (4f733b4)</w:t>
      </w:r>
    </w:p>
    <w:p w:rsidR="006531B6" w:rsidRPr="007A3B62" w:rsidRDefault="006531B6" w:rsidP="00A350CE"/>
    <w:sectPr w:rsidR="006531B6" w:rsidRPr="007A3B62" w:rsidSect="007A3B62">
      <w:type w:val="continuous"/>
      <w:pgSz w:w="11907" w:h="16840" w:orient="portrait"/>
      <w:pgMar w:top="1134" w:right="851" w:bottom="1134" w:left="1701" w:header="709" w:footer="709" w:gutter="0"/>
      <w:cols w:equalWidth="1" w:space="708" w:num="1" w:sep="0"/>
      <w:vAlign w:val="top"/>
      <w:titlePg w:val="0"/>
      <w:docGrid w:linePitch="36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="http://schemas.openxmlformats.org/wordprocessingml/2006/main">
  <w:abstractNum w:abstractNumId="0">
    <w:multiLevelType w:val="hybridMultilevel"/>
    <w:lvl w:ilvl="0">
      <w:start w:val="1"/>
      <w:numFmt w:val="bullet"/>
      <w:lvlText w:val="●"/>
      <w:lvlJc w:val="start"/>
      <w:pPr>
        <w:ind w:start="720" w:hanging="360"/>
      </w:pPr>
    </w:lvl>
    <w:lvl w:ilvl="1">
      <w:start w:val="1"/>
      <w:numFmt w:val="bullet"/>
      <w:lvlText w:val="○"/>
      <w:lvlJc w:val="start"/>
      <w:pPr>
        <w:ind w:start="1440" w:hanging="360"/>
      </w:pPr>
    </w:lvl>
    <w:lvl w:ilvl="2">
      <w:start w:val="1"/>
      <w:numFmt w:val="bullet"/>
      <w:lvlText w:val="■"/>
      <w:lvlJc w:val="start"/>
      <w:pPr>
        <w:ind w:start="2160" w:hanging="360"/>
      </w:pPr>
    </w:lvl>
    <w:lvl w:ilvl="3">
      <w:start w:val="1"/>
      <w:numFmt w:val="bullet"/>
      <w:lvlText w:val="●"/>
      <w:lvlJc w:val="start"/>
      <w:pPr>
        <w:ind w:start="2880" w:hanging="360"/>
      </w:pPr>
    </w:lvl>
    <w:lvl w:ilvl="4">
      <w:start w:val="1"/>
      <w:numFmt w:val="bullet"/>
      <w:lvlText w:val="○"/>
      <w:lvlJc w:val="start"/>
      <w:pPr>
        <w:ind w:start="3600" w:hanging="360"/>
      </w:pPr>
    </w:lvl>
    <w:lvl w:ilvl="5">
      <w:start w:val="1"/>
      <w:numFmt w:val="bullet"/>
      <w:lvlText w:val="■"/>
      <w:lvlJc w:val="start"/>
      <w:pPr>
        <w:ind w:start="4320" w:hanging="360"/>
      </w:pPr>
    </w:lvl>
    <w:lvl w:ilvl="6">
      <w:start w:val="1"/>
      <w:numFmt w:val="bullet"/>
      <w:lvlText w:val="●"/>
      <w:lvlJc w:val="start"/>
      <w:pPr>
        <w:ind w:start="5040" w:hanging="360"/>
      </w:pPr>
    </w:lvl>
    <w:lvl w:ilvl="7">
      <w:start w:val="1"/>
      <w:numFmt w:val="bullet"/>
      <w:lvlText w:val="○"/>
      <w:lvlJc w:val="start"/>
      <w:pPr>
        <w:ind w:start="5760" w:hanging="360"/>
      </w:pPr>
    </w:lvl>
    <w:lvl w:ilvl="8">
      <w:start w:val="1"/>
      <w:numFmt w:val="bullet"/>
      <w:lvlText w:val="■"/>
      <w:lvlJc w:val="start"/>
      <w:pPr>
        <w:ind w:start="6480" w:hanging="360"/>
      </w:pPr>
    </w:lvl>
  </w:abstractNum>
  <w:abstractNum w:abstractNumId="1">
    <w:multiLevelType w:val="hybridMultilevel"/>
    <w:lvl w:ilvl="0">
      <w:start w:val="1"/>
      <w:numFmt w:val="bullet"/>
      <w:lvlText w:val="●"/>
      <w:lvlJc w:val="start"/>
      <w:pPr>
        <w:ind w:start="720" w:hanging="360"/>
      </w:pPr>
    </w:lvl>
    <w:lvl w:ilvl="1">
      <w:start w:val="1"/>
      <w:numFmt w:val="bullet"/>
      <w:lvlText w:val="○"/>
      <w:lvlJc w:val="start"/>
      <w:pPr>
        <w:ind w:start="1440" w:hanging="360"/>
      </w:pPr>
    </w:lvl>
    <w:lvl w:ilvl="2">
      <w:start w:val="1"/>
      <w:numFmt w:val="bullet"/>
      <w:lvlText w:val="■"/>
      <w:lvlJc w:val="start"/>
      <w:pPr>
        <w:ind w:start="2160" w:hanging="360"/>
      </w:pPr>
    </w:lvl>
    <w:lvl w:ilvl="3">
      <w:start w:val="1"/>
      <w:numFmt w:val="bullet"/>
      <w:lvlText w:val="●"/>
      <w:lvlJc w:val="start"/>
      <w:pPr>
        <w:ind w:start="2880" w:hanging="360"/>
      </w:pPr>
    </w:lvl>
    <w:lvl w:ilvl="4">
      <w:start w:val="1"/>
      <w:numFmt w:val="bullet"/>
      <w:lvlText w:val="○"/>
      <w:lvlJc w:val="start"/>
      <w:pPr>
        <w:ind w:start="3600" w:hanging="360"/>
      </w:pPr>
    </w:lvl>
    <w:lvl w:ilvl="5">
      <w:start w:val="1"/>
      <w:numFmt w:val="bullet"/>
      <w:lvlText w:val="■"/>
      <w:lvlJc w:val="start"/>
      <w:pPr>
        <w:ind w:start="4320" w:hanging="360"/>
      </w:pPr>
    </w:lvl>
    <w:lvl w:ilvl="6">
      <w:start w:val="1"/>
      <w:numFmt w:val="bullet"/>
      <w:lvlText w:val="●"/>
      <w:lvlJc w:val="start"/>
      <w:pPr>
        <w:ind w:start="5040" w:hanging="360"/>
      </w:pPr>
    </w:lvl>
    <w:lvl w:ilvl="7">
      <w:start w:val="1"/>
      <w:numFmt w:val="bullet"/>
      <w:lvlText w:val="○"/>
      <w:lvlJc w:val="start"/>
      <w:pPr>
        <w:ind w:start="5760" w:hanging="360"/>
      </w:pPr>
    </w:lvl>
    <w:lvl w:ilvl="8">
      <w:start w:val="1"/>
      <w:numFmt w:val="bullet"/>
      <w:lvlText w:val="■"/>
      <w:lvlJc w:val="start"/>
      <w:pPr>
        <w:ind w:start="6480" w:hanging="360"/>
      </w:pPr>
    </w:lvl>
  </w:abstractNum>
  <w:abstractNum w:abstractNumId="2">
    <w:multiLevelType w:val="hybridMultilevel"/>
    <w:lvl w:ilvl="0">
      <w:start w:val="1"/>
      <w:numFmt w:val="bullet"/>
      <w:lvlText w:val="●"/>
      <w:lvlJc w:val="start"/>
      <w:pPr>
        <w:ind w:start="720" w:hanging="360"/>
      </w:pPr>
    </w:lvl>
    <w:lvl w:ilvl="1">
      <w:start w:val="1"/>
      <w:numFmt w:val="bullet"/>
      <w:lvlText w:val="○"/>
      <w:lvlJc w:val="start"/>
      <w:pPr>
        <w:ind w:start="1440" w:hanging="360"/>
      </w:pPr>
    </w:lvl>
    <w:lvl w:ilvl="2">
      <w:start w:val="1"/>
      <w:numFmt w:val="bullet"/>
      <w:lvlText w:val="■"/>
      <w:lvlJc w:val="start"/>
      <w:pPr>
        <w:ind w:start="2160" w:hanging="360"/>
      </w:pPr>
    </w:lvl>
    <w:lvl w:ilvl="3">
      <w:start w:val="1"/>
      <w:numFmt w:val="bullet"/>
      <w:lvlText w:val="●"/>
      <w:lvlJc w:val="start"/>
      <w:pPr>
        <w:ind w:start="2880" w:hanging="360"/>
      </w:pPr>
    </w:lvl>
    <w:lvl w:ilvl="4">
      <w:start w:val="1"/>
      <w:numFmt w:val="bullet"/>
      <w:lvlText w:val="○"/>
      <w:lvlJc w:val="start"/>
      <w:pPr>
        <w:ind w:start="3600" w:hanging="360"/>
      </w:pPr>
    </w:lvl>
    <w:lvl w:ilvl="5">
      <w:start w:val="1"/>
      <w:numFmt w:val="bullet"/>
      <w:lvlText w:val="■"/>
      <w:lvlJc w:val="start"/>
      <w:pPr>
        <w:ind w:start="4320" w:hanging="360"/>
      </w:pPr>
    </w:lvl>
    <w:lvl w:ilvl="6">
      <w:start w:val="1"/>
      <w:numFmt w:val="bullet"/>
      <w:lvlText w:val="●"/>
      <w:lvlJc w:val="start"/>
      <w:pPr>
        <w:ind w:start="5040" w:hanging="360"/>
      </w:pPr>
    </w:lvl>
    <w:lvl w:ilvl="7">
      <w:start w:val="1"/>
      <w:numFmt w:val="bullet"/>
      <w:lvlText w:val="○"/>
      <w:lvlJc w:val="start"/>
      <w:pPr>
        <w:ind w:start="5760" w:hanging="360"/>
      </w:pPr>
    </w:lvl>
    <w:lvl w:ilvl="8">
      <w:start w:val="1"/>
      <w:numFmt w:val="bullet"/>
      <w:lvlText w:val="■"/>
      <w:lvlJc w:val="start"/>
      <w:pPr>
        <w:ind w:star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w15="http://schemas.microsoft.com/office/word/2012/wordml" xmlns:m="http://schemas.openxmlformats.org/officeDocument/2006/math" xmlns:w="http://schemas.openxmlformats.org/wordprocessingml/2006/main" xmlns:v="urn:schemas-microsoft-com:vml">
  <w15:chartTrackingRefBased/>
  <w15:docId w15:val="{9461E328-93DC-9D4C-AD02-F8EA458366DF}"/>
  <w:zoom w:percent="1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4F8"/>
    <w:rsid w:val="000744F8"/>
    <w:rsid w:val="003E661C"/>
    <w:rsid w:val="006531B6"/>
    <w:rsid w:val="007A3B62"/>
    <w:rsid w:val="00A350CE"/>
    <w:rsid w:val="00CB5903"/>
  </w:rsids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 xmlns:w14="http://schemas.microsoft.com/office/word/2010/wordml">
  <w:docDefaults>
    <w:rPrDefault>
      <w:rPr>
        <w:sz w:val="22"/>
        <w:szCs w:val="22"/>
        <w:lang w:val="ru-RU" w:eastAsia="en-US" w:bidi="ar-SA"/>
        <w14:ligatures w14:val="standardContextual"/>
        <w:rFonts w:ascii="Arial" w:hAnsi="Arial" w:cs="Arial"/>
      </w:rPr>
    </w:rPrDefault>
  </w:docDefaults>
  <w:latentStyles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7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Heading1">
    <w:name w:val="heading 1"/>
    <w:basedOn w:val="a"/>
    <w:next w:val="a"/>
    <w:semiHidden w:val="0"/>
    <w:qFormat w:val="1"/>
    <w:pPr>
      <w:spacing w:beforeAutospacing="1" w:afterAutospacing="1"/>
      <w:outlineLvl w:val="0"/>
    </w:pPr>
    <w:rPr>
      <w:sz w:val="40"/>
    </w:rPr>
  </w:style>
  <w:style w:type="paragraph" w:styleId="Heading2">
    <w:name w:val="heading 2"/>
    <w:basedOn w:val="a"/>
    <w:next w:val="a"/>
    <w:semiHidden w:val="0"/>
    <w:qFormat w:val="1"/>
    <w:pPr>
      <w:spacing w:beforeAutospacing="1" w:afterAutospacing="1"/>
      <w:outlineLvl w:val="1"/>
    </w:pPr>
    <w:rPr>
      <w:sz w:val="32"/>
    </w:rPr>
  </w:style>
  <w:style w:type="paragraph" w:styleId="Heading3">
    <w:name w:val="heading 3"/>
    <w:basedOn w:val="a"/>
    <w:next w:val="a"/>
    <w:semiHidden w:val="0"/>
    <w:qFormat w:val="1"/>
    <w:pPr>
      <w:spacing w:beforeAutospacing="1" w:afterAutospacing="1"/>
      <w:outlineLvl w:val="2"/>
    </w:pPr>
    <w:rPr>
      <w:sz w:val="28"/>
    </w:rPr>
  </w:style>
  <w:style w:type="paragraph" w:styleId="Subtitle">
    <w:name w:val="subtitle"/>
    <w:basedOn w:val="a"/>
    <w:next w:val="a"/>
    <w:qFormat w:val="1"/>
    <w:pPr>
      <w:spacing w:afterAutospacing="1"/>
    </w:pPr>
    <w:rPr>
      <w:sz w:val="30"/>
      <w:color w:val="808080"/>
    </w:rPr>
  </w:style>
  <w:style w:type="paragraph" w:styleId="Title">
    <w:name w:val="title"/>
    <w:basedOn w:val="a"/>
    <w:next w:val="a"/>
    <w:qFormat w:val="1"/>
    <w:pPr>
      <w:spacing w:afterAutospacing="1"/>
    </w:pPr>
    <w:rPr>
      <w:sz w:val="52"/>
    </w:rPr>
  </w:style>
  <w:style w:type="character" w:styleId="Hyperlink">
    <w:name w:val="Hyperlink"/>
    <w:uiPriority w:val="99"/>
    <w:semiHidden w:val="1"/>
    <w:unhideWhenUsed w:val="1"/>
    <w:rPr>
      <w:color w:val="#2F69C7"/>
      <w:u w:val="single"/>
    </w:rPr>
  </w:style>
  <w:style w:type="paragraph" w:styleId="a" w:default="1">
    <w:name w:val="Normal"/>
    <w:qFormat w:val="1"/>
    <w:pPr>
      <w:spacing w:line="276" w:before="0" w:after="0"/>
    </w:pPr>
    <w:rPr>
      <w:sz w:val="22"/>
      <w:szCs w:val="22"/>
      <w:rFonts w:hAnsi="Arial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 w:val="1"/>
    <w:unhideWhenUsed w:val="1"/>
  </w:style>
</w:styles>
</file>

<file path=word/webSettings.xml><?xml version="1.0" encoding="utf-8"?>
<w:webSettings xmlns:w="http://schemas.openxmlformats.org/wordprocessingml/2006/main">
  <w:optimizeForBrowser/>
  <w:allowPNG w:val="1"/>
</w:webSettings>
</file>

<file path=word/_rels/document.xml.rels><?xml version="1.0" ?>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Type="http://schemas.openxmlformats.org/officeDocument/2006/relationships/numbering" Target="numbering.xml" Id="rId-8d8056fa-5b06-431e-9c45-dbb0b31a17ae"/></Relationships>
</file>

<file path=word/theme/theme1.xml><?xml version="1.0" encoding="utf-8"?>
<a:theme xmlns:a="http://schemas.openxmlformats.org/drawingml/2006/main" xmlns:thm15="http://schemas.microsoft.com/office/thememl/2012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name="Office Theme" id="{62F939B6-93AF-4DB8-9C6B-D6C7DFDC589F}" vid="{4A3C46E8-61CC-4603-A589-7422A47A8E4A}"/>
    </a:ext>
  </a:extLst>
</a:theme>
</file>

<file path=customXml/_rels/item1.xml.rels><?xml version="1.0" 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ibliography:Sources xmlns:bibliography="http://schemas.openxmlformats.org/officeDocument/2006/bibliography" SelectedStyle="/APASixthEditionOfficeOnline.xsl" StyleName="APA" Version="6"/>
</file>

<file path=customXml/itemProps1.xml><?xml version="1.0" encoding="utf-8"?>
<customXml:datastoreItem xmlns:customXml="http://schemas.openxmlformats.org/officeDocument/2006/customXml" customXml:itemID="{18266FF8-31FE-0E4B-8F97-0718C7B8FEEC}">
  <customXml:schemaRefs>
    <customXml:schemaRef customXml:uri="http://schemas.openxmlformats.org/officeDocument/2006/bibliography"/>
  </customXml:schemaRefs>
</customXml:datastoreItem>
</file>

<file path=docProps/app.xml><?xml version="1.0" encoding="utf-8"?>
<ep:Properties xmlns:ep="http://schemas.openxmlformats.org/officeDocument/2006/extended-properties">
  <ep:Template>Normal.dotx</ep:Template>
  <ep:TotalTime>0</ep:TotalTime>
  <ep:Pages>1</ep:Pages>
  <ep:Words>0</ep:Words>
  <ep:Characters>0</ep:Characters>
  <ep:Application>Яндекс Документы</ep:Application>
  <ep:DocSecurity>0</ep:DocSecurity>
  <ep:Lines>0</ep:Lines>
  <ep:Paragraphs>0</ep:Paragraphs>
  <ep:ScaleCrop>0</ep:ScaleCrop>
  <ep:Company/>
  <ep:LinksUpToDate>0</ep:LinksUpToDate>
  <ep:CharactersWithSpaces>0</ep:CharactersWithSpaces>
  <ep:SharedDoc>0</ep:SharedDoc>
  <ep:HyperlinksChanged>0</ep:HyperlinksChanged>
  <ep:AppVersion>1.0000</ep:AppVersion>
</ep:Properties>
</file>

<file path=docProps/core.xml><?xml version="1.0" encoding="utf-8"?>
<cp:coreProperties xmlns:dcterms="http://purl.org/dc/terms/" xmlns:dc="http://purl.org/dc/elements/1.1/" xmlns:xsi="http://www.w3.org/2001/XMLSchema-instance" xmlns:cp="http://schemas.openxmlformats.org/package/2006/metadata/core-properties">
  <dc:title/>
  <dc:subject/>
  <dc:creator/>
  <cp:keywords/>
  <dc:description/>
  <cp:lastModifiedBy/>
  <cp:revision>1</cp:revision>
  <dcterms:created xsi:type="dcterms:W3CDTF">2024-11-06T21:43:00Z</dcterms:created>
  <dcterms:modified xsi:type="dcterms:W3CDTF">2024-11-06T21:43:00Z</dcterms:modified>
</cp:coreProperties>
</file>