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w:conformance="transitional">
  <w:background/>
  <w:body>
    <w:p w:rsidR="006531B6" w:rsidRPr="007A3B62" w:rsidRDefault="006531B6" w:rsidP="00A350CE">
      <w:pPr>
        <w:pStyle w:val="mb-4"/>
        <w:shd w:val="clear" w:fill="FFFFFF"/>
        <w:spacing w:lineRule="auto" w:line="288" w:before="0" w:after="248"/>
        <w:jc w:val="start"/>
        <w:rPr>
          <w:sz w:val="50"/>
          <w:b w:val="1"/>
          <w:i w:val="0"/>
          <w:rFonts w:ascii="open sans" w:hAnsi="open sans" w:eastAsia="open sans" w:cs="open sans"/>
          <w:color w:val="222222"/>
        </w:rPr>
      </w:pPr>
      <w:r>
        <w:rPr>
          <w:sz w:val="50"/>
          <w:b w:val="1"/>
          <w:i w:val="0"/>
          <w:rFonts w:ascii="open sans" w:hAnsi="open sans" w:eastAsia="open sans" w:cs="open sans"/>
          <w:color w:val="222222"/>
        </w:rPr>
        <w:t>Проверка работоспособности</w:t>
      </w:r>
    </w:p>
    <w:p w:rsidR="006531B6" w:rsidRPr="007A3B62" w:rsidRDefault="006531B6" w:rsidP="00A350CE">
      <w:pPr>
        <w:pStyle w:val="lead"/>
        <w:shd w:val="clear" w:fill="FFFFFF"/>
        <w:spacing w:after="165" w:before="0"/>
        <w:jc w:val="start"/>
        <w:rPr>
          <w:sz w:val="28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8"/>
          <w:b w:val="0"/>
          <w:i w:val="0"/>
          <w:rFonts w:ascii="open sans" w:hAnsi="open sans" w:eastAsia="open sans" w:cs="open sans"/>
          <w:color w:val="222222"/>
        </w:rPr>
        <w:t>Объясняет, как серверы gRPC предоставляют сервис проверки работоспособности и как клиент может быть настроен на автоматическую проверку работоспособности сервера, к которому он подключается.</w:t>
      </w:r>
    </w:p>
    <w:p w:rsidR="006531B6" w:rsidRPr="007A3B62" w:rsidRDefault="006531B6" w:rsidP="00A350CE">
      <w:pPr>
        <w:pStyle w:val="article-meta"/>
        <w:shd w:val="clear" w:fill="FFFFFF"/>
        <w:spacing w:before="248" w:after="248"/>
        <w:jc w:val="start"/>
      </w:pP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Обзор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gRPC определяет стандартный сервис API (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health/v1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) для выполнения вызовов проверки работоспособности серверов gRPC. Реализация этого сервиса предоставляется, но вы несете ответственность за обновление состояния работоспособности ваших сервисов.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На стороне клиента вы можете настроить автоматическое взаимодействие клиента со службами мониторинга работоспособности ваших серверных приложений. Это позволит клиенту избегать служб, которые считаются неработоспособными.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Служба работоспособности на стороне сервера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Служба проверки работоспособности на сервере gRPC поддерживает два режима работы: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Унарные вызовы 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Check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конечной точке rpc</w:t>
      </w:r>
    </w:p>
    <w:p w:rsidR="006531B6" w:rsidRPr="007A3B62" w:rsidRDefault="006531B6" w:rsidP="00A350CE">
      <w:pPr>
        <w:pStyle w:val="td-content"/>
        <w:numPr>
          <w:ilvl w:val="1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Полезно для централизованного мониторинга или балансировки нагрузки, но не подходит для поддержки множества клиентов gRPC, постоянно выполняющих проверку работоспособности</w:t>
      </w:r>
    </w:p>
    <w:p w:rsidR="006531B6" w:rsidRPr="007A3B62" w:rsidRDefault="006531B6" w:rsidP="00A350CE">
      <w:pPr>
        <w:pStyle w:val="td-content"/>
        <w:numPr>
          <w:ilvl w:val="0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Потоковая передача обновлений работоспособности с помощью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Watch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конечной точки rpc</w:t>
      </w:r>
    </w:p>
    <w:p w:rsidR="006531B6" w:rsidRPr="007A3B62" w:rsidRDefault="006531B6" w:rsidP="00A350CE">
      <w:pPr>
        <w:pStyle w:val="td-content"/>
        <w:numPr>
          <w:ilvl w:val="1"/>
          <w:numId w:val="1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Используется функцией проверки работоспособности на стороне клиента в клиентах gRPC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Включение службы проверки работоспособности на вашем сервере включает в себя следующие шаги: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Используйте предоставленную библиотеку проверки работоспособности для создания службы проверки работоспособности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Добавьте службу проверки работоспособности на свой сервер.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Уведомляйте библиотеку проверки работоспособности при изменении работоспособности одной из ваших служб.</w:t>
      </w:r>
    </w:p>
    <w:p w:rsidR="006531B6" w:rsidRPr="007A3B62" w:rsidRDefault="006531B6" w:rsidP="00A350CE">
      <w:pPr>
        <w:pStyle w:val="td-content"/>
        <w:numPr>
          <w:ilvl w:val="1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NOT_SERVING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ваш сервис в данный момент не может принимать запросы</w:t>
      </w:r>
    </w:p>
    <w:p w:rsidR="006531B6" w:rsidRPr="007A3B62" w:rsidRDefault="006531B6" w:rsidP="00A350CE">
      <w:pPr>
        <w:pStyle w:val="td-content"/>
        <w:numPr>
          <w:ilvl w:val="1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SERVING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ваш сервис открыт для бизнеса</w:t>
      </w:r>
    </w:p>
    <w:p w:rsidR="006531B6" w:rsidRPr="007A3B62" w:rsidRDefault="006531B6" w:rsidP="00A350CE">
      <w:pPr>
        <w:pStyle w:val="td-content"/>
        <w:numPr>
          <w:ilvl w:val="1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вас не волнует работоспособность отдельных служб, вы можете использовать пустую строку (""), чтобы обозначить работоспособность всего сервера.</w:t>
      </w:r>
    </w:p>
    <w:p w:rsidR="006531B6" w:rsidRPr="007A3B62" w:rsidRDefault="006531B6" w:rsidP="00A350CE">
      <w:pPr>
        <w:pStyle w:val="td-content"/>
        <w:numPr>
          <w:ilvl w:val="0"/>
          <w:numId w:val="2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Обязательно сообщите библиотеке проверки работоспособности о завершении работы сервера, чтобы она могла уведомить всех подключённых клиентов.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Точные сведения зависят от языка, см. раздел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«Поддержка языков»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ниже.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Включение проверки работоспособности клиента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Клиент gRPC можно настроить для выполнения проверок работоспособности серверов, к которым он подключается, изменив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конфигурацию сервиса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канала. Например, для мониторинга работоспособности сервиса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foo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можно использовать (в формате JSON):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"healthCheckConfig"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: {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  </w:t>
      </w:r>
      <w:r>
        <w:rPr>
          <w:sz w:val="21"/>
          <w:b w:val="1"/>
          <w:i w:val="0"/>
          <w:rFonts w:ascii="SFMono-Regular" w:hAnsi="SFMono-Regular" w:eastAsia="SFMono-Regular" w:cs="SFMono-Regular"/>
          <w:color w:val="330099"/>
        </w:rPr>
        <w:t>"serviceName"</w:t>
      </w: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: </w:t>
      </w:r>
      <w:r>
        <w:rPr>
          <w:sz w:val="21"/>
          <w:b w:val="0"/>
          <w:i w:val="0"/>
          <w:rFonts w:ascii="SFMono-Regular" w:hAnsi="SFMono-Regular" w:eastAsia="SFMono-Regular" w:cs="SFMono-Regular"/>
          <w:color w:val="CC3300"/>
        </w:rPr>
        <w:t>"foo"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 xml:space="preserve">  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  <w:t>}</w:t>
      </w:r>
    </w:p>
    <w:p w:rsidR="006531B6" w:rsidRPr="007A3B62" w:rsidRDefault="006531B6" w:rsidP="00A350CE">
      <w:pPr>
        <w:pStyle w:val="highlight"/>
        <w:shd w:val="clear" w:fill="F0F3F3"/>
        <w:spacing w:before="0" w:after="0"/>
        <w:ind w:start="0" w:end="0"/>
        <w:jc w:val="start"/>
        <w:rPr>
          <w:sz w:val="21"/>
          <w:b w:val="0"/>
          <w:i w:val="0"/>
          <w:rFonts w:ascii="SFMono-Regular" w:hAnsi="SFMono-Regular" w:eastAsia="SFMono-Regular" w:cs="SFMono-Regular"/>
          <w:color w:val="222222"/>
        </w:rPr>
      </w:pP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Обратите внимание, что если ваш сервер сообщает о работоспособности службы пустой строки (""), что означает работоспособность всего сервера, вы также можете использовать пустую строку здесь.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Enabling health checking changes some behavior around calling a server: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The client will additionally call the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Watch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RPC on the health check service when a connection is established</w:t>
      </w:r>
    </w:p>
    <w:p w:rsidR="006531B6" w:rsidRPr="007A3B62" w:rsidRDefault="006531B6" w:rsidP="00A350CE">
      <w:pPr>
        <w:pStyle w:val="td-content"/>
        <w:numPr>
          <w:ilvl w:val="1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If the call fails, retries will be made (with exponential backoff), unless the call fails with the status UNIMPLEMENTED, in which case health checking will be disabled.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Requests won’t be sent until the health check service sends a healthy status for the service being called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If a healthy service becomes unhealthy the client will no longer send requests for that service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The calls will resume if the service later becomes healthy</w:t>
      </w:r>
    </w:p>
    <w:p w:rsidR="006531B6" w:rsidRPr="007A3B62" w:rsidRDefault="006531B6" w:rsidP="00A350CE">
      <w:pPr>
        <w:pStyle w:val="td-content"/>
        <w:numPr>
          <w:ilvl w:val="0"/>
          <w:numId w:val="3"/>
        </w:numPr>
        <w:shd w:val="clear" w:fill="FFFFFF"/>
        <w:spacing w:before="0" w:after="41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Some load balancing policies can choose to disable health checking if the feature does not make sense with the policy (e.g.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0"/>
          <w:b w:val="0"/>
          <w:i w:val="0"/>
          <w:rFonts w:ascii="SFMono-Regular" w:hAnsi="SFMono-Regular" w:eastAsia="SFMono-Regular" w:cs="SFMono-Regular"/>
          <w:color w:val="222222"/>
          <w:shd w:val="clear" w:fill="000000"/>
        </w:rPr>
        <w:t>pick_first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does this)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Если говорить более конкретно, то состояние субканала (который представляет собой физическое соединение с сервером) переходит из одного состояния в другое в зависимости от работоспособности службы, к которой он подключается.</w:t>
      </w:r>
    </w:p>
    <w:p w:rsidR="006531B6" w:rsidRPr="007A3B62" w:rsidRDefault="006531B6" w:rsidP="00A350CE">
      <w:pPr>
        <w:pStyle w:val="mermaid"/>
        <w:shd w:val="clear" w:fill="FFFFFF"/>
        <w:spacing w:before="0" w:after="165"/>
        <w:jc w:val="start"/>
        <w:rPr>
          <w:sz w:val="0"/>
          <w:b w:val="0"/>
          <w:i w:val="0"/>
          <w:rFonts w:ascii="SFMono-Regular" w:hAnsi="SFMono-Regular" w:eastAsia="SFMono-Regular" w:cs="SFMono-Regular"/>
          <w:color w:val="222222"/>
        </w:rPr>
      </w:pP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Connection requested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Health check: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SERVING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Health check: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NOT_SERVING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or call fails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Health check: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NOT_SERVING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Connection breaks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or times out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Health check:</w:t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000000"/>
        </w:rPr>
        <w:t>SERVING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IDLE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CONNECTING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READY</w:t>
      </w:r>
      <w:r>
        <w:rPr>
          <w:sz w:val="0"/>
          <w:b w:val="0"/>
          <w:i w:val="0"/>
          <w:rFonts w:ascii="SFMono-Regular" w:hAnsi="SFMono-Regular" w:eastAsia="SFMono-Regular" w:cs="SFMono-Regular"/>
          <w:color w:val="111111"/>
        </w:rPr>
        <w:t>TRANSIENT_FAILURE</w:t>
      </w:r>
      <w:r>
        <w:rPr>
          <w:sz w:val="0"/>
          <w:b w:val="0"/>
          <w:i w:val="0"/>
          <w:rFonts w:ascii="SFMono-Regular" w:hAnsi="SFMono-Regular" w:eastAsia="SFMono-Regular" w:cs="SFMono-Regular"/>
          <w:color w:val="FFFFFF"/>
        </w:rPr>
        <w:t>Allows the load balancer to choose</w:t>
      </w:r>
      <w:r>
        <w:rPr>
          <w:sz w:val="0"/>
          <w:b w:val="0"/>
          <w:i w:val="0"/>
          <w:rFonts w:ascii="SFMono-Regular" w:hAnsi="SFMono-Regular" w:eastAsia="SFMono-Regular" w:cs="SFMono-Regular"/>
          <w:color w:val="FFFFFF"/>
        </w:rPr>
        <w:br w:type="textWrapping"/>
      </w:r>
      <w:r>
        <w:rPr>
          <w:sz w:val="0"/>
          <w:b w:val="0"/>
          <w:i w:val="0"/>
          <w:rFonts w:ascii="SFMono-Regular" w:hAnsi="SFMono-Regular" w:eastAsia="SFMono-Regular" w:cs="SFMono-Regular"/>
          <w:color w:val="FFFFFF"/>
        </w:rPr>
        <w:t>another, working subchannel</w:t>
      </w:r>
    </w:p>
    <w:p w:rsidR="006531B6" w:rsidRPr="007A3B62" w:rsidRDefault="006531B6" w:rsidP="00A350CE">
      <w:pPr>
        <w:pStyle w:val="td-content"/>
        <w:shd w:val="clear" w:fill="FFFFFF"/>
        <w:spacing w:before="0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Опять же, особенности включения проверки работоспособности на стороне клиента зависят от языка. Примеры см. в разделе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 xml:space="preserve"> </w:t>
      </w:r>
      <w:r>
        <w:rPr>
          <w:sz w:val="24"/>
          <w:b w:val="1"/>
          <w:i w:val="0"/>
          <w:rFonts w:ascii="open sans" w:hAnsi="open sans" w:eastAsia="open sans" w:cs="open sans"/>
          <w:color w:val="222222"/>
        </w:rPr>
        <w:t>Поддержка языков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.</w:t>
      </w:r>
    </w:p>
    <w:p w:rsidR="006531B6" w:rsidRPr="007A3B62" w:rsidRDefault="006531B6" w:rsidP="00A350CE">
      <w:pPr>
        <w:pStyle w:val="td-content"/>
        <w:shd w:val="clear" w:fill="FFFFFF"/>
        <w:spacing w:before="330" w:lineRule="auto" w:line="288" w:after="165"/>
        <w:jc w:val="start"/>
        <w:rPr>
          <w:sz w:val="33"/>
          <w:b w:val="0"/>
          <w:i w:val="0"/>
          <w:rFonts w:ascii="open sans" w:hAnsi="open sans" w:eastAsia="open sans" w:cs="open sans"/>
          <w:color w:val="222222"/>
        </w:rPr>
      </w:pPr>
      <w:r>
        <w:rPr>
          <w:sz w:val="33"/>
          <w:b w:val="0"/>
          <w:i w:val="0"/>
          <w:rFonts w:ascii="open sans" w:hAnsi="open sans" w:eastAsia="open sans" w:cs="open sans"/>
          <w:color w:val="222222"/>
        </w:rPr>
        <w:t>Языковая Поддержка</w:t>
      </w:r>
    </w:p>
    <w:p w:rsidR="006531B6" w:rsidRPr="007A3B62" w:rsidRDefault="006531B6" w:rsidP="00A350CE">
      <w:pPr>
        <w:pStyle w:val="td-content"/>
        <w:shd w:val="clear" w:fill="FFFFFF"/>
        <w:spacing w:before="248" w:after="165"/>
        <w:jc w:val="start"/>
        <w:rPr>
          <w:sz w:val="24"/>
          <w:b w:val="0"/>
          <w:i w:val="0"/>
          <w:rFonts w:ascii="open sans" w:hAnsi="open sans" w:eastAsia="open sans" w:cs="open sans"/>
          <w:color w:val="222222"/>
        </w:rPr>
      </w:pP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Язык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Пример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Java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Java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Вперед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Перейти к примеру</w:t>
      </w:r>
      <w:r>
        <w:rPr>
          <w:sz w:val="24"/>
          <w:b w:val="0"/>
          <w:i w:val="0"/>
          <w:rFonts w:ascii="open sans" w:hAnsi="open sans" w:eastAsia="open sans" w:cs="open sans"/>
          <w:color w:val="222222"/>
          <w:shd w:val="clear" w:fill="000000"/>
        </w:rPr>
        <w:t>Питон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  <w:shd w:val="clear" w:fill="000000"/>
        </w:rPr>
        <w:t>Пример Python</w:t>
      </w:r>
      <w:r>
        <w:rPr>
          <w:sz w:val="24"/>
          <w:b w:val="0"/>
          <w:i w:val="0"/>
          <w:rFonts w:ascii="open sans" w:hAnsi="open sans" w:eastAsia="open sans" w:cs="open sans"/>
          <w:color w:val="222222"/>
        </w:rPr>
        <w:t>C++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Пример C ++</w:t>
      </w:r>
    </w:p>
    <w:p w:rsidR="006531B6" w:rsidRPr="007A3B62" w:rsidRDefault="006531B6" w:rsidP="00A350CE">
      <w:pPr>
        <w:pStyle w:val="text-muted"/>
        <w:shd w:val="clear" w:fill="FFFFFF"/>
        <w:spacing w:before="495"/>
        <w:jc w:val="start"/>
        <w:rPr>
          <w:sz w:val="24"/>
          <w:b w:val="0"/>
          <w:i w:val="0"/>
          <w:rFonts w:ascii="open sans" w:hAnsi="open sans" w:eastAsia="open sans" w:cs="open sans"/>
          <w:color w:val="797676"/>
        </w:rPr>
      </w:pP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>Последнее изменение 20 мая 2024 г.:</w:t>
      </w:r>
      <w:r>
        <w:rPr>
          <w:sz w:val="24"/>
          <w:b w:val="0"/>
          <w:i w:val="0"/>
          <w:rFonts w:ascii="open sans" w:hAnsi="open sans" w:eastAsia="open sans" w:cs="open sans"/>
          <w:color w:val="797676"/>
        </w:rPr>
        <w:t xml:space="preserve"> </w:t>
      </w:r>
      <w:r>
        <w:rPr>
          <w:sz w:val="24"/>
          <w:b w:val="0"/>
          <w:i w:val="0"/>
          <w:rFonts w:ascii="open sans" w:hAnsi="open sans" w:eastAsia="open sans" w:cs="open sans"/>
          <w:color w:val="379C9C"/>
          <w:u w:val="none"/>
        </w:rPr>
        <w:t>добавлена ссылка на пример проверки работоспособности C++ (#1289) (571730d)</w:t>
      </w:r>
    </w:p>
    <w:p w:rsidR="006531B6" w:rsidRPr="007A3B62" w:rsidRDefault="006531B6" w:rsidP="00A350CE"/>
    <w:sectPr w:rsidR="006531B6" w:rsidRPr="007A3B62" w:rsidSect="007A3B62">
      <w:type w:val="continuous"/>
      <w:pgSz w:w="11907" w:h="16840" w:orient="portrait"/>
      <w:pgMar w:top="1134" w:right="851" w:bottom="1134" w:left="1701" w:header="709" w:footer="709" w:gutter="0"/>
      <w:cols w:equalWidth="1" w:space="708" w:num="1" w:sep="0"/>
      <w:vAlign w:val="top"/>
      <w:titlePg w:val="0"/>
      <w:docGrid w:linePitch="36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0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abstractNum w:abstractNumId="1">
    <w:multiLevelType w:val="hybridMultilevel"/>
    <w:lvl w:ilvl="0">
      <w:start w:val="1"/>
      <w:numFmt w:val="decimal"/>
      <w:lvlText w:val="%1.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lowerRoman"/>
      <w:lvlText w:val="%3."/>
      <w:lvlJc w:val="end"/>
      <w:pPr>
        <w:ind w:start="2160" w:hanging="180"/>
      </w:pPr>
    </w:lvl>
    <w:lvl w:ilvl="3">
      <w:start w:val="1"/>
      <w:numFmt w:val="decimal"/>
      <w:lvlText w:val="%4."/>
      <w:lvlJc w:val="start"/>
      <w:pPr>
        <w:ind w:start="2880" w:hanging="360"/>
      </w:pPr>
    </w:lvl>
    <w:lvl w:ilvl="4">
      <w:start w:val="1"/>
      <w:numFmt w:val="lowerLetter"/>
      <w:lvlText w:val="%5."/>
      <w:lvlJc w:val="start"/>
      <w:pPr>
        <w:ind w:start="3600" w:hanging="360"/>
      </w:pPr>
    </w:lvl>
    <w:lvl w:ilvl="5">
      <w:start w:val="1"/>
      <w:numFmt w:val="lowerRoman"/>
      <w:lvlText w:val="%6."/>
      <w:lvlJc w:val="end"/>
      <w:pPr>
        <w:ind w:start="4320" w:hanging="180"/>
      </w:pPr>
    </w:lvl>
    <w:lvl w:ilvl="6">
      <w:start w:val="1"/>
      <w:numFmt w:val="decimal"/>
      <w:lvlText w:val="%7."/>
      <w:lvlJc w:val="start"/>
      <w:pPr>
        <w:ind w:start="5040" w:hanging="360"/>
      </w:pPr>
    </w:lvl>
    <w:lvl w:ilvl="7">
      <w:start w:val="1"/>
      <w:numFmt w:val="lowerLetter"/>
      <w:lvlText w:val="%8."/>
      <w:lvlJc w:val="start"/>
      <w:pPr>
        <w:ind w:start="5760" w:hanging="360"/>
      </w:pPr>
    </w:lvl>
    <w:lvl w:ilvl="8">
      <w:start w:val="1"/>
      <w:numFmt w:val="lowerRoman"/>
      <w:lvlText w:val="%9."/>
      <w:lvlJc w:val="end"/>
      <w:pPr>
        <w:ind w:start="6480" w:hanging="180"/>
      </w:pPr>
    </w:lvl>
  </w:abstractNum>
  <w:abstractNum w:abstractNumId="2">
    <w:multiLevelType w:val="hybridMultilevel"/>
    <w:lvl w:ilvl="0">
      <w:start w:val="1"/>
      <w:numFmt w:val="bullet"/>
      <w:lvlText w:val="●"/>
      <w:lvlJc w:val="start"/>
      <w:pPr>
        <w:ind w:start="720" w:hanging="360"/>
      </w:pPr>
    </w:lvl>
    <w:lvl w:ilvl="1">
      <w:start w:val="1"/>
      <w:numFmt w:val="bullet"/>
      <w:lvlText w:val="○"/>
      <w:lvlJc w:val="start"/>
      <w:pPr>
        <w:ind w:start="1440" w:hanging="360"/>
      </w:pPr>
    </w:lvl>
    <w:lvl w:ilvl="2">
      <w:start w:val="1"/>
      <w:numFmt w:val="bullet"/>
      <w:lvlText w:val="■"/>
      <w:lvlJc w:val="start"/>
      <w:pPr>
        <w:ind w:start="2160" w:hanging="360"/>
      </w:pPr>
    </w:lvl>
    <w:lvl w:ilvl="3">
      <w:start w:val="1"/>
      <w:numFmt w:val="bullet"/>
      <w:lvlText w:val="●"/>
      <w:lvlJc w:val="start"/>
      <w:pPr>
        <w:ind w:start="2880" w:hanging="360"/>
      </w:pPr>
    </w:lvl>
    <w:lvl w:ilvl="4">
      <w:start w:val="1"/>
      <w:numFmt w:val="bullet"/>
      <w:lvlText w:val="○"/>
      <w:lvlJc w:val="start"/>
      <w:pPr>
        <w:ind w:start="3600" w:hanging="360"/>
      </w:pPr>
    </w:lvl>
    <w:lvl w:ilvl="5">
      <w:start w:val="1"/>
      <w:numFmt w:val="bullet"/>
      <w:lvlText w:val="■"/>
      <w:lvlJc w:val="start"/>
      <w:pPr>
        <w:ind w:start="4320" w:hanging="360"/>
      </w:pPr>
    </w:lvl>
    <w:lvl w:ilvl="6">
      <w:start w:val="1"/>
      <w:numFmt w:val="bullet"/>
      <w:lvlText w:val="●"/>
      <w:lvlJc w:val="start"/>
      <w:pPr>
        <w:ind w:start="5040" w:hanging="360"/>
      </w:pPr>
    </w:lvl>
    <w:lvl w:ilvl="7">
      <w:start w:val="1"/>
      <w:numFmt w:val="bullet"/>
      <w:lvlText w:val="○"/>
      <w:lvlJc w:val="start"/>
      <w:pPr>
        <w:ind w:start="5760" w:hanging="360"/>
      </w:pPr>
    </w:lvl>
    <w:lvl w:ilvl="8">
      <w:start w:val="1"/>
      <w:numFmt w:val="bullet"/>
      <w:lvlText w:val="■"/>
      <w:lvlJc w:val="start"/>
      <w:pPr>
        <w:ind w:star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o="urn:schemas-microsoft-com:office:office" xmlns:v="urn:schemas-microsoft-com:vml">
  <w15:chartTrackingRefBased/>
  <w15:docId w15:val="{9461E328-93DC-9D4C-AD02-F8EA458366DF}"/>
  <w:zoom w:percent="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4F8"/>
    <w:rsid w:val="000744F8"/>
    <w:rsid w:val="003E661C"/>
    <w:rsid w:val="006531B6"/>
    <w:rsid w:val="007A3B62"/>
    <w:rsid w:val="00A350CE"/>
    <w:rsid w:val="00CB5903"/>
  </w:rsids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14="http://schemas.microsoft.com/office/word/2010/wordml" xmlns:w="http://schemas.openxmlformats.org/wordprocessingml/2006/main">
  <w:docDefaults>
    <w:rPrDefault>
      <w:rPr>
        <w:sz w:val="22"/>
        <w:szCs w:val="22"/>
        <w:lang w:val="ru-RU" w:eastAsia="en-US" w:bidi="ar-SA"/>
        <w14:ligatures w14:val="standardContextual"/>
        <w:rFonts w:ascii="Arial" w:hAnsi="Arial" w:cs="Arial"/>
      </w:rPr>
    </w:rPrDefault>
  </w:docDefaults>
  <w:latentStyles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7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Heading1">
    <w:name w:val="heading 1"/>
    <w:basedOn w:val="a"/>
    <w:next w:val="a"/>
    <w:semiHidden w:val="0"/>
    <w:qFormat w:val="1"/>
    <w:pPr>
      <w:spacing w:beforeAutospacing="1" w:afterAutospacing="1"/>
      <w:outlineLvl w:val="0"/>
    </w:pPr>
    <w:rPr>
      <w:sz w:val="40"/>
    </w:rPr>
  </w:style>
  <w:style w:type="paragraph" w:styleId="Heading2">
    <w:name w:val="heading 2"/>
    <w:basedOn w:val="a"/>
    <w:next w:val="a"/>
    <w:semiHidden w:val="0"/>
    <w:qFormat w:val="1"/>
    <w:pPr>
      <w:spacing w:beforeAutospacing="1" w:afterAutospacing="1"/>
      <w:outlineLvl w:val="1"/>
    </w:pPr>
    <w:rPr>
      <w:sz w:val="32"/>
    </w:rPr>
  </w:style>
  <w:style w:type="paragraph" w:styleId="Heading3">
    <w:name w:val="heading 3"/>
    <w:basedOn w:val="a"/>
    <w:next w:val="a"/>
    <w:semiHidden w:val="0"/>
    <w:qFormat w:val="1"/>
    <w:pPr>
      <w:spacing w:beforeAutospacing="1" w:afterAutospacing="1"/>
      <w:outlineLvl w:val="2"/>
    </w:pPr>
    <w:rPr>
      <w:sz w:val="28"/>
    </w:rPr>
  </w:style>
  <w:style w:type="paragraph" w:styleId="Subtitle">
    <w:name w:val="subtitle"/>
    <w:basedOn w:val="a"/>
    <w:next w:val="a"/>
    <w:qFormat w:val="1"/>
    <w:pPr>
      <w:spacing w:afterAutospacing="1"/>
    </w:pPr>
    <w:rPr>
      <w:sz w:val="30"/>
      <w:color w:val="808080"/>
    </w:rPr>
  </w:style>
  <w:style w:type="paragraph" w:styleId="Title">
    <w:name w:val="title"/>
    <w:basedOn w:val="a"/>
    <w:next w:val="a"/>
    <w:qFormat w:val="1"/>
    <w:pPr>
      <w:spacing w:afterAutospacing="1"/>
    </w:pPr>
    <w:rPr>
      <w:sz w:val="52"/>
    </w:rPr>
  </w:style>
  <w:style w:type="character" w:styleId="Hyperlink">
    <w:name w:val="Hyperlink"/>
    <w:uiPriority w:val="99"/>
    <w:semiHidden w:val="1"/>
    <w:unhideWhenUsed w:val="1"/>
    <w:rPr>
      <w:color w:val="#2F69C7"/>
      <w:u w:val="single"/>
    </w:rPr>
  </w:style>
  <w:style w:type="paragraph" w:styleId="a" w:default="1">
    <w:name w:val="Normal"/>
    <w:qFormat w:val="1"/>
    <w:pPr>
      <w:spacing w:line="276" w:before="0" w:after="0"/>
    </w:pPr>
    <w:rPr>
      <w:sz w:val="22"/>
      <w:szCs w:val="22"/>
      <w:rFonts w:hAnsi="Arial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 w:val="1"/>
    <w:unhideWhenUsed w:val="1"/>
  </w:style>
</w:styles>
</file>

<file path=word/webSettings.xml><?xml version="1.0" encoding="utf-8"?>
<w:webSettings xmlns:w="http://schemas.openxmlformats.org/wordprocessingml/2006/main">
  <w:optimizeForBrowser/>
  <w:allowPNG w:val="1"/>
</w:webSettings>
</file>

<file path=word/_rels/document.xml.rels><?xml version="1.0" 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Type="http://schemas.openxmlformats.org/officeDocument/2006/relationships/numbering" Target="numbering.xml" Id="rId-2b67f741-59af-4a34-9939-9df6db99c651"/></Relationships>
</file>

<file path=word/theme/theme1.xml><?xml version="1.0" encoding="utf-8"?>
<a:theme xmlns:thm15="http://schemas.microsoft.com/office/thememl/2012/main"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customXml/_rels/item1.xml.rels><?xml version="1.0" 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ibliography:Sources xmlns:bibliography="http://schemas.openxmlformats.org/officeDocument/2006/bibliography" SelectedStyle="/APASixthEditionOfficeOnline.xsl" StyleName="APA" Version="6"/>
</file>

<file path=customXml/itemProps1.xml><?xml version="1.0" encoding="utf-8"?>
<customXml:datastoreItem xmlns:customXml="http://schemas.openxmlformats.org/officeDocument/2006/customXml" customXml:itemID="{18266FF8-31FE-0E4B-8F97-0718C7B8FEEC}">
  <customXml:schemaRefs>
    <customXml:schemaRef customXml:uri="http://schemas.openxmlformats.org/officeDocument/2006/bibliography"/>
  </customXml:schemaRefs>
</customXml:datastoreItem>
</file>

<file path=docProps/app.xml><?xml version="1.0" encoding="utf-8"?>
<ep:Properties xmlns:ep="http://schemas.openxmlformats.org/officeDocument/2006/extended-properties">
  <ep:Template>Normal.dotx</ep:Template>
  <ep:TotalTime>0</ep:TotalTime>
  <ep:Pages>1</ep:Pages>
  <ep:Words>0</ep:Words>
  <ep:Characters>0</ep:Characters>
  <ep:Application>Яндекс Документы</ep:Application>
  <ep:DocSecurity>0</ep:DocSecurity>
  <ep:Lines>0</ep:Lines>
  <ep:Paragraphs>0</ep:Paragraphs>
  <ep:ScaleCrop>0</ep:ScaleCrop>
  <ep:Company/>
  <ep:LinksUpToDate>0</ep:LinksUpToDate>
  <ep:CharactersWithSpaces>0</ep:CharactersWithSpaces>
  <ep:SharedDoc>0</ep:SharedDoc>
  <ep:HyperlinksChanged>0</ep:HyperlinksChanged>
  <ep:AppVersion>1.0000</ep:AppVersion>
</ep:Properties>
</file>

<file path=docProps/core.xml><?xml version="1.0" encoding="utf-8"?>
<cp:coreProperties xmlns:dc="http://purl.org/dc/elements/1.1/" xmlns:dcterms="http://purl.org/dc/terms/" xmlns:cp="http://schemas.openxmlformats.org/package/2006/metadata/core-properties" xmlns:xsi="http://www.w3.org/2001/XMLSchema-instance">
  <dc:title/>
  <dc:subject/>
  <dc:creator/>
  <cp:keywords/>
  <dc:description/>
  <cp:lastModifiedBy/>
  <cp:revision>1</cp:revision>
  <dcterms:created xsi:type="dcterms:W3CDTF">2024-11-06T21:43:00Z</dcterms:created>
  <dcterms:modified xsi:type="dcterms:W3CDTF">2024-11-06T21:43:00Z</dcterms:modified>
</cp:coreProperties>
</file>