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04647" w14:textId="7B48E4A4" w:rsidR="004D1184" w:rsidRDefault="00505F92">
      <w:r>
        <w:t>Small Cell Lung Cancer</w:t>
      </w:r>
    </w:p>
    <w:p w14:paraId="03F0EE82" w14:textId="77777777" w:rsidR="00505F92" w:rsidRPr="00505F92" w:rsidRDefault="00505F92" w:rsidP="00505F9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en-GB"/>
          <w14:ligatures w14:val="none"/>
        </w:rPr>
        <w:t>Overview and Recommendations</w:t>
      </w:r>
    </w:p>
    <w:p w14:paraId="4CFA9D22" w14:textId="77777777" w:rsidR="00505F92" w:rsidRPr="00505F92" w:rsidRDefault="00505F92" w:rsidP="00505F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Overview and </w:t>
      </w:r>
      <w:proofErr w:type="spell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RecommendationsOverview</w:t>
      </w:r>
      <w:proofErr w:type="spell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 and Recommendations</w:t>
      </w:r>
    </w:p>
    <w:p w14:paraId="456B0C20" w14:textId="77777777" w:rsidR="00505F92" w:rsidRPr="00505F92" w:rsidRDefault="00505F92" w:rsidP="00505F9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n-GB"/>
          <w14:ligatures w14:val="none"/>
        </w:rPr>
        <w:t>Background</w:t>
      </w:r>
    </w:p>
    <w:p w14:paraId="36BCFB3F" w14:textId="77777777" w:rsidR="00505F92" w:rsidRPr="00505F92" w:rsidRDefault="00505F92" w:rsidP="00505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hyperlink r:id="rId5" w:anchor="GUID-CAFF6889-F18F-4220-AC06-607686F10CD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General information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:</w:t>
      </w:r>
    </w:p>
    <w:p w14:paraId="0AFF6EA4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Small cell lung cancer is a malignant epithelial </w:t>
      </w:r>
      <w:proofErr w:type="spell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tumor</w:t>
      </w:r>
      <w:proofErr w:type="spell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 consisting of small cells with scant cytoplasm, ill-defined cellular borders, finely granular nuclear chromatin, and absent or inconspicuous nucleoli.</w:t>
      </w:r>
    </w:p>
    <w:p w14:paraId="04443963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It is characterized by rapid doubling time, high growth fraction, and widespread metastases early in disease; patients often present with hematogenous metastases.</w:t>
      </w:r>
    </w:p>
    <w:p w14:paraId="485A3A18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World Health Organization (WHO) </w:t>
      </w:r>
      <w:hyperlink r:id="rId6" w:anchor="TYPES__SNIPPET-POINTER_126094451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classifies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 small cell lung cancer as a neuroendocrine </w:t>
      </w:r>
      <w:proofErr w:type="spell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tumor</w:t>
      </w:r>
      <w:proofErr w:type="spell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; it can be further classified as pure small cell lung cancer or combined small cell lung cancer.</w:t>
      </w:r>
    </w:p>
    <w:p w14:paraId="48738E39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Small cell lung cancer is suspected in patients with a history of cigarette smoking, coughing, </w:t>
      </w:r>
      <w:proofErr w:type="spell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hemoptysis</w:t>
      </w:r>
      <w:proofErr w:type="spell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, wheezing, fever, </w:t>
      </w:r>
      <w:proofErr w:type="spell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dyspnea</w:t>
      </w:r>
      <w:proofErr w:type="spell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, and/or chest pain.</w:t>
      </w:r>
    </w:p>
    <w:p w14:paraId="142402F1" w14:textId="77777777" w:rsidR="00505F92" w:rsidRPr="00505F92" w:rsidRDefault="00505F92" w:rsidP="00505F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hyperlink r:id="rId7" w:anchor="GUID-653A9595-6697-4EA8-9B93-6D5DBC809DF7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Epidemiology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:</w:t>
      </w:r>
    </w:p>
    <w:p w14:paraId="4491900C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An estimated 228,150 new cases of lung and bronchus cancer are expected worldwide in 2019. Small cell lung cancer accounts for about 13%-15% of lung cancer cases.</w:t>
      </w:r>
    </w:p>
    <w:p w14:paraId="1F4FF48D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The annual incidence has decreased over the past 30 years in industrialized countries, likely due to decreased rate of smoking in these regions.</w:t>
      </w:r>
    </w:p>
    <w:p w14:paraId="5965970B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hyperlink r:id="rId8" w:anchor="INCIDENCE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From 2009 to 2015 there were 33,824 total cases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 of small cell cancer of lung or bronchus in the United States; of these, about 75% of patients had metastatic disease at diagnosis.</w:t>
      </w:r>
    </w:p>
    <w:p w14:paraId="29606853" w14:textId="77777777" w:rsidR="00505F92" w:rsidRPr="00505F92" w:rsidRDefault="00505F92" w:rsidP="00505F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The most common risk factor for small cell lung cancer is </w:t>
      </w:r>
      <w:hyperlink r:id="rId9" w:anchor="TOPIC_YTJ_MJT_TJB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cigarette smoking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.</w:t>
      </w:r>
    </w:p>
    <w:p w14:paraId="728EFE22" w14:textId="77777777" w:rsidR="00505F92" w:rsidRPr="00505F92" w:rsidRDefault="00505F92" w:rsidP="00505F9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n-GB"/>
          <w14:ligatures w14:val="none"/>
        </w:rPr>
        <w:t>Evaluation</w:t>
      </w:r>
    </w:p>
    <w:p w14:paraId="72B85137" w14:textId="77777777" w:rsidR="00505F92" w:rsidRPr="00505F92" w:rsidRDefault="00505F92" w:rsidP="00505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The initial </w:t>
      </w:r>
      <w:hyperlink r:id="rId10" w:anchor="TESTING_OVERVIEW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evaluation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 to establish diagnosis includes:</w:t>
      </w:r>
    </w:p>
    <w:p w14:paraId="2410965B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blood tests (</w:t>
      </w:r>
      <w:hyperlink r:id="rId11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2B64DFC6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chest x-ray</w:t>
      </w:r>
    </w:p>
    <w:p w14:paraId="57E98A0B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IV contrast-enhanced computed tomography (CT) of chest, abdomen, and pelvis or of chest extending through liver and adrenal glands (</w:t>
      </w:r>
      <w:hyperlink r:id="rId12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</w:t>
      </w:r>
    </w:p>
    <w:p w14:paraId="35619D0A" w14:textId="77777777" w:rsidR="00505F92" w:rsidRPr="00505F92" w:rsidRDefault="00505F92" w:rsidP="00505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Confirm the diagnosis in patients with radiographic/clinical evidence of small cell lung cancer with the least invasive biopsy/pathology method as dictated by the patient’s presentation (</w:t>
      </w:r>
      <w:hyperlink r:id="rId13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 Options include sputum cytology, thoracentesis, bronchoscopy including transbronchial needle aspiration (TBNA), fine needle aspiration (FNA), and transthoracic needle aspiration (TTNA).</w:t>
      </w:r>
    </w:p>
    <w:p w14:paraId="7CD268B0" w14:textId="77777777" w:rsidR="00505F92" w:rsidRPr="00505F92" w:rsidRDefault="00505F92" w:rsidP="00505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Pretreatment testing aimed at staging typically includes:</w:t>
      </w:r>
    </w:p>
    <w:p w14:paraId="2F0722E5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brain magnetic resonance imaging (MRI) preferred or IV contrast-enhanced brain CT to detect brain metastases (</w:t>
      </w:r>
      <w:hyperlink r:id="rId14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3FD287E1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bone scan (</w:t>
      </w:r>
      <w:hyperlink r:id="rId15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0AB390AB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positron emission tomography (PET)/CT from skull base to mid-thigh if suspect limited stage or need clarification of stage (</w:t>
      </w:r>
      <w:hyperlink r:id="rId16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25C1A001" w14:textId="77777777" w:rsidR="00505F92" w:rsidRPr="00505F92" w:rsidRDefault="00505F92" w:rsidP="00505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Additional workup (if it is not done previously) for suspected limited stage disease includes:</w:t>
      </w:r>
    </w:p>
    <w:p w14:paraId="1023FC77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pulmonary function tests in patients being evaluated for surgery or definitive radiation therapy (</w:t>
      </w:r>
      <w:hyperlink r:id="rId17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4F991A40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lastRenderedPageBreak/>
        <w:t>bone MRI or x-ray if PET/CT is inconclusive, followed by bone biopsy if MRI or bone scan is inconclusive (</w:t>
      </w:r>
      <w:hyperlink r:id="rId18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3F90EBDB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head MRI or CT in addition to PET, or abdominal CT plus bone scan in patients with clinical stage I disease considering definitive surgery (</w:t>
      </w:r>
      <w:hyperlink r:id="rId19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35B50BE6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thoracentesis with cytologic analysis if pleural effusion is present (</w:t>
      </w:r>
      <w:hyperlink r:id="rId20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 and can be safely accessed;</w:t>
      </w:r>
    </w:p>
    <w:p w14:paraId="7D963A23" w14:textId="77777777" w:rsidR="00505F92" w:rsidRPr="00505F92" w:rsidRDefault="00505F92" w:rsidP="00505F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bone marrow aspiration and biopsy in select patients with presentation suggestive of bone marrow invasion, including signs of blood-bone marrow barrier rupture (such as nucleated red blood cells on peripheral blood smear [peripheral blood erythroblasts]), or abnormal blood count (such as neutropenia and thrombocytopenia) (</w:t>
      </w:r>
      <w:hyperlink r:id="rId21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07414AC7" w14:textId="77777777" w:rsidR="00505F92" w:rsidRPr="00505F92" w:rsidRDefault="00505F92" w:rsidP="00505F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Additional workup for never smokers with extensive stage disease includes molecular profiling to clarify diagnosis and evaluate possible targeted therapies (</w:t>
      </w:r>
      <w:hyperlink r:id="rId22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6EDE63B8" w14:textId="77777777" w:rsidR="00505F92" w:rsidRPr="00505F92" w:rsidRDefault="00505F92" w:rsidP="00505F9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n-GB"/>
          <w14:ligatures w14:val="none"/>
        </w:rPr>
        <w:t>Management</w:t>
      </w:r>
    </w:p>
    <w:p w14:paraId="64A48938" w14:textId="77777777" w:rsidR="00505F92" w:rsidRPr="00505F92" w:rsidRDefault="00505F92" w:rsidP="00505F9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  <w:t>Management of Limited Stage Disease</w:t>
      </w:r>
    </w:p>
    <w:p w14:paraId="17312175" w14:textId="77777777" w:rsidR="00505F92" w:rsidRPr="00505F92" w:rsidRDefault="00505F92" w:rsidP="00505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limited stage disease and negative pathologic mediastinal staging, perform lobectomy and mediastinal lymph node dissection or sampling (</w:t>
      </w:r>
      <w:hyperlink r:id="rId23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), then follow with adjuvant treatment, based on findings from lymph node dissection or sampling.</w:t>
      </w:r>
    </w:p>
    <w:p w14:paraId="52DD3F7F" w14:textId="77777777" w:rsidR="00505F92" w:rsidRPr="00505F92" w:rsidRDefault="00505F92" w:rsidP="00505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lymph nodes are negative, offer 4 cycles of systemic therapy (</w:t>
      </w:r>
      <w:hyperlink r:id="rId24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0CD9DB9C" w14:textId="77777777" w:rsidR="00505F92" w:rsidRPr="00505F92" w:rsidRDefault="00505F92" w:rsidP="00505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lymph nodes are positive, offer sequential or concurrent systemic therapy with or without mediastinal radiation therapy (</w:t>
      </w:r>
      <w:hyperlink r:id="rId25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1CCA9570" w14:textId="77777777" w:rsidR="00505F92" w:rsidRPr="00505F92" w:rsidRDefault="00505F92" w:rsidP="00505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If limited stage disease and positive pathologic mediastinal imaging or limited stage disease </w:t>
      </w:r>
      <w:proofErr w:type="gram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in excess of</w:t>
      </w:r>
      <w:proofErr w:type="gram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 T1-T2, N0:</w:t>
      </w:r>
    </w:p>
    <w:p w14:paraId="22D3B225" w14:textId="77777777" w:rsidR="00505F92" w:rsidRPr="00505F92" w:rsidRDefault="00505F92" w:rsidP="00505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performance status (PS) 0-2, offer initial treatment with concurrent systemic therapy plus thoracic radiation therapy (</w:t>
      </w:r>
      <w:hyperlink r:id="rId26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2E6601B8" w14:textId="77777777" w:rsidR="00505F92" w:rsidRPr="00505F92" w:rsidRDefault="00505F92" w:rsidP="00505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performance status 3-4 due to small cell lung cancer, offer systemic therapy with or without either concurrent or sequential radiation therapy (</w:t>
      </w:r>
      <w:hyperlink r:id="rId27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1A5CC63D" w14:textId="77777777" w:rsidR="00505F92" w:rsidRPr="00505F92" w:rsidRDefault="00505F92" w:rsidP="00505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performance status 3-4 not due to small cell lung cancer, offer an individualized treatment plan, including use of supportive care (</w:t>
      </w:r>
      <w:hyperlink r:id="rId28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742DD631" w14:textId="77777777" w:rsidR="00505F92" w:rsidRPr="00505F92" w:rsidRDefault="00505F92" w:rsidP="00505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limited stage disease and medically inoperable or decision not to pursue surgical resection, options include either stereotactic ablative radiation therapy (SABR) followed by adjuvant systemic therapy or concurrent chemoradiation (</w:t>
      </w:r>
      <w:hyperlink r:id="rId29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1D7F134F" w14:textId="77777777" w:rsidR="00505F92" w:rsidRPr="00505F92" w:rsidRDefault="00505F92" w:rsidP="00505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Offer adjuvant prophylactic cranial irradiation to patients with limited stage disease and a complete or partial response to initial therapy (</w:t>
      </w:r>
      <w:hyperlink r:id="rId30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2F147AC4" w14:textId="77777777" w:rsidR="00505F92" w:rsidRPr="00505F92" w:rsidRDefault="00505F92" w:rsidP="00505F9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  <w:t>Management of Extensive Stage Disease</w:t>
      </w:r>
    </w:p>
    <w:p w14:paraId="3FB68C77" w14:textId="77777777" w:rsidR="00505F92" w:rsidRPr="00505F92" w:rsidRDefault="00505F92" w:rsidP="00505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patients with extensive stage disease:</w:t>
      </w:r>
    </w:p>
    <w:p w14:paraId="59379436" w14:textId="77777777" w:rsidR="00505F92" w:rsidRPr="00505F92" w:rsidRDefault="00505F92" w:rsidP="00505F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no localized symptomatic sites or brain metastases, offer supportive care and base additional treatment on performance status.</w:t>
      </w:r>
    </w:p>
    <w:p w14:paraId="443DB36F" w14:textId="77777777" w:rsidR="00505F92" w:rsidRPr="00505F92" w:rsidRDefault="00505F92" w:rsidP="00505F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performance status 0-2 or 3-4 due to small cell lung cancer, offer combination systemic therapy (</w:t>
      </w:r>
      <w:hyperlink r:id="rId31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0E197EAC" w14:textId="77777777" w:rsidR="00505F92" w:rsidRPr="00505F92" w:rsidRDefault="00505F92" w:rsidP="00505F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performance status 3-4 not due to small cell lung cancer, may offer an individualized treatment plan and consider best supportive care (</w:t>
      </w:r>
      <w:hyperlink r:id="rId32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031D3BB1" w14:textId="77777777" w:rsidR="00505F92" w:rsidRPr="00505F92" w:rsidRDefault="00505F92" w:rsidP="00505F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lastRenderedPageBreak/>
        <w:t>If localized symptomatic sites with superior vena cava syndrome, lobar obstruction, or bone metastases, treatment options include:</w:t>
      </w:r>
    </w:p>
    <w:p w14:paraId="1387B96A" w14:textId="77777777" w:rsidR="00505F92" w:rsidRPr="00505F92" w:rsidRDefault="00505F92" w:rsidP="00505F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systemic therapy with or without radiation therapy to symptomatic sites (</w:t>
      </w:r>
      <w:hyperlink r:id="rId33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58E0CF41" w14:textId="77777777" w:rsidR="00505F92" w:rsidRPr="00505F92" w:rsidRDefault="00505F92" w:rsidP="00505F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orthopedic</w:t>
      </w:r>
      <w:proofErr w:type="spellEnd"/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 xml:space="preserve"> stabilization and palliative external beam radiation therapy, for patients with high risk of fracture due to osseous impairment (</w:t>
      </w:r>
      <w:hyperlink r:id="rId34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437BE6DA" w14:textId="77777777" w:rsidR="00505F92" w:rsidRPr="00505F92" w:rsidRDefault="00505F92" w:rsidP="00505F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spinal cord compression, consider radiation therapy to symptomatic sites before systemic therapy (unless immediate systemic therapy is indicated) (</w:t>
      </w:r>
      <w:hyperlink r:id="rId35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035404CD" w14:textId="77777777" w:rsidR="00505F92" w:rsidRPr="00505F92" w:rsidRDefault="00505F92" w:rsidP="00505F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brain metastases:</w:t>
      </w:r>
    </w:p>
    <w:p w14:paraId="4948EA83" w14:textId="77777777" w:rsidR="00505F92" w:rsidRPr="00505F92" w:rsidRDefault="00505F92" w:rsidP="00505F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consider systemic therapy before brain radiation therapy if patient is asymptomatic (</w:t>
      </w:r>
      <w:hyperlink r:id="rId36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);</w:t>
      </w:r>
    </w:p>
    <w:p w14:paraId="0D598CB8" w14:textId="77777777" w:rsidR="00505F92" w:rsidRPr="00505F92" w:rsidRDefault="00505F92" w:rsidP="00505F92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consider brain radiation therapy before systemic therapy (unless immediate systemic therapy is indicated) if patient is symptomatic (</w:t>
      </w:r>
      <w:hyperlink r:id="rId37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3F783341" w14:textId="77777777" w:rsidR="00505F92" w:rsidRPr="00505F92" w:rsidRDefault="00505F92" w:rsidP="00505F9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patients with a complete or partial response to initial therapy, options include adjuvant prophylactic cranial irradiation (</w:t>
      </w:r>
      <w:hyperlink r:id="rId38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Conditional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 or magnetic resonance imaging (MRI) surveillance of brain (</w:t>
      </w:r>
      <w:hyperlink r:id="rId39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 May also offer sequential thoracic radiation therapy after systemic therapy, particularly in those with residual thoracic disease and low-bulk metastatic disease (</w:t>
      </w:r>
      <w:hyperlink r:id="rId40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0153183D" w14:textId="77777777" w:rsidR="00505F92" w:rsidRPr="00505F92" w:rsidRDefault="00505F92" w:rsidP="00505F9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  <w:t>Surveillance</w:t>
      </w:r>
    </w:p>
    <w:p w14:paraId="6BD5848B" w14:textId="77777777" w:rsidR="00505F92" w:rsidRPr="00505F92" w:rsidRDefault="00505F92" w:rsidP="00505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Surveillance for patients with small cell lung cancer includes (</w:t>
      </w:r>
      <w:hyperlink r:id="rId41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):</w:t>
      </w:r>
    </w:p>
    <w:p w14:paraId="794AC506" w14:textId="77777777" w:rsidR="00505F92" w:rsidRPr="00505F92" w:rsidRDefault="00505F92" w:rsidP="00505F9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routine history and physical with assessment of symptoms</w:t>
      </w:r>
    </w:p>
    <w:p w14:paraId="44757E93" w14:textId="77777777" w:rsidR="00505F92" w:rsidRPr="00505F92" w:rsidRDefault="00505F92" w:rsidP="00505F9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computed tomography (CT) of chest, abdomen, and pelvis</w:t>
      </w:r>
    </w:p>
    <w:p w14:paraId="6A85AFEE" w14:textId="77777777" w:rsidR="00505F92" w:rsidRPr="00505F92" w:rsidRDefault="00505F92" w:rsidP="00505F9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MRI or CT of brain</w:t>
      </w:r>
    </w:p>
    <w:p w14:paraId="25BB3832" w14:textId="77777777" w:rsidR="00505F92" w:rsidRPr="00505F92" w:rsidRDefault="00505F92" w:rsidP="00505F9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intervention for smoking cessation</w:t>
      </w:r>
    </w:p>
    <w:p w14:paraId="1A679DE0" w14:textId="77777777" w:rsidR="00505F92" w:rsidRPr="00505F92" w:rsidRDefault="00505F92" w:rsidP="00505F9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survivorship care plan</w:t>
      </w:r>
    </w:p>
    <w:p w14:paraId="14204756" w14:textId="77777777" w:rsidR="00505F92" w:rsidRPr="00505F92" w:rsidRDefault="00505F92" w:rsidP="00505F9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</w:pPr>
      <w:r w:rsidRPr="00505F92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n-GB"/>
          <w14:ligatures w14:val="none"/>
        </w:rPr>
        <w:t>Management of Relapsed or Progressive Disease</w:t>
      </w:r>
    </w:p>
    <w:p w14:paraId="355D611F" w14:textId="77777777" w:rsidR="00505F92" w:rsidRPr="00505F92" w:rsidRDefault="00505F92" w:rsidP="00505F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Offer palliative management of symptoms to all patients with relapsing or progressive disease at any time during treatment regardless of PS, including localized radiation therapy to symptomatic sites (</w:t>
      </w:r>
      <w:hyperlink r:id="rId42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5A63A28D" w14:textId="77777777" w:rsidR="00505F92" w:rsidRPr="00505F92" w:rsidRDefault="00505F92" w:rsidP="00505F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For patients with relapsing or progressive disease and PS 0-2, offer subsequent systemic therapy with response assessment by chest/abdomen/pelvic CT with contrast after every 2-3 cycles (</w:t>
      </w:r>
      <w:hyperlink r:id="rId43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3B5FCF38" w14:textId="77777777" w:rsidR="00505F92" w:rsidRPr="00505F92" w:rsidRDefault="00505F92" w:rsidP="00505F9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response, continue therapy until disease progression or unacceptable toxicity (</w:t>
      </w:r>
      <w:hyperlink r:id="rId44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659D6292" w14:textId="77777777" w:rsidR="00505F92" w:rsidRPr="00505F92" w:rsidRDefault="00505F92" w:rsidP="00505F9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</w:pPr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If no response or unacceptable toxicity and PS remains 0-2, options include subsequent systemic therapy and palliative management of symptoms including localized radiation therapy to symptomatic sites (</w:t>
      </w:r>
      <w:hyperlink r:id="rId45" w:anchor="GUID-AB58B260-1753-4538-BF37-4EAF1FF7B5BF" w:history="1">
        <w:r w:rsidRPr="00505F92">
          <w:rPr>
            <w:rFonts w:ascii="Helvetica" w:eastAsia="Times New Roman" w:hAnsi="Helvetica" w:cs="Helvetica"/>
            <w:color w:val="337AB7"/>
            <w:kern w:val="0"/>
            <w:sz w:val="21"/>
            <w:szCs w:val="21"/>
            <w:lang w:eastAsia="en-GB"/>
            <w14:ligatures w14:val="none"/>
          </w:rPr>
          <w:t>Strong recommendation</w:t>
        </w:r>
      </w:hyperlink>
      <w:r w:rsidRPr="00505F9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GB"/>
          <w14:ligatures w14:val="none"/>
        </w:rPr>
        <w:t>).</w:t>
      </w:r>
    </w:p>
    <w:p w14:paraId="42F603A1" w14:textId="77777777" w:rsidR="00505F92" w:rsidRDefault="00505F92"/>
    <w:sectPr w:rsidR="0050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23E"/>
    <w:multiLevelType w:val="multilevel"/>
    <w:tmpl w:val="58C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70C55"/>
    <w:multiLevelType w:val="multilevel"/>
    <w:tmpl w:val="9AB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7085D"/>
    <w:multiLevelType w:val="multilevel"/>
    <w:tmpl w:val="012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77BF6"/>
    <w:multiLevelType w:val="multilevel"/>
    <w:tmpl w:val="A36A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47EB9"/>
    <w:multiLevelType w:val="multilevel"/>
    <w:tmpl w:val="9B76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27AAF"/>
    <w:multiLevelType w:val="multilevel"/>
    <w:tmpl w:val="C9E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573236">
    <w:abstractNumId w:val="4"/>
  </w:num>
  <w:num w:numId="2" w16cid:durableId="1362971953">
    <w:abstractNumId w:val="5"/>
  </w:num>
  <w:num w:numId="3" w16cid:durableId="315112106">
    <w:abstractNumId w:val="0"/>
  </w:num>
  <w:num w:numId="4" w16cid:durableId="204947610">
    <w:abstractNumId w:val="3"/>
  </w:num>
  <w:num w:numId="5" w16cid:durableId="347566698">
    <w:abstractNumId w:val="1"/>
  </w:num>
  <w:num w:numId="6" w16cid:durableId="2105497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92"/>
    <w:rsid w:val="004D1184"/>
    <w:rsid w:val="0050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926"/>
  <w15:chartTrackingRefBased/>
  <w15:docId w15:val="{35B2A8B9-A520-427E-979A-43F4F9E2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5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92"/>
    <w:rPr>
      <w:b/>
      <w:bCs/>
      <w:smallCaps/>
      <w:color w:val="0F4761" w:themeColor="accent1" w:themeShade="BF"/>
      <w:spacing w:val="5"/>
    </w:rPr>
  </w:style>
  <w:style w:type="character" w:customStyle="1" w:styleId="data">
    <w:name w:val="data"/>
    <w:basedOn w:val="DefaultParagraphFont"/>
    <w:rsid w:val="00505F92"/>
  </w:style>
  <w:style w:type="paragraph" w:customStyle="1" w:styleId="li">
    <w:name w:val="li"/>
    <w:basedOn w:val="Normal"/>
    <w:rsid w:val="0050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5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pa-pde-oxford.shinyapps.io/Phenotyping_ESBCO_Shiny/_w_f87e0ba7/" TargetMode="External"/><Relationship Id="rId18" Type="http://schemas.openxmlformats.org/officeDocument/2006/relationships/hyperlink" Target="https://dpa-pde-oxford.shinyapps.io/Phenotyping_ESBCO_Shiny/_w_f87e0ba7/" TargetMode="External"/><Relationship Id="rId26" Type="http://schemas.openxmlformats.org/officeDocument/2006/relationships/hyperlink" Target="https://dpa-pde-oxford.shinyapps.io/Phenotyping_ESBCO_Shiny/_w_f87e0ba7/" TargetMode="External"/><Relationship Id="rId39" Type="http://schemas.openxmlformats.org/officeDocument/2006/relationships/hyperlink" Target="https://dpa-pde-oxford.shinyapps.io/Phenotyping_ESBCO_Shiny/_w_f87e0ba7/" TargetMode="External"/><Relationship Id="rId21" Type="http://schemas.openxmlformats.org/officeDocument/2006/relationships/hyperlink" Target="https://dpa-pde-oxford.shinyapps.io/Phenotyping_ESBCO_Shiny/_w_f87e0ba7/" TargetMode="External"/><Relationship Id="rId34" Type="http://schemas.openxmlformats.org/officeDocument/2006/relationships/hyperlink" Target="https://dpa-pde-oxford.shinyapps.io/Phenotyping_ESBCO_Shiny/_w_f87e0ba7/" TargetMode="External"/><Relationship Id="rId42" Type="http://schemas.openxmlformats.org/officeDocument/2006/relationships/hyperlink" Target="https://dpa-pde-oxford.shinyapps.io/Phenotyping_ESBCO_Shiny/_w_f87e0ba7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pa-pde-oxford.shinyapps.io/Phenotyping_ESBCO_Shiny/_w_f87e0ba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pa-pde-oxford.shinyapps.io/Phenotyping_ESBCO_Shiny/_w_f87e0ba7/" TargetMode="External"/><Relationship Id="rId29" Type="http://schemas.openxmlformats.org/officeDocument/2006/relationships/hyperlink" Target="https://dpa-pde-oxford.shinyapps.io/Phenotyping_ESBCO_Shiny/_w_f87e0ba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pa-pde-oxford.shinyapps.io/Phenotyping_ESBCO_Shiny/_w_f87e0ba7/" TargetMode="External"/><Relationship Id="rId11" Type="http://schemas.openxmlformats.org/officeDocument/2006/relationships/hyperlink" Target="https://dpa-pde-oxford.shinyapps.io/Phenotyping_ESBCO_Shiny/_w_f87e0ba7/" TargetMode="External"/><Relationship Id="rId24" Type="http://schemas.openxmlformats.org/officeDocument/2006/relationships/hyperlink" Target="https://dpa-pde-oxford.shinyapps.io/Phenotyping_ESBCO_Shiny/_w_f87e0ba7/" TargetMode="External"/><Relationship Id="rId32" Type="http://schemas.openxmlformats.org/officeDocument/2006/relationships/hyperlink" Target="https://dpa-pde-oxford.shinyapps.io/Phenotyping_ESBCO_Shiny/_w_f87e0ba7/" TargetMode="External"/><Relationship Id="rId37" Type="http://schemas.openxmlformats.org/officeDocument/2006/relationships/hyperlink" Target="https://dpa-pde-oxford.shinyapps.io/Phenotyping_ESBCO_Shiny/_w_f87e0ba7/" TargetMode="External"/><Relationship Id="rId40" Type="http://schemas.openxmlformats.org/officeDocument/2006/relationships/hyperlink" Target="https://dpa-pde-oxford.shinyapps.io/Phenotyping_ESBCO_Shiny/_w_f87e0ba7/" TargetMode="External"/><Relationship Id="rId45" Type="http://schemas.openxmlformats.org/officeDocument/2006/relationships/hyperlink" Target="https://dpa-pde-oxford.shinyapps.io/Phenotyping_ESBCO_Shiny/_w_f87e0ba7/" TargetMode="External"/><Relationship Id="rId5" Type="http://schemas.openxmlformats.org/officeDocument/2006/relationships/hyperlink" Target="https://dpa-pde-oxford.shinyapps.io/Phenotyping_ESBCO_Shiny/_w_f87e0ba7/" TargetMode="External"/><Relationship Id="rId15" Type="http://schemas.openxmlformats.org/officeDocument/2006/relationships/hyperlink" Target="https://dpa-pde-oxford.shinyapps.io/Phenotyping_ESBCO_Shiny/_w_f87e0ba7/" TargetMode="External"/><Relationship Id="rId23" Type="http://schemas.openxmlformats.org/officeDocument/2006/relationships/hyperlink" Target="https://dpa-pde-oxford.shinyapps.io/Phenotyping_ESBCO_Shiny/_w_f87e0ba7/" TargetMode="External"/><Relationship Id="rId28" Type="http://schemas.openxmlformats.org/officeDocument/2006/relationships/hyperlink" Target="https://dpa-pde-oxford.shinyapps.io/Phenotyping_ESBCO_Shiny/_w_f87e0ba7/" TargetMode="External"/><Relationship Id="rId36" Type="http://schemas.openxmlformats.org/officeDocument/2006/relationships/hyperlink" Target="https://dpa-pde-oxford.shinyapps.io/Phenotyping_ESBCO_Shiny/_w_f87e0ba7/" TargetMode="External"/><Relationship Id="rId10" Type="http://schemas.openxmlformats.org/officeDocument/2006/relationships/hyperlink" Target="https://dpa-pde-oxford.shinyapps.io/Phenotyping_ESBCO_Shiny/_w_f87e0ba7/" TargetMode="External"/><Relationship Id="rId19" Type="http://schemas.openxmlformats.org/officeDocument/2006/relationships/hyperlink" Target="https://dpa-pde-oxford.shinyapps.io/Phenotyping_ESBCO_Shiny/_w_f87e0ba7/" TargetMode="External"/><Relationship Id="rId31" Type="http://schemas.openxmlformats.org/officeDocument/2006/relationships/hyperlink" Target="https://dpa-pde-oxford.shinyapps.io/Phenotyping_ESBCO_Shiny/_w_f87e0ba7/" TargetMode="External"/><Relationship Id="rId44" Type="http://schemas.openxmlformats.org/officeDocument/2006/relationships/hyperlink" Target="https://dpa-pde-oxford.shinyapps.io/Phenotyping_ESBCO_Shiny/_w_f87e0ba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pa-pde-oxford.shinyapps.io/Phenotyping_ESBCO_Shiny/_w_f87e0ba7/" TargetMode="External"/><Relationship Id="rId14" Type="http://schemas.openxmlformats.org/officeDocument/2006/relationships/hyperlink" Target="https://dpa-pde-oxford.shinyapps.io/Phenotyping_ESBCO_Shiny/_w_f87e0ba7/" TargetMode="External"/><Relationship Id="rId22" Type="http://schemas.openxmlformats.org/officeDocument/2006/relationships/hyperlink" Target="https://dpa-pde-oxford.shinyapps.io/Phenotyping_ESBCO_Shiny/_w_f87e0ba7/" TargetMode="External"/><Relationship Id="rId27" Type="http://schemas.openxmlformats.org/officeDocument/2006/relationships/hyperlink" Target="https://dpa-pde-oxford.shinyapps.io/Phenotyping_ESBCO_Shiny/_w_f87e0ba7/" TargetMode="External"/><Relationship Id="rId30" Type="http://schemas.openxmlformats.org/officeDocument/2006/relationships/hyperlink" Target="https://dpa-pde-oxford.shinyapps.io/Phenotyping_ESBCO_Shiny/_w_f87e0ba7/" TargetMode="External"/><Relationship Id="rId35" Type="http://schemas.openxmlformats.org/officeDocument/2006/relationships/hyperlink" Target="https://dpa-pde-oxford.shinyapps.io/Phenotyping_ESBCO_Shiny/_w_f87e0ba7/" TargetMode="External"/><Relationship Id="rId43" Type="http://schemas.openxmlformats.org/officeDocument/2006/relationships/hyperlink" Target="https://dpa-pde-oxford.shinyapps.io/Phenotyping_ESBCO_Shiny/_w_f87e0ba7/" TargetMode="External"/><Relationship Id="rId8" Type="http://schemas.openxmlformats.org/officeDocument/2006/relationships/hyperlink" Target="https://dpa-pde-oxford.shinyapps.io/Phenotyping_ESBCO_Shiny/_w_f87e0ba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pa-pde-oxford.shinyapps.io/Phenotyping_ESBCO_Shiny/_w_f87e0ba7/" TargetMode="External"/><Relationship Id="rId17" Type="http://schemas.openxmlformats.org/officeDocument/2006/relationships/hyperlink" Target="https://dpa-pde-oxford.shinyapps.io/Phenotyping_ESBCO_Shiny/_w_f87e0ba7/" TargetMode="External"/><Relationship Id="rId25" Type="http://schemas.openxmlformats.org/officeDocument/2006/relationships/hyperlink" Target="https://dpa-pde-oxford.shinyapps.io/Phenotyping_ESBCO_Shiny/_w_f87e0ba7/" TargetMode="External"/><Relationship Id="rId33" Type="http://schemas.openxmlformats.org/officeDocument/2006/relationships/hyperlink" Target="https://dpa-pde-oxford.shinyapps.io/Phenotyping_ESBCO_Shiny/_w_f87e0ba7/" TargetMode="External"/><Relationship Id="rId38" Type="http://schemas.openxmlformats.org/officeDocument/2006/relationships/hyperlink" Target="https://dpa-pde-oxford.shinyapps.io/Phenotyping_ESBCO_Shiny/_w_f87e0ba7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pa-pde-oxford.shinyapps.io/Phenotyping_ESBCO_Shiny/_w_f87e0ba7/" TargetMode="External"/><Relationship Id="rId41" Type="http://schemas.openxmlformats.org/officeDocument/2006/relationships/hyperlink" Target="https://dpa-pde-oxford.shinyapps.io/Phenotyping_ESBCO_Shiny/_w_f87e0b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2030</Words>
  <Characters>11575</Characters>
  <Application>Microsoft Office Word</Application>
  <DocSecurity>0</DocSecurity>
  <Lines>96</Lines>
  <Paragraphs>27</Paragraphs>
  <ScaleCrop>false</ScaleCrop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1</cp:revision>
  <dcterms:created xsi:type="dcterms:W3CDTF">2024-05-10T20:04:00Z</dcterms:created>
  <dcterms:modified xsi:type="dcterms:W3CDTF">2024-05-10T20:12:00Z</dcterms:modified>
</cp:coreProperties>
</file>