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560"/>
              <w:left w:type="dxa" w:w="560"/>
              <w:bottom w:type="dxa" w:w="560"/>
              <w:right w:type="dxa" w:w="560"/>
            </w:tcMar>
          </w:tcPr>
          <w:p>
            <w:pPr>
              <w:spacing w:after="160"/>
              <w:jc w:val="center"/>
            </w:pPr>
            <w:r>
              <w:rPr>
                <w:rFonts w:ascii="Arial" w:cs="Arial" w:eastAsia="Arial" w:hAnsi="Arial"/>
                <w:b/>
                <w:bCs/>
                <w:color w:val="FFFFFF"/>
                <w:sz w:val="56"/>
                <w:szCs w:val="56"/>
              </w:rPr>
              <w:t xml:space="preserve">GUÍA PRÁCTICA</w:t>
            </w:r>
          </w:p>
          <w:p>
            <w:pPr>
              <w:spacing w:after="240"/>
              <w:jc w:val="center"/>
            </w:pPr>
            <w:r>
              <w:rPr>
                <w:rFonts w:ascii="Arial" w:cs="Arial" w:eastAsia="Arial" w:hAnsi="Arial"/>
                <w:b/>
                <w:bCs/>
                <w:color w:val="A8C8E8"/>
                <w:sz w:val="28"/>
                <w:szCs w:val="28"/>
              </w:rPr>
              <w:t xml:space="preserve">Cómo construir un Plan de Acción contra el Bullying</w:t>
            </w:r>
          </w:p>
          <w:p>
            <w:pPr>
              <w:spacing w:after="0"/>
              <w:jc w:val="center"/>
            </w:pPr>
            <w:r>
              <w:rPr>
                <w:rFonts w:ascii="Arial" w:cs="Arial" w:eastAsia="Arial" w:hAnsi="Arial"/>
                <w:i/>
                <w:iCs/>
                <w:color w:val="D0E4F5"/>
                <w:sz w:val="24"/>
                <w:szCs w:val="24"/>
              </w:rPr>
              <w:t xml:space="preserve">Para directivos y docentes</w:t>
            </w:r>
          </w:p>
        </w:tc>
      </w:tr>
    </w:tbl>
    <w:p>
      <w:pPr>
        <w:spacing w:after="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p>
      <w:pPr>
        <w:spacing w:after="200" w:before="200"/>
      </w:pPr>
      <w:r>
        <w:rPr>
          <w:rFonts w:ascii="Arial" w:cs="Arial" w:eastAsia="Arial" w:hAnsi="Arial"/>
          <w:b/>
          <w:bCs/>
          <w:color w:val="1F4E79"/>
          <w:sz w:val="36"/>
          <w:szCs w:val="36"/>
        </w:rPr>
        <w:t xml:space="preserve">Cómo usar esta guía</w:t>
      </w:r>
    </w:p>
    <w:p>
      <w:pPr>
        <w:pBdr>
          <w:bottom w:val="single" w:color="1F4E79" w:sz="8" w:space="1"/>
        </w:pBdr>
        <w:spacing w:after="80" w:before="40"/>
      </w:pPr>
      <w:r>
        <w:t xml:space="preserve"> </w:t>
      </w:r>
    </w:p>
    <w:p>
      <w:pPr>
        <w:spacing w:after="0"/>
      </w:pPr>
      <w:r>
        <w:rPr>
          <w:rFonts w:ascii="Arial" w:cs="Arial" w:eastAsia="Arial" w:hAnsi="Arial"/>
          <w:sz w:val="20"/>
          <w:szCs w:val="20"/>
        </w:rPr>
        <w:t xml:space="preserve"> </w:t>
      </w:r>
    </w:p>
    <w:p>
      <w:pPr>
        <w:spacing w:after="160" w:before="0"/>
      </w:pPr>
      <w:r>
        <w:rPr>
          <w:rFonts w:ascii="Arial" w:cs="Arial" w:eastAsia="Arial" w:hAnsi="Arial"/>
          <w:b w:val="false"/>
          <w:bCs w:val="false"/>
          <w:i w:val="false"/>
          <w:iCs w:val="false"/>
          <w:color w:val="000000"/>
          <w:sz w:val="22"/>
          <w:szCs w:val="22"/>
        </w:rPr>
        <w:t xml:space="preserve">Esta guía acompaña al equipo del establecimiento en la construcción de su Plan de Acción contra el bullying. No es un documento para leer y archivar: es una herramienta de trabajo con instrucciones concretas, tablas para completar y espacios para registrar decisiones reales.</w:t>
      </w:r>
    </w:p>
    <w:p>
      <w:pPr>
        <w:spacing w:after="240" w:before="0"/>
      </w:pPr>
      <w:r>
        <w:rPr>
          <w:rFonts w:ascii="Arial" w:cs="Arial" w:eastAsia="Arial" w:hAnsi="Arial"/>
          <w:b w:val="false"/>
          <w:bCs w:val="false"/>
          <w:i w:val="false"/>
          <w:iCs w:val="false"/>
          <w:color w:val="000000"/>
          <w:sz w:val="22"/>
          <w:szCs w:val="22"/>
        </w:rPr>
        <w:t xml:space="preserve">El plan se organiza en cuatro pilares que se trabajan en secuencia. Cada pilar tiene un propósito claro y acciones específicas. Al terminar el Pilar 4, el establecimiento tendrá un plan completo, operativo y sostenible.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6E9A" w:val="clear"/>
            <w:tcMar>
              <w:top w:type="dxa" w:w="160"/>
              <w:left w:type="dxa" w:w="160"/>
              <w:bottom w:type="dxa" w:w="100"/>
              <w:right w:type="dxa" w:w="160"/>
            </w:tcMar>
          </w:tcPr>
          <w:p>
            <w:pPr>
              <w:spacing w:after="40"/>
              <w:jc w:val="center"/>
            </w:pPr>
            <w:r>
              <w:rPr>
                <w:rFonts w:ascii="Arial" w:cs="Arial" w:eastAsia="Arial" w:hAnsi="Arial"/>
                <w:b/>
                <w:bCs/>
                <w:color w:val="FFFFFF"/>
                <w:sz w:val="18"/>
                <w:szCs w:val="18"/>
              </w:rPr>
              <w:t xml:space="preserve">PILAR 1</w:t>
            </w:r>
          </w:p>
          <w:p>
            <w:pPr>
              <w:spacing w:after="0"/>
              <w:jc w:val="center"/>
            </w:pPr>
            <w:r>
              <w:rPr>
                <w:rFonts w:ascii="Arial" w:cs="Arial" w:eastAsia="Arial" w:hAnsi="Arial"/>
                <w:b/>
                <w:bCs/>
                <w:color w:val="FFFFFF"/>
                <w:sz w:val="28"/>
                <w:szCs w:val="28"/>
              </w:rPr>
              <w:t xml:space="preserve">DESCUBRIR</w:t>
            </w:r>
          </w:p>
        </w:tc>
        <w:tc>
          <w:tcPr>
            <w:tcW w:type="dxa" w:w="2340"/>
            <w:tcBorders>
              <w:top w:val="none" w:color="FFFFFF" w:sz="0"/>
              <w:left w:val="none" w:color="FFFFFF" w:sz="0"/>
              <w:bottom w:val="none" w:color="FFFFFF" w:sz="0"/>
              <w:right w:val="none" w:color="FFFFFF" w:sz="0"/>
            </w:tcBorders>
            <w:shd w:fill="C0392B" w:val="clear"/>
            <w:tcMar>
              <w:top w:type="dxa" w:w="160"/>
              <w:left w:type="dxa" w:w="160"/>
              <w:bottom w:type="dxa" w:w="100"/>
              <w:right w:type="dxa" w:w="160"/>
            </w:tcMar>
          </w:tcPr>
          <w:p>
            <w:pPr>
              <w:spacing w:after="40"/>
              <w:jc w:val="center"/>
            </w:pPr>
            <w:r>
              <w:rPr>
                <w:rFonts w:ascii="Arial" w:cs="Arial" w:eastAsia="Arial" w:hAnsi="Arial"/>
                <w:b/>
                <w:bCs/>
                <w:color w:val="FFFFFF"/>
                <w:sz w:val="18"/>
                <w:szCs w:val="18"/>
              </w:rPr>
              <w:t xml:space="preserve">PILAR 2</w:t>
            </w:r>
          </w:p>
          <w:p>
            <w:pPr>
              <w:spacing w:after="0"/>
              <w:jc w:val="center"/>
            </w:pPr>
            <w:r>
              <w:rPr>
                <w:rFonts w:ascii="Arial" w:cs="Arial" w:eastAsia="Arial" w:hAnsi="Arial"/>
                <w:b/>
                <w:bCs/>
                <w:color w:val="FFFFFF"/>
                <w:sz w:val="28"/>
                <w:szCs w:val="28"/>
              </w:rPr>
              <w:t xml:space="preserve">RESOLVER</w:t>
            </w:r>
          </w:p>
        </w:tc>
        <w:tc>
          <w:tcPr>
            <w:tcW w:type="dxa" w:w="2340"/>
            <w:tcBorders>
              <w:top w:val="none" w:color="FFFFFF" w:sz="0"/>
              <w:left w:val="none" w:color="FFFFFF" w:sz="0"/>
              <w:bottom w:val="none" w:color="FFFFFF" w:sz="0"/>
              <w:right w:val="none" w:color="FFFFFF" w:sz="0"/>
            </w:tcBorders>
            <w:shd w:fill="2E8B2E" w:val="clear"/>
            <w:tcMar>
              <w:top w:type="dxa" w:w="160"/>
              <w:left w:type="dxa" w:w="160"/>
              <w:bottom w:type="dxa" w:w="100"/>
              <w:right w:type="dxa" w:w="160"/>
            </w:tcMar>
          </w:tcPr>
          <w:p>
            <w:pPr>
              <w:spacing w:after="40"/>
              <w:jc w:val="center"/>
            </w:pPr>
            <w:r>
              <w:rPr>
                <w:rFonts w:ascii="Arial" w:cs="Arial" w:eastAsia="Arial" w:hAnsi="Arial"/>
                <w:b/>
                <w:bCs/>
                <w:color w:val="FFFFFF"/>
                <w:sz w:val="18"/>
                <w:szCs w:val="18"/>
              </w:rPr>
              <w:t xml:space="preserve">PILAR 3</w:t>
            </w:r>
          </w:p>
          <w:p>
            <w:pPr>
              <w:spacing w:after="0"/>
              <w:jc w:val="center"/>
            </w:pPr>
            <w:r>
              <w:rPr>
                <w:rFonts w:ascii="Arial" w:cs="Arial" w:eastAsia="Arial" w:hAnsi="Arial"/>
                <w:b/>
                <w:bCs/>
                <w:color w:val="FFFFFF"/>
                <w:sz w:val="28"/>
                <w:szCs w:val="28"/>
              </w:rPr>
              <w:t xml:space="preserve">PREVENIR</w:t>
            </w:r>
          </w:p>
        </w:tc>
        <w:tc>
          <w:tcPr>
            <w:tcW w:type="dxa" w:w="2340"/>
            <w:tcBorders>
              <w:top w:val="none" w:color="FFFFFF" w:sz="0"/>
              <w:left w:val="none" w:color="FFFFFF" w:sz="0"/>
              <w:bottom w:val="none" w:color="FFFFFF" w:sz="0"/>
              <w:right w:val="none" w:color="FFFFFF" w:sz="0"/>
            </w:tcBorders>
            <w:shd w:fill="6A0DAD" w:val="clear"/>
            <w:tcMar>
              <w:top w:type="dxa" w:w="160"/>
              <w:left w:type="dxa" w:w="160"/>
              <w:bottom w:type="dxa" w:w="100"/>
              <w:right w:type="dxa" w:w="160"/>
            </w:tcMar>
          </w:tcPr>
          <w:p>
            <w:pPr>
              <w:spacing w:after="40"/>
              <w:jc w:val="center"/>
            </w:pPr>
            <w:r>
              <w:rPr>
                <w:rFonts w:ascii="Arial" w:cs="Arial" w:eastAsia="Arial" w:hAnsi="Arial"/>
                <w:b/>
                <w:bCs/>
                <w:color w:val="FFFFFF"/>
                <w:sz w:val="18"/>
                <w:szCs w:val="18"/>
              </w:rPr>
              <w:t xml:space="preserve">PILAR 4</w:t>
            </w:r>
          </w:p>
          <w:p>
            <w:pPr>
              <w:spacing w:after="0"/>
              <w:jc w:val="center"/>
            </w:pPr>
            <w:r>
              <w:rPr>
                <w:rFonts w:ascii="Arial" w:cs="Arial" w:eastAsia="Arial" w:hAnsi="Arial"/>
                <w:b/>
                <w:bCs/>
                <w:color w:val="FFFFFF"/>
                <w:sz w:val="28"/>
                <w:szCs w:val="28"/>
              </w:rPr>
              <w:t xml:space="preserve">SOSTENER</w:t>
            </w:r>
          </w:p>
        </w:tc>
      </w:tr>
      <w:tr>
        <w:tc>
          <w:tcPr>
            <w:tcW w:type="dxa" w:w="2340"/>
            <w:tcBorders>
              <w:top w:val="single" w:color="CCCCCC" w:sz="1"/>
              <w:left w:val="single" w:color="CCCCCC" w:sz="1"/>
              <w:bottom w:val="single" w:color="CCCCCC" w:sz="1"/>
              <w:right w:val="single" w:color="CCCCCC" w:sz="1"/>
            </w:tcBorders>
            <w:shd w:fill="EBF3FB" w:val="clear"/>
            <w:tcMar>
              <w:top w:type="dxa" w:w="140"/>
              <w:left w:type="dxa" w:w="160"/>
              <w:bottom w:type="dxa" w:w="140"/>
              <w:right w:type="dxa" w:w="160"/>
            </w:tcMar>
          </w:tcPr>
          <w:p>
            <w:pPr>
              <w:spacing w:after="0"/>
            </w:pPr>
            <w:r>
              <w:rPr>
                <w:rFonts w:ascii="Arial" w:cs="Arial" w:eastAsia="Arial" w:hAnsi="Arial"/>
                <w:color w:val="222222"/>
                <w:sz w:val="20"/>
                <w:szCs w:val="20"/>
              </w:rPr>
              <w:t xml:space="preserve">Conocer la realidad del establecimiento, crear el equipo y definir el objetivo del plan.</w:t>
            </w:r>
          </w:p>
        </w:tc>
        <w:tc>
          <w:tcPr>
            <w:tcW w:type="dxa" w:w="2340"/>
            <w:tcBorders>
              <w:top w:val="single" w:color="CCCCCC" w:sz="1"/>
              <w:left w:val="single" w:color="CCCCCC" w:sz="1"/>
              <w:bottom w:val="single" w:color="CCCCCC" w:sz="1"/>
              <w:right w:val="single" w:color="CCCCCC" w:sz="1"/>
            </w:tcBorders>
            <w:shd w:fill="FDECEA" w:val="clear"/>
            <w:tcMar>
              <w:top w:type="dxa" w:w="140"/>
              <w:left w:type="dxa" w:w="160"/>
              <w:bottom w:type="dxa" w:w="140"/>
              <w:right w:type="dxa" w:w="160"/>
            </w:tcMar>
          </w:tcPr>
          <w:p>
            <w:pPr>
              <w:spacing w:after="0"/>
            </w:pPr>
            <w:r>
              <w:rPr>
                <w:rFonts w:ascii="Arial" w:cs="Arial" w:eastAsia="Arial" w:hAnsi="Arial"/>
                <w:color w:val="222222"/>
                <w:sz w:val="20"/>
                <w:szCs w:val="20"/>
              </w:rPr>
              <w:t xml:space="preserve">Establecer cómo responderá el establecimiento cuando ocurra un caso de bullying.</w:t>
            </w:r>
          </w:p>
        </w:tc>
        <w:tc>
          <w:tcPr>
            <w:tcW w:type="dxa" w:w="2340"/>
            <w:tcBorders>
              <w:top w:val="single" w:color="CCCCCC" w:sz="1"/>
              <w:left w:val="single" w:color="CCCCCC" w:sz="1"/>
              <w:bottom w:val="single" w:color="CCCCCC" w:sz="1"/>
              <w:right w:val="single" w:color="CCCCCC" w:sz="1"/>
            </w:tcBorders>
            <w:shd w:fill="EBF7EB" w:val="clear"/>
            <w:tcMar>
              <w:top w:type="dxa" w:w="140"/>
              <w:left w:type="dxa" w:w="160"/>
              <w:bottom w:type="dxa" w:w="140"/>
              <w:right w:type="dxa" w:w="160"/>
            </w:tcMar>
          </w:tcPr>
          <w:p>
            <w:pPr>
              <w:spacing w:after="0"/>
            </w:pPr>
            <w:r>
              <w:rPr>
                <w:rFonts w:ascii="Arial" w:cs="Arial" w:eastAsia="Arial" w:hAnsi="Arial"/>
                <w:color w:val="222222"/>
                <w:sz w:val="20"/>
                <w:szCs w:val="20"/>
              </w:rPr>
              <w:t xml:space="preserve">Construir el ambiente donde el bullying no prospera: espacios, relaciones y acogida.</w:t>
            </w:r>
          </w:p>
        </w:tc>
        <w:tc>
          <w:tcPr>
            <w:tcW w:type="dxa" w:w="2340"/>
            <w:tcBorders>
              <w:top w:val="single" w:color="CCCCCC" w:sz="1"/>
              <w:left w:val="single" w:color="CCCCCC" w:sz="1"/>
              <w:bottom w:val="single" w:color="CCCCCC" w:sz="1"/>
              <w:right w:val="single" w:color="CCCCCC" w:sz="1"/>
            </w:tcBorders>
            <w:shd w:fill="F5F0FF" w:val="clear"/>
            <w:tcMar>
              <w:top w:type="dxa" w:w="140"/>
              <w:left w:type="dxa" w:w="160"/>
              <w:bottom w:type="dxa" w:w="140"/>
              <w:right w:type="dxa" w:w="160"/>
            </w:tcMar>
          </w:tcPr>
          <w:p>
            <w:pPr>
              <w:spacing w:after="0"/>
            </w:pPr>
            <w:r>
              <w:rPr>
                <w:rFonts w:ascii="Arial" w:cs="Arial" w:eastAsia="Arial" w:hAnsi="Arial"/>
                <w:color w:val="222222"/>
                <w:sz w:val="20"/>
                <w:szCs w:val="20"/>
              </w:rPr>
              <w:t xml:space="preserve">Garantizar que el plan siga vivo y mejore año tras año.</w:t>
            </w:r>
          </w:p>
        </w:tc>
      </w:tr>
      <w:tr>
        <w:tc>
          <w:tcPr>
            <w:tcW w:type="dxa" w:w="2340"/>
            <w:tcBorders>
              <w:top w:val="none" w:color="FFFFFF" w:sz="0"/>
              <w:left w:val="none" w:color="FFFFFF" w:sz="0"/>
              <w:bottom w:val="none" w:color="FFFFFF" w:sz="0"/>
              <w:right w:val="none" w:color="FFFFFF" w:sz="0"/>
            </w:tcBorders>
            <w:shd w:fill="F8F8F8" w:val="clear"/>
            <w:tcMar>
              <w:top w:type="dxa" w:w="80"/>
              <w:left w:type="dxa" w:w="160"/>
              <w:bottom w:type="dxa" w:w="80"/>
              <w:right w:type="dxa" w:w="160"/>
            </w:tcMar>
          </w:tcPr>
          <w:p>
            <w:pPr>
              <w:spacing w:after="0"/>
              <w:jc w:val="center"/>
            </w:pPr>
            <w:r>
              <w:rPr>
                <w:rFonts w:ascii="Arial" w:cs="Arial" w:eastAsia="Arial" w:hAnsi="Arial"/>
                <w:b/>
                <w:bCs/>
                <w:color w:val="555555"/>
                <w:sz w:val="20"/>
                <w:szCs w:val="20"/>
              </w:rPr>
              <w:t xml:space="preserve">↓ Inician aquí</w:t>
            </w:r>
          </w:p>
        </w:tc>
        <w:tc>
          <w:tcPr>
            <w:tcW w:type="dxa" w:w="2340"/>
            <w:tcBorders>
              <w:top w:val="none" w:color="FFFFFF" w:sz="0"/>
              <w:left w:val="none" w:color="FFFFFF" w:sz="0"/>
              <w:bottom w:val="none" w:color="FFFFFF" w:sz="0"/>
              <w:right w:val="none" w:color="FFFFFF" w:sz="0"/>
            </w:tcBorders>
            <w:shd w:fill="F8F8F8" w:val="clear"/>
            <w:tcMar>
              <w:top w:type="dxa" w:w="80"/>
              <w:left w:type="dxa" w:w="160"/>
              <w:bottom w:type="dxa" w:w="80"/>
              <w:right w:type="dxa" w:w="160"/>
            </w:tcMar>
          </w:tcPr>
          <w:p>
            <w:pPr>
              <w:spacing w:after="0"/>
              <w:jc w:val="center"/>
            </w:pPr>
            <w:r>
              <w:rPr>
                <w:rFonts w:ascii="Arial" w:cs="Arial" w:eastAsia="Arial" w:hAnsi="Arial"/>
                <w:b/>
                <w:bCs/>
                <w:color w:val="555555"/>
                <w:sz w:val="20"/>
                <w:szCs w:val="20"/>
              </w:rPr>
              <w:t xml:space="preserve">↓ Luego</w:t>
            </w:r>
          </w:p>
        </w:tc>
        <w:tc>
          <w:tcPr>
            <w:tcW w:type="dxa" w:w="2340"/>
            <w:tcBorders>
              <w:top w:val="none" w:color="FFFFFF" w:sz="0"/>
              <w:left w:val="none" w:color="FFFFFF" w:sz="0"/>
              <w:bottom w:val="none" w:color="FFFFFF" w:sz="0"/>
              <w:right w:val="none" w:color="FFFFFF" w:sz="0"/>
            </w:tcBorders>
            <w:shd w:fill="F8F8F8" w:val="clear"/>
            <w:tcMar>
              <w:top w:type="dxa" w:w="80"/>
              <w:left w:type="dxa" w:w="160"/>
              <w:bottom w:type="dxa" w:w="80"/>
              <w:right w:type="dxa" w:w="160"/>
            </w:tcMar>
          </w:tcPr>
          <w:p>
            <w:pPr>
              <w:spacing w:after="0"/>
              <w:jc w:val="center"/>
            </w:pPr>
            <w:r>
              <w:rPr>
                <w:rFonts w:ascii="Arial" w:cs="Arial" w:eastAsia="Arial" w:hAnsi="Arial"/>
                <w:b/>
                <w:bCs/>
                <w:color w:val="555555"/>
                <w:sz w:val="20"/>
                <w:szCs w:val="20"/>
              </w:rPr>
              <w:t xml:space="preserve">↓ Luego</w:t>
            </w:r>
          </w:p>
        </w:tc>
        <w:tc>
          <w:tcPr>
            <w:tcW w:type="dxa" w:w="2340"/>
            <w:tcBorders>
              <w:top w:val="none" w:color="FFFFFF" w:sz="0"/>
              <w:left w:val="none" w:color="FFFFFF" w:sz="0"/>
              <w:bottom w:val="none" w:color="FFFFFF" w:sz="0"/>
              <w:right w:val="none" w:color="FFFFFF" w:sz="0"/>
            </w:tcBorders>
            <w:shd w:fill="F8F8F8" w:val="clear"/>
            <w:tcMar>
              <w:top w:type="dxa" w:w="80"/>
              <w:left w:type="dxa" w:w="160"/>
              <w:bottom w:type="dxa" w:w="80"/>
              <w:right w:type="dxa" w:w="160"/>
            </w:tcMar>
          </w:tcPr>
          <w:p>
            <w:pPr>
              <w:spacing w:after="0"/>
              <w:jc w:val="center"/>
            </w:pPr>
            <w:r>
              <w:rPr>
                <w:rFonts w:ascii="Arial" w:cs="Arial" w:eastAsia="Arial" w:hAnsi="Arial"/>
                <w:b/>
                <w:bCs/>
                <w:color w:val="555555"/>
                <w:sz w:val="20"/>
                <w:szCs w:val="20"/>
              </w:rPr>
              <w:t xml:space="preserve">✓ Plan completo</w:t>
            </w:r>
          </w:p>
        </w:tc>
      </w:tr>
    </w:tbl>
    <w:p>
      <w:pPr>
        <w:spacing w:after="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CCCCCC" w:sz="1"/>
              <w:right w:val="single" w:color="CCCCCC" w:sz="1"/>
            </w:tcBorders>
            <w:shd w:fill="EBF3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  ¿Quiénes participan en este proceso?</w:t>
            </w:r>
          </w:p>
          <w:p>
            <w:pPr>
              <w:spacing w:after="0"/>
            </w:pPr>
            <w:r>
              <w:rPr>
                <w:rFonts w:ascii="Arial" w:cs="Arial" w:eastAsia="Arial" w:hAnsi="Arial"/>
                <w:sz w:val="22"/>
                <w:szCs w:val="22"/>
              </w:rPr>
              <w:t xml:space="preserve">El plan lo lidera el Equipo Zero Bullying (que se crea en el Pilar 1), pero toda la comunidad participa: docentes, asistentes de la educación, estudiantes y padres/apoderados. Cada grupo tiene un rol en distintas etapas del proceso.</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2E" w:sz="6"/>
              <w:left w:val="single" w:color="2E8B2E" w:sz="18"/>
              <w:bottom w:val="single" w:color="CCCCCC" w:sz="1"/>
              <w:right w:val="single" w:color="CCCCCC" w:sz="1"/>
            </w:tcBorders>
            <w:shd w:fill="F0FBF0" w:val="clear"/>
            <w:tcMar>
              <w:top w:type="dxa" w:w="120"/>
              <w:left w:type="dxa" w:w="200"/>
              <w:bottom w:type="dxa" w:w="120"/>
              <w:right w:type="dxa" w:w="200"/>
            </w:tcMar>
          </w:tcPr>
          <w:p>
            <w:pPr>
              <w:spacing w:after="80"/>
            </w:pPr>
            <w:r>
              <w:rPr>
                <w:rFonts w:ascii="Arial" w:cs="Arial" w:eastAsia="Arial" w:hAnsi="Arial"/>
                <w:b/>
                <w:bCs/>
                <w:color w:val="2E8B2E"/>
                <w:sz w:val="22"/>
                <w:szCs w:val="22"/>
              </w:rPr>
              <w:t xml:space="preserve">⏱  ¿Cuánto tiempo toma?</w:t>
            </w:r>
          </w:p>
          <w:p>
            <w:pPr>
              <w:spacing w:after="0"/>
            </w:pPr>
            <w:r>
              <w:rPr>
                <w:rFonts w:ascii="Arial" w:cs="Arial" w:eastAsia="Arial" w:hAnsi="Arial"/>
                <w:sz w:val="22"/>
                <w:szCs w:val="22"/>
              </w:rPr>
              <w:t xml:space="preserve">Se recomienda trabajar cada pilar en una sesión de equipo de 60 a 90 minutos. El Pilar 1 puede requerir más tiempo porque incluye la ejecución de la encuesta, que se realiza con toda la comunidad.</w:t>
            </w:r>
          </w:p>
        </w:tc>
      </w:tr>
    </w:tbl>
    <w:p>
      <w:pPr>
        <w:spacing w:after="0"/>
      </w:pPr>
      <w:r>
        <w:rPr>
          <w:rFonts w:ascii="Arial" w:cs="Arial" w:eastAsia="Arial" w:hAnsi="Arial"/>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6E9A" w:val="clear"/>
            <w:tcMar>
              <w:top w:type="dxa" w:w="220"/>
              <w:left w:type="dxa" w:w="180"/>
              <w:bottom w:type="dxa" w:w="220"/>
              <w:right w:type="dxa" w:w="180"/>
            </w:tcMar>
            <w:vAlign w:val="center"/>
          </w:tcPr>
          <w:p>
            <w:pPr>
              <w:spacing w:after="40"/>
              <w:jc w:val="center"/>
            </w:pPr>
            <w:r>
              <w:rPr>
                <w:rFonts w:ascii="Arial" w:cs="Arial" w:eastAsia="Arial" w:hAnsi="Arial"/>
                <w:b/>
                <w:bCs/>
                <w:color w:val="FFFFFF"/>
                <w:sz w:val="16"/>
                <w:szCs w:val="16"/>
              </w:rPr>
              <w:t xml:space="preserve">PILAR</w:t>
            </w:r>
          </w:p>
          <w:p>
            <w:pPr>
              <w:spacing w:after="40"/>
              <w:jc w:val="center"/>
            </w:pPr>
            <w:r>
              <w:rPr>
                <w:rFonts w:ascii="Arial" w:cs="Arial" w:eastAsia="Arial" w:hAnsi="Arial"/>
                <w:b/>
                <w:bCs/>
                <w:color w:val="FFFFFF"/>
                <w:sz w:val="52"/>
                <w:szCs w:val="52"/>
              </w:rPr>
              <w:t xml:space="preserve">1</w:t>
            </w:r>
          </w:p>
        </w:tc>
        <w:tc>
          <w:tcPr>
            <w:tcW w:type="dxa" w:w="7760"/>
            <w:tcBorders>
              <w:top w:val="none" w:color="FFFFFF" w:sz="0"/>
              <w:left w:val="none" w:color="FFFFFF" w:sz="0"/>
              <w:bottom w:val="none" w:color="FFFFFF" w:sz="0"/>
              <w:right w:val="none" w:color="FFFFFF" w:sz="0"/>
            </w:tcBorders>
            <w:shd w:fill="F2F2F2" w:val="clear"/>
            <w:tcMar>
              <w:top w:type="dxa" w:w="220"/>
              <w:left w:type="dxa" w:w="300"/>
              <w:bottom w:type="dxa" w:w="220"/>
              <w:right w:type="dxa" w:w="200"/>
            </w:tcMar>
            <w:vAlign w:val="center"/>
          </w:tcPr>
          <w:p>
            <w:pPr>
              <w:spacing w:after="80"/>
            </w:pPr>
            <w:r>
              <w:rPr>
                <w:rFonts w:ascii="Arial" w:cs="Arial" w:eastAsia="Arial" w:hAnsi="Arial"/>
                <w:b/>
                <w:bCs/>
                <w:color w:val="1A6E9A"/>
                <w:sz w:val="36"/>
                <w:szCs w:val="36"/>
              </w:rPr>
              <w:t xml:space="preserve">DESCUBRIR</w:t>
            </w:r>
          </w:p>
          <w:p>
            <w:pPr>
              <w:spacing w:after="0"/>
            </w:pPr>
            <w:r>
              <w:rPr>
                <w:rFonts w:ascii="Arial" w:cs="Arial" w:eastAsia="Arial" w:hAnsi="Arial"/>
                <w:i/>
                <w:iCs/>
                <w:color w:val="555555"/>
                <w:sz w:val="20"/>
                <w:szCs w:val="20"/>
              </w:rPr>
              <w:t xml:space="preserve">Conocer la realidad del establecimiento, crear el equipo y definir el objetivo</w:t>
            </w:r>
          </w:p>
        </w:tc>
      </w:tr>
    </w:tbl>
    <w:p>
      <w:pPr>
        <w:spacing w:after="0"/>
      </w:pPr>
      <w:r>
        <w:rPr>
          <w:rFonts w:ascii="Arial" w:cs="Arial" w:eastAsia="Arial" w:hAnsi="Arial"/>
          <w:sz w:val="20"/>
          <w:szCs w:val="20"/>
        </w:rPr>
        <w:t xml:space="preserve"> </w:t>
      </w:r>
    </w:p>
    <w:p>
      <w:pPr>
        <w:spacing w:after="200" w:before="0"/>
      </w:pPr>
      <w:r>
        <w:rPr>
          <w:rFonts w:ascii="Arial" w:cs="Arial" w:eastAsia="Arial" w:hAnsi="Arial"/>
          <w:b w:val="false"/>
          <w:bCs w:val="false"/>
          <w:i w:val="false"/>
          <w:iCs w:val="false"/>
          <w:color w:val="000000"/>
          <w:sz w:val="22"/>
          <w:szCs w:val="22"/>
        </w:rPr>
        <w:t xml:space="preserve">El Pilar 1 es la base de todo el plan. No se pueden diseñar acciones efectivas sin conocer primero la realidad del establecimiento. Este pilar comienza con la formación del equipo que liderará el proceso, luego aplica la encuesta para obtener datos concretos, comparte esos datos con toda la comunidad, y finalmente define el objetivo del plan basado en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6E9A" w:val="clear"/>
          </w:tcPr>
          <w:p>
            <w:r>
              <w:t xml:space="preserve"> </w:t>
            </w:r>
          </w:p>
        </w:tc>
        <w:tc>
          <w:tcPr>
            <w:tcW w:type="dxa" w:w="9060"/>
            <w:tcBorders>
              <w:top w:val="none" w:color="FFFFFF" w:sz="0"/>
              <w:left w:val="none" w:color="FFFFFF" w:sz="0"/>
              <w:bottom w:val="single" w:color="1A6E9A" w:sz="2"/>
              <w:right w:val="none" w:color="FFFFFF" w:sz="0"/>
            </w:tcBorders>
            <w:shd w:fill="FFFFFF" w:val="clear"/>
            <w:tcMar>
              <w:top w:type="dxa" w:w="80"/>
              <w:left w:type="dxa" w:w="160"/>
              <w:bottom w:type="dxa" w:w="60"/>
              <w:right w:type="dxa" w:w="0"/>
            </w:tcMar>
          </w:tcPr>
          <w:p>
            <w:pPr>
              <w:spacing w:after="0"/>
            </w:pPr>
            <w:r>
              <w:rPr>
                <w:rFonts w:ascii="Arial" w:cs="Arial" w:eastAsia="Arial" w:hAnsi="Arial"/>
                <w:b/>
                <w:bCs/>
                <w:color w:val="1A6E9A"/>
                <w:sz w:val="26"/>
                <w:szCs w:val="26"/>
              </w:rPr>
              <w:t xml:space="preserve">Acción 1.1  —  Formar el Equipo Zero Bullying</w:t>
            </w:r>
          </w:p>
        </w:tc>
      </w:tr>
    </w:tbl>
    <w:p>
      <w:pPr>
        <w:spacing w:after="0"/>
      </w:pPr>
      <w:r>
        <w:rPr>
          <w:rFonts w:ascii="Arial" w:cs="Arial" w:eastAsia="Arial" w:hAnsi="Arial"/>
          <w:sz w:val="20"/>
          <w:szCs w:val="20"/>
        </w:rPr>
        <w:t xml:space="preserve"> </w:t>
      </w:r>
    </w:p>
    <w:p>
      <w:pPr>
        <w:spacing w:after="160" w:before="0"/>
      </w:pPr>
      <w:r>
        <w:rPr>
          <w:rFonts w:ascii="Arial" w:cs="Arial" w:eastAsia="Arial" w:hAnsi="Arial"/>
          <w:b w:val="false"/>
          <w:bCs w:val="false"/>
          <w:i w:val="false"/>
          <w:iCs w:val="false"/>
          <w:color w:val="000000"/>
          <w:sz w:val="22"/>
          <w:szCs w:val="22"/>
        </w:rPr>
        <w:t xml:space="preserve">El Equipo Zero Bullying es el grupo responsable de liderar el diseño, la socialización y el monitoreo del plan. Su primera tarea es trabajar este documento. Las acciones del plan las ejecutarán distintos actores del establecimiento según lo que el equipo defina.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6"/>
              <w:left w:val="single" w:color="E8A020" w:sz="18"/>
              <w:bottom w:val="single" w:color="CCCCCC" w:sz="1"/>
              <w:right w:val="single" w:color="CCCCCC" w:sz="1"/>
            </w:tcBorders>
            <w:shd w:fill="FFF8EC" w:val="clear"/>
            <w:tcMar>
              <w:top w:type="dxa" w:w="120"/>
              <w:left w:type="dxa" w:w="200"/>
              <w:bottom w:type="dxa" w:w="120"/>
              <w:right w:type="dxa" w:w="200"/>
            </w:tcMar>
          </w:tcPr>
          <w:p>
            <w:pPr>
              <w:spacing w:after="80"/>
            </w:pPr>
            <w:r>
              <w:rPr>
                <w:rFonts w:ascii="Arial" w:cs="Arial" w:eastAsia="Arial" w:hAnsi="Arial"/>
                <w:b/>
                <w:bCs/>
                <w:color w:val="E8A020"/>
                <w:sz w:val="22"/>
                <w:szCs w:val="22"/>
              </w:rPr>
              <w:t xml:space="preserve">⚠  Importante</w:t>
            </w:r>
          </w:p>
          <w:p>
            <w:pPr>
              <w:spacing w:after="0"/>
            </w:pPr>
            <w:r>
              <w:rPr>
                <w:rFonts w:ascii="Arial" w:cs="Arial" w:eastAsia="Arial" w:hAnsi="Arial"/>
                <w:sz w:val="22"/>
                <w:szCs w:val="22"/>
              </w:rPr>
              <w:t xml:space="preserve">Se recomienda que el equipo incluya representantes de estudiantes y de padres/apoderados. Su participación desde el inicio — no solo en la socialización final — enriquece el diagnóstico, legitima el plan y aumenta el compromiso de toda la comunidad.</w:t>
            </w:r>
          </w:p>
        </w:tc>
      </w:tr>
    </w:tbl>
    <w:p>
      <w:pPr>
        <w:spacing w:after="0"/>
      </w:pPr>
      <w:r>
        <w:rPr>
          <w:rFonts w:ascii="Arial" w:cs="Arial" w:eastAsia="Arial" w:hAnsi="Arial"/>
          <w:sz w:val="20"/>
          <w:szCs w:val="20"/>
        </w:rPr>
        <w:t xml:space="preserve"> </w:t>
      </w:r>
    </w:p>
    <w:p>
      <w:pPr>
        <w:spacing w:after="140" w:before="280"/>
      </w:pPr>
      <w:r>
        <w:rPr>
          <w:rFonts w:ascii="Arial" w:cs="Arial" w:eastAsia="Arial" w:hAnsi="Arial"/>
          <w:b/>
          <w:bCs/>
          <w:color w:val="1A6E9A"/>
          <w:sz w:val="26"/>
          <w:szCs w:val="26"/>
        </w:rPr>
        <w:t xml:space="preserve">Composición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Un/a integrante del equipo directivo (director/a o subdirector/a).</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El/la orientador/a o encargado/a de convivencia escolar.</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Al menos dos docentes de distintos niveles.</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Un/a representante de los asistentes de la educación.</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Un/a representante de los estudiantes (centro de alumnos u otro).</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Un/a representante de los padres y apoderados.</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Rol</w:t>
            </w:r>
          </w:p>
        </w:tc>
        <w:tc>
          <w:tcPr>
            <w:tcW w:type="dxa" w:w="5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Nombre y cargo</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Coordinador/a del equipo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Directivo/a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Orientador/a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Docente (nivel 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Docente (nivel 2)</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Asistente de la educación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Representante estudiantes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Representante apoderados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bl>
    <w:p>
      <w:pPr>
        <w:spacing w:after="0"/>
      </w:pPr>
      <w:r>
        <w:rPr>
          <w:rFonts w:ascii="Arial" w:cs="Arial" w:eastAsia="Arial" w:hAnsi="Arial"/>
          <w:sz w:val="20"/>
          <w:szCs w:val="20"/>
        </w:rPr>
        <w:t xml:space="preserve"> </w:t>
      </w:r>
    </w:p>
    <w:p>
      <w:pPr>
        <w:spacing w:after="140" w:before="280"/>
      </w:pPr>
      <w:r>
        <w:rPr>
          <w:rFonts w:ascii="Arial" w:cs="Arial" w:eastAsia="Arial" w:hAnsi="Arial"/>
          <w:b/>
          <w:bCs/>
          <w:color w:val="1A6E9A"/>
          <w:sz w:val="26"/>
          <w:szCs w:val="26"/>
        </w:rPr>
        <w:t xml:space="preserve">Acuerdos de funcionamiento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¿Con qué frecuencia se reunirá el equipo? (Se recomienda mensual durante la implementación)</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¿Quién llevará el registro de acuerdos y avances?</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¿Cómo comunicarán sus decisiones al resto de la comunidad?</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6E9A" w:val="clear"/>
          </w:tcPr>
          <w:p>
            <w:r>
              <w:t xml:space="preserve"> </w:t>
            </w:r>
          </w:p>
        </w:tc>
        <w:tc>
          <w:tcPr>
            <w:tcW w:type="dxa" w:w="9060"/>
            <w:tcBorders>
              <w:top w:val="none" w:color="FFFFFF" w:sz="0"/>
              <w:left w:val="none" w:color="FFFFFF" w:sz="0"/>
              <w:bottom w:val="single" w:color="1A6E9A" w:sz="2"/>
              <w:right w:val="none" w:color="FFFFFF" w:sz="0"/>
            </w:tcBorders>
            <w:shd w:fill="FFFFFF" w:val="clear"/>
            <w:tcMar>
              <w:top w:type="dxa" w:w="80"/>
              <w:left w:type="dxa" w:w="160"/>
              <w:bottom w:type="dxa" w:w="60"/>
              <w:right w:type="dxa" w:w="0"/>
            </w:tcMar>
          </w:tcPr>
          <w:p>
            <w:pPr>
              <w:spacing w:after="0"/>
            </w:pPr>
            <w:r>
              <w:rPr>
                <w:rFonts w:ascii="Arial" w:cs="Arial" w:eastAsia="Arial" w:hAnsi="Arial"/>
                <w:b/>
                <w:bCs/>
                <w:color w:val="1A6E9A"/>
                <w:sz w:val="26"/>
                <w:szCs w:val="26"/>
              </w:rPr>
              <w:t xml:space="preserve">Acción 1.2  —  Aplicar la encuesta y analizar los resultados</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9A" w:sz="4"/>
              <w:left w:val="single" w:color="1A6E9A" w:sz="16"/>
              <w:bottom w:val="none" w:color="FFFFFF" w:sz="0"/>
              <w:right w:val="none" w:color="FFFFFF" w:sz="0"/>
            </w:tcBorders>
            <w:shd w:fill="F7F7F7" w:val="clear"/>
            <w:tcMar>
              <w:top w:type="dxa" w:w="100"/>
              <w:left w:type="dxa" w:w="200"/>
              <w:bottom w:type="dxa" w:w="20"/>
              <w:right w:type="dxa" w:w="200"/>
            </w:tcMar>
          </w:tcPr>
          <w:p>
            <w:pPr>
              <w:spacing w:after="0"/>
            </w:pPr>
            <w:r>
              <w:rPr>
                <w:rFonts w:ascii="Arial" w:cs="Arial" w:eastAsia="Arial" w:hAnsi="Arial"/>
                <w:b/>
                <w:bCs/>
                <w:color w:val="1A6E9A"/>
                <w:sz w:val="18"/>
                <w:szCs w:val="18"/>
              </w:rPr>
              <w:t xml:space="preserve">■  ACTIVIDAD OBLIGATORIA  —  </w:t>
            </w:r>
            <w:r>
              <w:rPr>
                <w:rFonts w:ascii="Arial" w:cs="Arial" w:eastAsia="Arial" w:hAnsi="Arial"/>
                <w:b/>
                <w:bCs/>
                <w:color w:val="000000"/>
                <w:sz w:val="22"/>
                <w:szCs w:val="22"/>
              </w:rPr>
              <w:t xml:space="preserve">Encuesta anual de bullying</w:t>
            </w:r>
          </w:p>
        </w:tc>
      </w:tr>
      <w:tr>
        <w:tc>
          <w:tcPr>
            <w:tcW w:type="dxa" w:w="9360"/>
            <w:tcBorders>
              <w:top w:val="none" w:color="FFFFFF" w:sz="0"/>
              <w:left w:val="single" w:color="1A6E9A" w:sz="16"/>
              <w:bottom w:val="single" w:color="1A6E9A" w:sz="4"/>
              <w:right w:val="none" w:color="FFFFFF" w:sz="0"/>
            </w:tcBorders>
            <w:shd w:fill="F7F7F7" w:val="clear"/>
            <w:tcMar>
              <w:top w:type="dxa" w:w="20"/>
              <w:left w:type="dxa" w:w="200"/>
              <w:bottom w:type="dxa" w:w="100"/>
              <w:right w:type="dxa" w:w="200"/>
            </w:tcMar>
          </w:tcPr>
          <w:p>
            <w:pPr>
              <w:spacing w:after="0"/>
            </w:pPr>
            <w:r>
              <w:rPr>
                <w:rFonts w:ascii="Arial" w:cs="Arial" w:eastAsia="Arial" w:hAnsi="Arial"/>
                <w:color w:val="222222"/>
                <w:sz w:val="22"/>
                <w:szCs w:val="22"/>
              </w:rPr>
              <w:t xml:space="preserve">La encuesta anual anónima aplicada a toda la comunidad escolar es el instrumento central del plan. Sus resultados son el punto de partida para definir el objetivo y las acciones prioritarias. Debe aplicarse una vez al año.</w:t>
            </w:r>
          </w:p>
        </w:tc>
      </w:tr>
    </w:tbl>
    <w:p>
      <w:pPr>
        <w:spacing w:after="0"/>
      </w:pPr>
      <w:r>
        <w:rPr>
          <w:rFonts w:ascii="Arial" w:cs="Arial" w:eastAsia="Arial" w:hAnsi="Arial"/>
          <w:sz w:val="20"/>
          <w:szCs w:val="20"/>
        </w:rPr>
        <w:t xml:space="preserve"> </w:t>
      </w:r>
    </w:p>
    <w:p>
      <w:pPr>
        <w:spacing w:after="140" w:before="280"/>
      </w:pPr>
      <w:r>
        <w:rPr>
          <w:rFonts w:ascii="Arial" w:cs="Arial" w:eastAsia="Arial" w:hAnsi="Arial"/>
          <w:b/>
          <w:bCs/>
          <w:color w:val="1A6E9A"/>
          <w:sz w:val="26"/>
          <w:szCs w:val="26"/>
        </w:rPr>
        <w:t xml:space="preserve">Coordinación de la encuesta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Designar a la persona responsable de coordinar la aplicación.</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Seleccionar o adaptar el instrumento de encuesta al contexto del establecimiento.</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Definir la fecha de aplicación y los cursos que participarán.</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Aplicar la encuesta de forma anónima a todos los cursos.</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Recopilar y procesar los resultados.</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Responsable de la encuesta: _____________    Fecha de aplicación: _____________</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p>
      <w:pPr>
        <w:spacing w:after="140" w:before="280"/>
      </w:pPr>
      <w:r>
        <w:rPr>
          <w:rFonts w:ascii="Arial" w:cs="Arial" w:eastAsia="Arial" w:hAnsi="Arial"/>
          <w:b/>
          <w:bCs/>
          <w:color w:val="1A6E9A"/>
          <w:sz w:val="26"/>
          <w:szCs w:val="26"/>
        </w:rPr>
        <w:t xml:space="preserve">Análisis de resultados: preguntas clave para el equipo</w:t>
      </w:r>
    </w:p>
    <w:p>
      <w:pPr>
        <w:spacing w:after="160" w:before="0"/>
      </w:pPr>
      <w:r>
        <w:rPr>
          <w:rFonts w:ascii="Arial" w:cs="Arial" w:eastAsia="Arial" w:hAnsi="Arial"/>
          <w:b w:val="false"/>
          <w:bCs w:val="false"/>
          <w:i w:val="false"/>
          <w:iCs w:val="false"/>
          <w:color w:val="000000"/>
          <w:sz w:val="22"/>
          <w:szCs w:val="22"/>
        </w:rPr>
        <w:t xml:space="preserve">Una vez obtenidos los resultados, el equipo se reúne para analizarlos. Respondan estas preguntas con los datos en 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Dimensión del análisis</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Lo que nos dice la encuesta — escriban los datos aquí</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Semáforo general del establecimiento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¿Dónde se concentra la mayor cantidad de víctimas? (grado, nivel)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¿Cuál es el género predominante de las víctimas?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¿Dónde se concentran los agresores? (grado, nivel)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¿Cuál es el género predominante de los agresores?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¿En qué espacios ocurre más el bullying? (patios, pasillos, sala)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¿Cuál es el grado de confianza de los estudiantes con los profesores?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¿Cuál es el grado de confianza de los estudiantes con sus padres/apoderados?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¿Qué tipo de bullying es más frecuente? (físico, verbal, psicológico, digital)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Principales hallazgos del equipo a partir de la encuesta (en sus propias palabras):</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6E9A" w:val="clear"/>
          </w:tcPr>
          <w:p>
            <w:r>
              <w:t xml:space="preserve"> </w:t>
            </w:r>
          </w:p>
        </w:tc>
        <w:tc>
          <w:tcPr>
            <w:tcW w:type="dxa" w:w="9060"/>
            <w:tcBorders>
              <w:top w:val="none" w:color="FFFFFF" w:sz="0"/>
              <w:left w:val="none" w:color="FFFFFF" w:sz="0"/>
              <w:bottom w:val="single" w:color="1A6E9A" w:sz="2"/>
              <w:right w:val="none" w:color="FFFFFF" w:sz="0"/>
            </w:tcBorders>
            <w:shd w:fill="FFFFFF" w:val="clear"/>
            <w:tcMar>
              <w:top w:type="dxa" w:w="80"/>
              <w:left w:type="dxa" w:w="160"/>
              <w:bottom w:type="dxa" w:w="60"/>
              <w:right w:type="dxa" w:w="0"/>
            </w:tcMar>
          </w:tcPr>
          <w:p>
            <w:pPr>
              <w:spacing w:after="0"/>
            </w:pPr>
            <w:r>
              <w:rPr>
                <w:rFonts w:ascii="Arial" w:cs="Arial" w:eastAsia="Arial" w:hAnsi="Arial"/>
                <w:b/>
                <w:bCs/>
                <w:color w:val="1A6E9A"/>
                <w:sz w:val="26"/>
                <w:szCs w:val="26"/>
              </w:rPr>
              <w:t xml:space="preserve">Acción 1.3  —  Socializar los resultados con toda la comunidad</w:t>
            </w:r>
          </w:p>
        </w:tc>
      </w:tr>
    </w:tbl>
    <w:p>
      <w:pPr>
        <w:spacing w:after="0"/>
      </w:pPr>
      <w:r>
        <w:rPr>
          <w:rFonts w:ascii="Arial" w:cs="Arial" w:eastAsia="Arial" w:hAnsi="Arial"/>
          <w:sz w:val="20"/>
          <w:szCs w:val="20"/>
        </w:rPr>
        <w:t xml:space="preserve"> </w:t>
      </w:r>
    </w:p>
    <w:p>
      <w:pPr>
        <w:spacing w:after="160" w:before="0"/>
      </w:pPr>
      <w:r>
        <w:rPr>
          <w:rFonts w:ascii="Arial" w:cs="Arial" w:eastAsia="Arial" w:hAnsi="Arial"/>
          <w:b w:val="false"/>
          <w:bCs w:val="false"/>
          <w:i w:val="false"/>
          <w:iCs w:val="false"/>
          <w:color w:val="000000"/>
          <w:sz w:val="22"/>
          <w:szCs w:val="22"/>
        </w:rPr>
        <w:t xml:space="preserve">Los resultados de la encuesta no son solo del equipo: pertenecen a toda la comunidad. Compartirlos abiertamente genera confianza, invita a la participación y permite que cada actor aporte su perspectiva antes de que el plan quede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CCCCCC" w:sz="1"/>
              <w:right w:val="single" w:color="CCCCCC" w:sz="1"/>
            </w:tcBorders>
            <w:shd w:fill="EBF3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  Principio clave</w:t>
            </w:r>
          </w:p>
          <w:p>
            <w:pPr>
              <w:spacing w:after="0"/>
            </w:pPr>
            <w:r>
              <w:rPr>
                <w:rFonts w:ascii="Arial" w:cs="Arial" w:eastAsia="Arial" w:hAnsi="Arial"/>
                <w:sz w:val="22"/>
                <w:szCs w:val="22"/>
              </w:rPr>
              <w:t xml:space="preserve">La socialización no es solo informar. Es una instancia de diálogo donde cualquier miembro de la comunidad puede opinar sobre lo que se hará. Esto aplica en todo el proceso de creación e implementación del plan, no solo al inicio.</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Presentar los resultados al consejo de profesores y recoger sus observaciones.</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Compartir los resultados con los estudiantes (asamblea de curso, centro de alumnos) y abrir espacio para sus propuestas.</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Presentar los resultados a los apoderados (reunión de subcentros o asamblea general) e invitarlos a proponer acciones.</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Informar a los asistentes de la educación e incluirlos en la discusión sobre zonas de riesgo y supervisión.</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Actor</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Instancia, fecha y responsable de la presentación</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Profesores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Estudiantes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Padres y apoderados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Asistentes de la educación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¿Qué propuestas o comentarios relevantes surgieron de la comunidad?</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6E9A" w:val="clear"/>
          </w:tcPr>
          <w:p>
            <w:r>
              <w:t xml:space="preserve"> </w:t>
            </w:r>
          </w:p>
        </w:tc>
        <w:tc>
          <w:tcPr>
            <w:tcW w:type="dxa" w:w="9060"/>
            <w:tcBorders>
              <w:top w:val="none" w:color="FFFFFF" w:sz="0"/>
              <w:left w:val="none" w:color="FFFFFF" w:sz="0"/>
              <w:bottom w:val="single" w:color="1A6E9A" w:sz="2"/>
              <w:right w:val="none" w:color="FFFFFF" w:sz="0"/>
            </w:tcBorders>
            <w:shd w:fill="FFFFFF" w:val="clear"/>
            <w:tcMar>
              <w:top w:type="dxa" w:w="80"/>
              <w:left w:type="dxa" w:w="160"/>
              <w:bottom w:type="dxa" w:w="60"/>
              <w:right w:type="dxa" w:w="0"/>
            </w:tcMar>
          </w:tcPr>
          <w:p>
            <w:pPr>
              <w:spacing w:after="0"/>
            </w:pPr>
            <w:r>
              <w:rPr>
                <w:rFonts w:ascii="Arial" w:cs="Arial" w:eastAsia="Arial" w:hAnsi="Arial"/>
                <w:b/>
                <w:bCs/>
                <w:color w:val="1A6E9A"/>
                <w:sz w:val="26"/>
                <w:szCs w:val="26"/>
              </w:rPr>
              <w:t xml:space="preserve">Acción 1.4  —  Definir el objetivo del plan</w:t>
            </w:r>
          </w:p>
        </w:tc>
      </w:tr>
    </w:tbl>
    <w:p>
      <w:pPr>
        <w:spacing w:after="0"/>
      </w:pPr>
      <w:r>
        <w:rPr>
          <w:rFonts w:ascii="Arial" w:cs="Arial" w:eastAsia="Arial" w:hAnsi="Arial"/>
          <w:sz w:val="20"/>
          <w:szCs w:val="20"/>
        </w:rPr>
        <w:t xml:space="preserve"> </w:t>
      </w:r>
    </w:p>
    <w:p>
      <w:pPr>
        <w:spacing w:after="200" w:before="0"/>
      </w:pPr>
      <w:r>
        <w:rPr>
          <w:rFonts w:ascii="Arial" w:cs="Arial" w:eastAsia="Arial" w:hAnsi="Arial"/>
          <w:b w:val="false"/>
          <w:bCs w:val="false"/>
          <w:i w:val="false"/>
          <w:iCs w:val="false"/>
          <w:color w:val="000000"/>
          <w:sz w:val="22"/>
          <w:szCs w:val="22"/>
        </w:rPr>
        <w:t xml:space="preserve">Con los resultados de la encuesta analizados y compartidos con la comunidad, el equipo ya tiene la información necesaria para definir el objetivo del plan. Un buen objetivo es específico, medible, alcanzable y está basado en datos reales.</w:t>
      </w:r>
    </w:p>
    <w:p>
      <w:pPr>
        <w:spacing w:after="140" w:before="280"/>
      </w:pPr>
      <w:r>
        <w:rPr>
          <w:rFonts w:ascii="Arial" w:cs="Arial" w:eastAsia="Arial" w:hAnsi="Arial"/>
          <w:b/>
          <w:bCs/>
          <w:color w:val="1A6E9A"/>
          <w:sz w:val="26"/>
          <w:szCs w:val="26"/>
        </w:rPr>
        <w:t xml:space="preserve">Las tres reglas de un buen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Regla</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Por qué importa</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Específico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No basta con decir “reducir el bullying”. El objetivo debe indicar qué tipo, en qué contexto y con qué grupo prioritario, según lo que arrojó la encuesta.</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Medible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Debe incluir un indicador concreto. La misma encuesta aplicada el próximo año será el instrumento de medición.</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Equilibrado con los recursos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Considerar con qué personas, tiempo y recursos cuenta el establecimiento. Un objetivo inalcanzable genera frustración; uno muy modesto subutiliza el sistema.</w:t>
            </w:r>
          </w:p>
        </w:tc>
      </w:tr>
    </w:tbl>
    <w:p>
      <w:pPr>
        <w:spacing w:after="0"/>
      </w:pPr>
      <w:r>
        <w:rPr>
          <w:rFonts w:ascii="Arial" w:cs="Arial" w:eastAsia="Arial" w:hAnsi="Arial"/>
          <w:sz w:val="20"/>
          <w:szCs w:val="20"/>
        </w:rPr>
        <w:t xml:space="preserve"> </w:t>
      </w:r>
    </w:p>
    <w:p>
      <w:pPr>
        <w:spacing w:after="140" w:before="280"/>
      </w:pPr>
      <w:r>
        <w:rPr>
          <w:rFonts w:ascii="Arial" w:cs="Arial" w:eastAsia="Arial" w:hAnsi="Arial"/>
          <w:b/>
          <w:bCs/>
          <w:color w:val="1A6E9A"/>
          <w:sz w:val="26"/>
          <w:szCs w:val="26"/>
        </w:rPr>
        <w:t xml:space="preserve">Ejemplos de objetivos bien formulados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2E" w:sz="6"/>
              <w:left w:val="single" w:color="2E8B2E" w:sz="18"/>
              <w:bottom w:val="single" w:color="CCCCCC" w:sz="1"/>
              <w:right w:val="single" w:color="CCCCCC" w:sz="1"/>
            </w:tcBorders>
            <w:shd w:fill="F0FBF0" w:val="clear"/>
            <w:tcMar>
              <w:top w:type="dxa" w:w="120"/>
              <w:left w:type="dxa" w:w="200"/>
              <w:bottom w:type="dxa" w:w="120"/>
              <w:right w:type="dxa" w:w="200"/>
            </w:tcMar>
          </w:tcPr>
          <w:p>
            <w:pPr>
              <w:spacing w:after="0"/>
            </w:pPr>
            <w:r>
              <w:rPr>
                <w:rFonts w:ascii="Arial" w:cs="Arial" w:eastAsia="Arial" w:hAnsi="Arial"/>
                <w:sz w:val="22"/>
                <w:szCs w:val="22"/>
              </w:rPr>
              <w:t xml:space="preserve">•  Reducir el bullying reportado en al menos un 15% respecto al año anterior, medido a través de la encuesta anual, con foco en los cursos de 5° y 6° básico donde se concentra la mayor cantidad de víctimas.
•  Aumentar en un 20% el porcentaje de estudiantes que declaran confiar en los profesores para reportar situaciones de acoso, medido en la próxima encuesta anual.
•  Reducir la agresión física en el patio en un 25%, mediante la implementación de Zonas de Seguridad y supervisión activa.</w:t>
            </w:r>
          </w:p>
        </w:tc>
      </w:tr>
    </w:tbl>
    <w:p>
      <w:pPr>
        <w:spacing w:after="0"/>
      </w:pPr>
      <w:r>
        <w:rPr>
          <w:rFonts w:ascii="Arial" w:cs="Arial" w:eastAsia="Arial" w:hAnsi="Arial"/>
          <w:sz w:val="20"/>
          <w:szCs w:val="20"/>
        </w:rPr>
        <w:t xml:space="preserve"> </w:t>
      </w:r>
    </w:p>
    <w:p>
      <w:pPr>
        <w:spacing w:after="140" w:before="280"/>
      </w:pPr>
      <w:r>
        <w:rPr>
          <w:rFonts w:ascii="Arial" w:cs="Arial" w:eastAsia="Arial" w:hAnsi="Arial"/>
          <w:b/>
          <w:bCs/>
          <w:color w:val="1A6E9A"/>
          <w:sz w:val="26"/>
          <w:szCs w:val="26"/>
        </w:rPr>
        <w:t xml:space="preserve">Recursos del establecimiento: ¿con qué contamos?</w:t>
      </w:r>
    </w:p>
    <w:p>
      <w:pPr>
        <w:spacing w:after="120" w:before="0"/>
      </w:pPr>
      <w:r>
        <w:rPr>
          <w:rFonts w:ascii="Arial" w:cs="Arial" w:eastAsia="Arial" w:hAnsi="Arial"/>
          <w:b w:val="false"/>
          <w:bCs w:val="false"/>
          <w:i w:val="false"/>
          <w:iCs w:val="false"/>
          <w:color w:val="000000"/>
          <w:sz w:val="22"/>
          <w:szCs w:val="22"/>
        </w:rPr>
        <w:t xml:space="preserve">Antes de fijar el objetivo, el equipo debe tener claridad sobre los recursos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Recurso</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Situación actual del establecimiento</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Horas de orientación disponibles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Presupuesto asignado a convivencia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Programas activos (SEP, PIE, otro)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Personal capacitado en convivencia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Apoyo externo disponible (municipio, DAEM, ONG)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bl>
    <w:p>
      <w:pPr>
        <w:spacing w:after="0"/>
      </w:pPr>
      <w:r>
        <w:rPr>
          <w:rFonts w:ascii="Arial" w:cs="Arial" w:eastAsia="Arial" w:hAnsi="Arial"/>
          <w:sz w:val="20"/>
          <w:szCs w:val="20"/>
        </w:rPr>
        <w:t xml:space="preserve"> </w:t>
      </w:r>
    </w:p>
    <w:p>
      <w:pPr>
        <w:spacing w:after="140" w:before="280"/>
      </w:pPr>
      <w:r>
        <w:rPr>
          <w:rFonts w:ascii="Arial" w:cs="Arial" w:eastAsia="Arial" w:hAnsi="Arial"/>
          <w:b/>
          <w:bCs/>
          <w:color w:val="1A6E9A"/>
          <w:sz w:val="26"/>
          <w:szCs w:val="26"/>
        </w:rPr>
        <w:t xml:space="preserve">Ahora escriban el objetivo del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Nuestro objetivo para este año es...</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¿Cómo lo mediremos? (indicador y fuente de datos)</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Plazo: desde _____________ hasta _____________</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99999" w:sz="16"/>
              <w:bottom w:val="single" w:color="CCCCCC" w:sz="1"/>
              <w:right w:val="none" w:color="FFFFFF" w:sz="0"/>
            </w:tcBorders>
            <w:shd w:fill="F5F5F5" w:val="clear"/>
            <w:tcMar>
              <w:top w:type="dxa" w:w="80"/>
              <w:left w:type="dxa" w:w="200"/>
              <w:bottom w:type="dxa" w:w="80"/>
              <w:right w:type="dxa" w:w="200"/>
            </w:tcMar>
          </w:tcPr>
          <w:p>
            <w:pPr>
              <w:spacing w:after="0"/>
            </w:pPr>
            <w:r>
              <w:rPr>
                <w:rFonts w:ascii="Arial" w:cs="Arial" w:eastAsia="Arial" w:hAnsi="Arial"/>
                <w:b/>
                <w:bCs/>
                <w:color w:val="888888"/>
                <w:sz w:val="18"/>
                <w:szCs w:val="18"/>
              </w:rPr>
              <w:t xml:space="preserve">□  ACTIVIDADES PROPIAS DEL ESTABLECIMIENTO  —  </w:t>
            </w:r>
            <w:r>
              <w:rPr>
                <w:rFonts w:ascii="Arial" w:cs="Arial" w:eastAsia="Arial" w:hAnsi="Arial"/>
                <w:b/>
                <w:bCs/>
                <w:color w:val="444444"/>
                <w:sz w:val="22"/>
                <w:szCs w:val="22"/>
              </w:rPr>
              <w:t xml:space="preserve">Actividades propias que el establecimiento quiere agregar en este pilar</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Actividades adicionales de diagnóstico o socialización propias del establecimiento:</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0392B" w:val="clear"/>
            <w:tcMar>
              <w:top w:type="dxa" w:w="220"/>
              <w:left w:type="dxa" w:w="180"/>
              <w:bottom w:type="dxa" w:w="220"/>
              <w:right w:type="dxa" w:w="180"/>
            </w:tcMar>
            <w:vAlign w:val="center"/>
          </w:tcPr>
          <w:p>
            <w:pPr>
              <w:spacing w:after="40"/>
              <w:jc w:val="center"/>
            </w:pPr>
            <w:r>
              <w:rPr>
                <w:rFonts w:ascii="Arial" w:cs="Arial" w:eastAsia="Arial" w:hAnsi="Arial"/>
                <w:b/>
                <w:bCs/>
                <w:color w:val="FFFFFF"/>
                <w:sz w:val="16"/>
                <w:szCs w:val="16"/>
              </w:rPr>
              <w:t xml:space="preserve">PILAR</w:t>
            </w:r>
          </w:p>
          <w:p>
            <w:pPr>
              <w:spacing w:after="40"/>
              <w:jc w:val="center"/>
            </w:pPr>
            <w:r>
              <w:rPr>
                <w:rFonts w:ascii="Arial" w:cs="Arial" w:eastAsia="Arial" w:hAnsi="Arial"/>
                <w:b/>
                <w:bCs/>
                <w:color w:val="FFFFFF"/>
                <w:sz w:val="52"/>
                <w:szCs w:val="52"/>
              </w:rPr>
              <w:t xml:space="preserve">2</w:t>
            </w:r>
          </w:p>
        </w:tc>
        <w:tc>
          <w:tcPr>
            <w:tcW w:type="dxa" w:w="7760"/>
            <w:tcBorders>
              <w:top w:val="none" w:color="FFFFFF" w:sz="0"/>
              <w:left w:val="none" w:color="FFFFFF" w:sz="0"/>
              <w:bottom w:val="none" w:color="FFFFFF" w:sz="0"/>
              <w:right w:val="none" w:color="FFFFFF" w:sz="0"/>
            </w:tcBorders>
            <w:shd w:fill="F2F2F2" w:val="clear"/>
            <w:tcMar>
              <w:top w:type="dxa" w:w="220"/>
              <w:left w:type="dxa" w:w="300"/>
              <w:bottom w:type="dxa" w:w="220"/>
              <w:right w:type="dxa" w:w="200"/>
            </w:tcMar>
            <w:vAlign w:val="center"/>
          </w:tcPr>
          <w:p>
            <w:pPr>
              <w:spacing w:after="80"/>
            </w:pPr>
            <w:r>
              <w:rPr>
                <w:rFonts w:ascii="Arial" w:cs="Arial" w:eastAsia="Arial" w:hAnsi="Arial"/>
                <w:b/>
                <w:bCs/>
                <w:color w:val="C0392B"/>
                <w:sz w:val="36"/>
                <w:szCs w:val="36"/>
              </w:rPr>
              <w:t xml:space="preserve">RESOLVER</w:t>
            </w:r>
          </w:p>
          <w:p>
            <w:pPr>
              <w:spacing w:after="0"/>
            </w:pPr>
            <w:r>
              <w:rPr>
                <w:rFonts w:ascii="Arial" w:cs="Arial" w:eastAsia="Arial" w:hAnsi="Arial"/>
                <w:i/>
                <w:iCs/>
                <w:color w:val="555555"/>
                <w:sz w:val="20"/>
                <w:szCs w:val="20"/>
              </w:rPr>
              <w:t xml:space="preserve">Qué hace el establecimiento cuando ocurre un caso de bullying</w:t>
            </w:r>
          </w:p>
        </w:tc>
      </w:tr>
    </w:tbl>
    <w:p>
      <w:pPr>
        <w:spacing w:after="0"/>
      </w:pPr>
      <w:r>
        <w:rPr>
          <w:rFonts w:ascii="Arial" w:cs="Arial" w:eastAsia="Arial" w:hAnsi="Arial"/>
          <w:sz w:val="20"/>
          <w:szCs w:val="20"/>
        </w:rPr>
        <w:t xml:space="preserve"> </w:t>
      </w:r>
    </w:p>
    <w:p>
      <w:pPr>
        <w:spacing w:after="200" w:before="0"/>
      </w:pPr>
      <w:r>
        <w:rPr>
          <w:rFonts w:ascii="Arial" w:cs="Arial" w:eastAsia="Arial" w:hAnsi="Arial"/>
          <w:b w:val="false"/>
          <w:bCs w:val="false"/>
          <w:i w:val="false"/>
          <w:iCs w:val="false"/>
          <w:color w:val="000000"/>
          <w:sz w:val="22"/>
          <w:szCs w:val="22"/>
        </w:rPr>
        <w:t xml:space="preserve">Cuando se detecta o reporta un caso de bullying, el establecimiento debe responder de forma rápida, coordinada y centrada en la seguridad de la víctima. Este pilar define los procedimientos que todos conocen y que se activan automáticamente ante un incidente.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C0392B" w:val="clear"/>
          </w:tcPr>
          <w:p>
            <w:r>
              <w:t xml:space="preserve"> </w:t>
            </w:r>
          </w:p>
        </w:tc>
        <w:tc>
          <w:tcPr>
            <w:tcW w:type="dxa" w:w="9060"/>
            <w:tcBorders>
              <w:top w:val="none" w:color="FFFFFF" w:sz="0"/>
              <w:left w:val="none" w:color="FFFFFF" w:sz="0"/>
              <w:bottom w:val="single" w:color="C0392B" w:sz="2"/>
              <w:right w:val="none" w:color="FFFFFF" w:sz="0"/>
            </w:tcBorders>
            <w:shd w:fill="FFFFFF" w:val="clear"/>
            <w:tcMar>
              <w:top w:type="dxa" w:w="80"/>
              <w:left w:type="dxa" w:w="160"/>
              <w:bottom w:type="dxa" w:w="60"/>
              <w:right w:type="dxa" w:w="0"/>
            </w:tcMar>
          </w:tcPr>
          <w:p>
            <w:pPr>
              <w:spacing w:after="0"/>
            </w:pPr>
            <w:r>
              <w:rPr>
                <w:rFonts w:ascii="Arial" w:cs="Arial" w:eastAsia="Arial" w:hAnsi="Arial"/>
                <w:b/>
                <w:bCs/>
                <w:color w:val="C0392B"/>
                <w:sz w:val="26"/>
                <w:szCs w:val="26"/>
              </w:rPr>
              <w:t xml:space="preserve">Acción 2.1  —  Protocolo de actuación ante un caso</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none" w:color="FFFFFF" w:sz="0"/>
              <w:right w:val="none" w:color="FFFFFF" w:sz="0"/>
            </w:tcBorders>
            <w:shd w:fill="F7F7F7" w:val="clear"/>
            <w:tcMar>
              <w:top w:type="dxa" w:w="100"/>
              <w:left w:type="dxa" w:w="200"/>
              <w:bottom w:type="dxa" w:w="20"/>
              <w:right w:type="dxa" w:w="200"/>
            </w:tcMar>
          </w:tcPr>
          <w:p>
            <w:pPr>
              <w:spacing w:after="0"/>
            </w:pPr>
            <w:r>
              <w:rPr>
                <w:rFonts w:ascii="Arial" w:cs="Arial" w:eastAsia="Arial" w:hAnsi="Arial"/>
                <w:b/>
                <w:bCs/>
                <w:color w:val="C0392B"/>
                <w:sz w:val="18"/>
                <w:szCs w:val="18"/>
              </w:rPr>
              <w:t xml:space="preserve">■  ACTIVIDAD OBLIGATORIA  —  </w:t>
            </w:r>
            <w:r>
              <w:rPr>
                <w:rFonts w:ascii="Arial" w:cs="Arial" w:eastAsia="Arial" w:hAnsi="Arial"/>
                <w:b/>
                <w:bCs/>
                <w:color w:val="000000"/>
                <w:sz w:val="22"/>
                <w:szCs w:val="22"/>
              </w:rPr>
              <w:t xml:space="preserve">Protocolo de intervención inmediata</w:t>
            </w:r>
          </w:p>
        </w:tc>
      </w:tr>
      <w:tr>
        <w:tc>
          <w:tcPr>
            <w:tcW w:type="dxa" w:w="9360"/>
            <w:tcBorders>
              <w:top w:val="none" w:color="FFFFFF" w:sz="0"/>
              <w:left w:val="single" w:color="C0392B" w:sz="16"/>
              <w:bottom w:val="single" w:color="C0392B" w:sz="4"/>
              <w:right w:val="none" w:color="FFFFFF" w:sz="0"/>
            </w:tcBorders>
            <w:shd w:fill="F7F7F7" w:val="clear"/>
            <w:tcMar>
              <w:top w:type="dxa" w:w="20"/>
              <w:left w:type="dxa" w:w="200"/>
              <w:bottom w:type="dxa" w:w="100"/>
              <w:right w:type="dxa" w:w="200"/>
            </w:tcMar>
          </w:tcPr>
          <w:p>
            <w:pPr>
              <w:spacing w:after="0"/>
            </w:pPr>
            <w:r>
              <w:rPr>
                <w:rFonts w:ascii="Arial" w:cs="Arial" w:eastAsia="Arial" w:hAnsi="Arial"/>
                <w:color w:val="222222"/>
                <w:sz w:val="22"/>
                <w:szCs w:val="22"/>
              </w:rPr>
              <w:t xml:space="preserve">Todo el personal debe conocer los pasos a seguir desde el momento en que se reporta o detecta un caso. El protocolo debe estar escrito, disponible y ser practicado con el equipo al inicio de cada año escolar.</w:t>
            </w:r>
          </w:p>
        </w:tc>
      </w:tr>
    </w:tbl>
    <w:p>
      <w:pPr>
        <w:spacing w:after="0"/>
      </w:pPr>
      <w:r>
        <w:rPr>
          <w:rFonts w:ascii="Arial" w:cs="Arial" w:eastAsia="Arial" w:hAnsi="Arial"/>
          <w:sz w:val="20"/>
          <w:szCs w:val="20"/>
        </w:rPr>
        <w:t xml:space="preserve"> </w:t>
      </w:r>
    </w:p>
    <w:p>
      <w:pPr>
        <w:spacing w:after="120" w:before="0"/>
      </w:pPr>
      <w:r>
        <w:rPr>
          <w:rFonts w:ascii="Arial" w:cs="Arial" w:eastAsia="Arial" w:hAnsi="Arial"/>
          <w:b w:val="false"/>
          <w:bCs w:val="false"/>
          <w:i w:val="false"/>
          <w:iCs w:val="false"/>
          <w:color w:val="000000"/>
          <w:sz w:val="22"/>
          <w:szCs w:val="22"/>
        </w:rPr>
        <w:t xml:space="preserve">Completen el flujo de respuesta para su establecimiento: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Momento</w:t>
            </w:r>
          </w:p>
        </w:tc>
        <w:tc>
          <w:tcPr>
            <w:tcW w:type="dxa" w:w="5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Acción concreta y responsable</w:t>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Se reporta o detecta un caso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Medida inmediata de protección a la víctima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Comunicación a las familias (plazo máximo)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Investigación del incidente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Intervención con el agresor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Acompañamiento posterior a la víctima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Registro del caso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C0392B" w:val="clear"/>
          </w:tcPr>
          <w:p>
            <w:r>
              <w:t xml:space="preserve"> </w:t>
            </w:r>
          </w:p>
        </w:tc>
        <w:tc>
          <w:tcPr>
            <w:tcW w:type="dxa" w:w="9060"/>
            <w:tcBorders>
              <w:top w:val="none" w:color="FFFFFF" w:sz="0"/>
              <w:left w:val="none" w:color="FFFFFF" w:sz="0"/>
              <w:bottom w:val="single" w:color="C0392B" w:sz="2"/>
              <w:right w:val="none" w:color="FFFFFF" w:sz="0"/>
            </w:tcBorders>
            <w:shd w:fill="FFFFFF" w:val="clear"/>
            <w:tcMar>
              <w:top w:type="dxa" w:w="80"/>
              <w:left w:type="dxa" w:w="160"/>
              <w:bottom w:type="dxa" w:w="60"/>
              <w:right w:type="dxa" w:w="0"/>
            </w:tcMar>
          </w:tcPr>
          <w:p>
            <w:pPr>
              <w:spacing w:after="0"/>
            </w:pPr>
            <w:r>
              <w:rPr>
                <w:rFonts w:ascii="Arial" w:cs="Arial" w:eastAsia="Arial" w:hAnsi="Arial"/>
                <w:b/>
                <w:bCs/>
                <w:color w:val="C0392B"/>
                <w:sz w:val="26"/>
                <w:szCs w:val="26"/>
              </w:rPr>
              <w:t xml:space="preserve">Acción 2.2  —  Coordinación entre estamentos</w:t>
            </w:r>
          </w:p>
        </w:tc>
      </w:tr>
    </w:tbl>
    <w:p>
      <w:pPr>
        <w:spacing w:after="0"/>
      </w:pPr>
      <w:r>
        <w:rPr>
          <w:rFonts w:ascii="Arial" w:cs="Arial" w:eastAsia="Arial" w:hAnsi="Arial"/>
          <w:sz w:val="20"/>
          <w:szCs w:val="20"/>
        </w:rPr>
        <w:t xml:space="preserve"> </w:t>
      </w:r>
    </w:p>
    <w:p>
      <w:pPr>
        <w:spacing w:after="120" w:before="0"/>
      </w:pPr>
      <w:r>
        <w:rPr>
          <w:rFonts w:ascii="Arial" w:cs="Arial" w:eastAsia="Arial" w:hAnsi="Arial"/>
          <w:b w:val="false"/>
          <w:bCs w:val="false"/>
          <w:i w:val="false"/>
          <w:iCs w:val="false"/>
          <w:color w:val="000000"/>
          <w:sz w:val="22"/>
          <w:szCs w:val="22"/>
        </w:rPr>
        <w:t xml:space="preserve">La respuesta efectiva requiere que distintos actores actúen de forma coordinada. Definan claramente quién hace qué en cada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Definir cuándo se deriva el caso a orientación, psicólogo/a u otros especialistas.</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Establecer el protocolo de comunicación con los apoderados: plazo, formato y responsable.</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Definir cuándo y cómo se involucra a organismos externos (municipio, salud, protección de la infancia).</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Determinar cómo se informa a los padres/apoderados del agresor.</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¿Cómo asegurarán que todos los docentes y asistentes conozcan el protocolo?</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C0392B" w:val="clear"/>
          </w:tcPr>
          <w:p>
            <w:r>
              <w:t xml:space="preserve"> </w:t>
            </w:r>
          </w:p>
        </w:tc>
        <w:tc>
          <w:tcPr>
            <w:tcW w:type="dxa" w:w="9060"/>
            <w:tcBorders>
              <w:top w:val="none" w:color="FFFFFF" w:sz="0"/>
              <w:left w:val="none" w:color="FFFFFF" w:sz="0"/>
              <w:bottom w:val="single" w:color="C0392B" w:sz="2"/>
              <w:right w:val="none" w:color="FFFFFF" w:sz="0"/>
            </w:tcBorders>
            <w:shd w:fill="FFFFFF" w:val="clear"/>
            <w:tcMar>
              <w:top w:type="dxa" w:w="80"/>
              <w:left w:type="dxa" w:w="160"/>
              <w:bottom w:type="dxa" w:w="60"/>
              <w:right w:type="dxa" w:w="0"/>
            </w:tcMar>
          </w:tcPr>
          <w:p>
            <w:pPr>
              <w:spacing w:after="0"/>
            </w:pPr>
            <w:r>
              <w:rPr>
                <w:rFonts w:ascii="Arial" w:cs="Arial" w:eastAsia="Arial" w:hAnsi="Arial"/>
                <w:b/>
                <w:bCs/>
                <w:color w:val="C0392B"/>
                <w:sz w:val="26"/>
                <w:szCs w:val="26"/>
              </w:rPr>
              <w:t xml:space="preserve">Acción 2.3  —  Trabajo posterior al incidente</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8"/>
              <w:bottom w:val="single" w:color="CCCCCC" w:sz="1"/>
              <w:right w:val="single" w:color="CCCCCC" w:sz="1"/>
            </w:tcBorders>
            <w:shd w:fill="FDECEA"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Foco en el alumno</w:t>
            </w:r>
          </w:p>
          <w:p>
            <w:pPr>
              <w:spacing w:after="0"/>
            </w:pPr>
            <w:r>
              <w:rPr>
                <w:rFonts w:ascii="Arial" w:cs="Arial" w:eastAsia="Arial" w:hAnsi="Arial"/>
                <w:sz w:val="22"/>
                <w:szCs w:val="22"/>
              </w:rPr>
              <w:t xml:space="preserve">La víctima necesita acompañamiento emocional y seguimiento sostenido en el tiempo. El agresor necesita una intervención formativa — no solo una sanción — orientada al cambio de conducta y la toma de conciencia del daño causado. Los testigos también requieren atención.</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6"/>
              <w:left w:val="single" w:color="6A0DAD" w:sz="18"/>
              <w:bottom w:val="single" w:color="CCCCCC" w:sz="1"/>
              <w:right w:val="single" w:color="CCCCCC" w:sz="1"/>
            </w:tcBorders>
            <w:shd w:fill="F5F0FF" w:val="clear"/>
            <w:tcMar>
              <w:top w:type="dxa" w:w="120"/>
              <w:left w:type="dxa" w:w="200"/>
              <w:bottom w:type="dxa" w:w="120"/>
              <w:right w:type="dxa" w:w="200"/>
            </w:tcMar>
          </w:tcPr>
          <w:p>
            <w:pPr>
              <w:spacing w:after="80"/>
            </w:pPr>
            <w:r>
              <w:rPr>
                <w:rFonts w:ascii="Arial" w:cs="Arial" w:eastAsia="Arial" w:hAnsi="Arial"/>
                <w:b/>
                <w:bCs/>
                <w:color w:val="6A0DAD"/>
                <w:sz w:val="22"/>
                <w:szCs w:val="22"/>
              </w:rPr>
              <w:t xml:space="preserve">Foco en la organización</w:t>
            </w:r>
          </w:p>
          <w:p>
            <w:pPr>
              <w:spacing w:after="0"/>
            </w:pPr>
            <w:r>
              <w:rPr>
                <w:rFonts w:ascii="Arial" w:cs="Arial" w:eastAsia="Arial" w:hAnsi="Arial"/>
                <w:sz w:val="22"/>
                <w:szCs w:val="22"/>
              </w:rPr>
              <w:t xml:space="preserve">Cada caso es una oportunidad de aprendizaje institucional. Tras cada incidente, el Equipo Zero debe preguntarse: ¿qué falló en el sistema? ¿Qué cambio debemos hacer en los protocolos o en la supervisión?</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¿Quién será responsable del seguimiento posterior a cada caso y en qué plazo?</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99999" w:sz="16"/>
              <w:bottom w:val="single" w:color="CCCCCC" w:sz="1"/>
              <w:right w:val="none" w:color="FFFFFF" w:sz="0"/>
            </w:tcBorders>
            <w:shd w:fill="F5F5F5" w:val="clear"/>
            <w:tcMar>
              <w:top w:type="dxa" w:w="80"/>
              <w:left w:type="dxa" w:w="200"/>
              <w:bottom w:type="dxa" w:w="80"/>
              <w:right w:type="dxa" w:w="200"/>
            </w:tcMar>
          </w:tcPr>
          <w:p>
            <w:pPr>
              <w:spacing w:after="0"/>
            </w:pPr>
            <w:r>
              <w:rPr>
                <w:rFonts w:ascii="Arial" w:cs="Arial" w:eastAsia="Arial" w:hAnsi="Arial"/>
                <w:b/>
                <w:bCs/>
                <w:color w:val="888888"/>
                <w:sz w:val="18"/>
                <w:szCs w:val="18"/>
              </w:rPr>
              <w:t xml:space="preserve">□  ACTIVIDADES PROPIAS DEL ESTABLECIMIENTO  —  </w:t>
            </w:r>
            <w:r>
              <w:rPr>
                <w:rFonts w:ascii="Arial" w:cs="Arial" w:eastAsia="Arial" w:hAnsi="Arial"/>
                <w:b/>
                <w:bCs/>
                <w:color w:val="444444"/>
                <w:sz w:val="22"/>
                <w:szCs w:val="22"/>
              </w:rPr>
              <w:t xml:space="preserve">Actividades propias que el establecimiento quiere agregar en este pilar</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Actividades adicionales de resolución propias del establecimiento:</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2E8B2E" w:val="clear"/>
            <w:tcMar>
              <w:top w:type="dxa" w:w="220"/>
              <w:left w:type="dxa" w:w="180"/>
              <w:bottom w:type="dxa" w:w="220"/>
              <w:right w:type="dxa" w:w="180"/>
            </w:tcMar>
            <w:vAlign w:val="center"/>
          </w:tcPr>
          <w:p>
            <w:pPr>
              <w:spacing w:after="40"/>
              <w:jc w:val="center"/>
            </w:pPr>
            <w:r>
              <w:rPr>
                <w:rFonts w:ascii="Arial" w:cs="Arial" w:eastAsia="Arial" w:hAnsi="Arial"/>
                <w:b/>
                <w:bCs/>
                <w:color w:val="FFFFFF"/>
                <w:sz w:val="16"/>
                <w:szCs w:val="16"/>
              </w:rPr>
              <w:t xml:space="preserve">PILAR</w:t>
            </w:r>
          </w:p>
          <w:p>
            <w:pPr>
              <w:spacing w:after="40"/>
              <w:jc w:val="center"/>
            </w:pPr>
            <w:r>
              <w:rPr>
                <w:rFonts w:ascii="Arial" w:cs="Arial" w:eastAsia="Arial" w:hAnsi="Arial"/>
                <w:b/>
                <w:bCs/>
                <w:color w:val="FFFFFF"/>
                <w:sz w:val="52"/>
                <w:szCs w:val="52"/>
              </w:rPr>
              <w:t xml:space="preserve">3</w:t>
            </w:r>
          </w:p>
        </w:tc>
        <w:tc>
          <w:tcPr>
            <w:tcW w:type="dxa" w:w="7760"/>
            <w:tcBorders>
              <w:top w:val="none" w:color="FFFFFF" w:sz="0"/>
              <w:left w:val="none" w:color="FFFFFF" w:sz="0"/>
              <w:bottom w:val="none" w:color="FFFFFF" w:sz="0"/>
              <w:right w:val="none" w:color="FFFFFF" w:sz="0"/>
            </w:tcBorders>
            <w:shd w:fill="F2F2F2" w:val="clear"/>
            <w:tcMar>
              <w:top w:type="dxa" w:w="220"/>
              <w:left w:type="dxa" w:w="300"/>
              <w:bottom w:type="dxa" w:w="220"/>
              <w:right w:type="dxa" w:w="200"/>
            </w:tcMar>
            <w:vAlign w:val="center"/>
          </w:tcPr>
          <w:p>
            <w:pPr>
              <w:spacing w:after="80"/>
            </w:pPr>
            <w:r>
              <w:rPr>
                <w:rFonts w:ascii="Arial" w:cs="Arial" w:eastAsia="Arial" w:hAnsi="Arial"/>
                <w:b/>
                <w:bCs/>
                <w:color w:val="2E8B2E"/>
                <w:sz w:val="36"/>
                <w:szCs w:val="36"/>
              </w:rPr>
              <w:t xml:space="preserve">PREVENIR</w:t>
            </w:r>
          </w:p>
          <w:p>
            <w:pPr>
              <w:spacing w:after="0"/>
            </w:pPr>
            <w:r>
              <w:rPr>
                <w:rFonts w:ascii="Arial" w:cs="Arial" w:eastAsia="Arial" w:hAnsi="Arial"/>
                <w:i/>
                <w:iCs/>
                <w:color w:val="555555"/>
                <w:sz w:val="20"/>
                <w:szCs w:val="20"/>
              </w:rPr>
              <w:t xml:space="preserve">Construir el ambiente donde el bullying no prospera</w:t>
            </w:r>
          </w:p>
        </w:tc>
      </w:tr>
    </w:tbl>
    <w:p>
      <w:pPr>
        <w:spacing w:after="0"/>
      </w:pPr>
      <w:r>
        <w:rPr>
          <w:rFonts w:ascii="Arial" w:cs="Arial" w:eastAsia="Arial" w:hAnsi="Arial"/>
          <w:sz w:val="20"/>
          <w:szCs w:val="20"/>
        </w:rPr>
        <w:t xml:space="preserve"> </w:t>
      </w:r>
    </w:p>
    <w:p>
      <w:pPr>
        <w:spacing w:after="200" w:before="0"/>
      </w:pPr>
      <w:r>
        <w:rPr>
          <w:rFonts w:ascii="Arial" w:cs="Arial" w:eastAsia="Arial" w:hAnsi="Arial"/>
          <w:b w:val="false"/>
          <w:bCs w:val="false"/>
          <w:i w:val="false"/>
          <w:iCs w:val="false"/>
          <w:color w:val="000000"/>
          <w:sz w:val="22"/>
          <w:szCs w:val="22"/>
        </w:rPr>
        <w:t xml:space="preserve">La prevención es el pilar de mayor impacto a largo plazo. Actuar antes de que ocurran los incidentes — cuidando los espacios físicos, fortaleciendo las relaciones y asegurando una buena acogida para quienes llegan al establecimiento — reduce significativamente la frecuencia y severidad del bullying.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8B2E" w:val="clear"/>
          </w:tcPr>
          <w:p>
            <w:r>
              <w:t xml:space="preserve"> </w:t>
            </w:r>
          </w:p>
        </w:tc>
        <w:tc>
          <w:tcPr>
            <w:tcW w:type="dxa" w:w="9060"/>
            <w:tcBorders>
              <w:top w:val="none" w:color="FFFFFF" w:sz="0"/>
              <w:left w:val="none" w:color="FFFFFF" w:sz="0"/>
              <w:bottom w:val="single" w:color="2E8B2E" w:sz="2"/>
              <w:right w:val="none" w:color="FFFFFF" w:sz="0"/>
            </w:tcBorders>
            <w:shd w:fill="FFFFFF" w:val="clear"/>
            <w:tcMar>
              <w:top w:type="dxa" w:w="80"/>
              <w:left w:type="dxa" w:w="160"/>
              <w:bottom w:type="dxa" w:w="60"/>
              <w:right w:type="dxa" w:w="0"/>
            </w:tcMar>
          </w:tcPr>
          <w:p>
            <w:pPr>
              <w:spacing w:after="0"/>
            </w:pPr>
            <w:r>
              <w:rPr>
                <w:rFonts w:ascii="Arial" w:cs="Arial" w:eastAsia="Arial" w:hAnsi="Arial"/>
                <w:b/>
                <w:bCs/>
                <w:color w:val="2E8B2E"/>
                <w:sz w:val="26"/>
                <w:szCs w:val="26"/>
              </w:rPr>
              <w:t xml:space="preserve">Acción 3.1  —  Definir las Zonas de Seguridad</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2E" w:sz="4"/>
              <w:left w:val="single" w:color="2E8B2E" w:sz="16"/>
              <w:bottom w:val="none" w:color="FFFFFF" w:sz="0"/>
              <w:right w:val="none" w:color="FFFFFF" w:sz="0"/>
            </w:tcBorders>
            <w:shd w:fill="F7F7F7" w:val="clear"/>
            <w:tcMar>
              <w:top w:type="dxa" w:w="100"/>
              <w:left w:type="dxa" w:w="200"/>
              <w:bottom w:type="dxa" w:w="20"/>
              <w:right w:type="dxa" w:w="200"/>
            </w:tcMar>
          </w:tcPr>
          <w:p>
            <w:pPr>
              <w:spacing w:after="0"/>
            </w:pPr>
            <w:r>
              <w:rPr>
                <w:rFonts w:ascii="Arial" w:cs="Arial" w:eastAsia="Arial" w:hAnsi="Arial"/>
                <w:b/>
                <w:bCs/>
                <w:color w:val="2E8B2E"/>
                <w:sz w:val="18"/>
                <w:szCs w:val="18"/>
              </w:rPr>
              <w:t xml:space="preserve">■  ACTIVIDAD OBLIGATORIA  —  </w:t>
            </w:r>
            <w:r>
              <w:rPr>
                <w:rFonts w:ascii="Arial" w:cs="Arial" w:eastAsia="Arial" w:hAnsi="Arial"/>
                <w:b/>
                <w:bCs/>
                <w:color w:val="000000"/>
                <w:sz w:val="22"/>
                <w:szCs w:val="22"/>
              </w:rPr>
              <w:t xml:space="preserve">Zona de Seguridad</w:t>
            </w:r>
          </w:p>
        </w:tc>
      </w:tr>
      <w:tr>
        <w:tc>
          <w:tcPr>
            <w:tcW w:type="dxa" w:w="9360"/>
            <w:tcBorders>
              <w:top w:val="none" w:color="FFFFFF" w:sz="0"/>
              <w:left w:val="single" w:color="2E8B2E" w:sz="16"/>
              <w:bottom w:val="single" w:color="2E8B2E" w:sz="4"/>
              <w:right w:val="none" w:color="FFFFFF" w:sz="0"/>
            </w:tcBorders>
            <w:shd w:fill="F7F7F7" w:val="clear"/>
            <w:tcMar>
              <w:top w:type="dxa" w:w="20"/>
              <w:left w:type="dxa" w:w="200"/>
              <w:bottom w:type="dxa" w:w="100"/>
              <w:right w:type="dxa" w:w="200"/>
            </w:tcMar>
          </w:tcPr>
          <w:p>
            <w:pPr>
              <w:spacing w:after="0"/>
            </w:pPr>
            <w:r>
              <w:rPr>
                <w:rFonts w:ascii="Arial" w:cs="Arial" w:eastAsia="Arial" w:hAnsi="Arial"/>
                <w:color w:val="222222"/>
                <w:sz w:val="22"/>
                <w:szCs w:val="22"/>
              </w:rPr>
              <w:t xml:space="preserve">Las Zonas de Seguridad son espacios del establecimiento donde se garantiza presencia adulta activa y condiciones que reducen el riesgo de bullying. No es solo vigilancia: es transformar el espacio físico en un entorno protector.</w:t>
            </w:r>
          </w:p>
        </w:tc>
      </w:tr>
    </w:tbl>
    <w:p>
      <w:pPr>
        <w:spacing w:after="0"/>
      </w:pPr>
      <w:r>
        <w:rPr>
          <w:rFonts w:ascii="Arial" w:cs="Arial" w:eastAsia="Arial" w:hAnsi="Arial"/>
          <w:sz w:val="20"/>
          <w:szCs w:val="20"/>
        </w:rPr>
        <w:t xml:space="preserve"> </w:t>
      </w:r>
    </w:p>
    <w:p>
      <w:pPr>
        <w:spacing w:after="120" w:before="0"/>
      </w:pPr>
      <w:r>
        <w:rPr>
          <w:rFonts w:ascii="Arial" w:cs="Arial" w:eastAsia="Arial" w:hAnsi="Arial"/>
          <w:b w:val="false"/>
          <w:bCs w:val="false"/>
          <w:i w:val="false"/>
          <w:iCs w:val="false"/>
          <w:color w:val="000000"/>
          <w:sz w:val="22"/>
          <w:szCs w:val="22"/>
        </w:rPr>
        <w:t xml:space="preserve">Usando el mapa de riesgo construido en el Pilar 1, identifiquen los espacios prioritarios e interviénanlos: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Identificar los 2 o 3 espacios de mayor riesgo según la encuesta y el mapa.</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Asignar adultos responsables de cada zona con horario definido.</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Establecer qué cambios físicos o de organización se harán en esos espacios.</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Comunicar a los estudiantes qué son las Zonas de Seguridad y qué significa eso para ellos.</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Evaluar mensualmente si la supervisión está funcionando.</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Zona de Seguridad</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Adulto/a responsable y horario de supervisión</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Zona 1:</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Zona 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Zona 3:</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8B2E" w:val="clear"/>
          </w:tcPr>
          <w:p>
            <w:r>
              <w:t xml:space="preserve"> </w:t>
            </w:r>
          </w:p>
        </w:tc>
        <w:tc>
          <w:tcPr>
            <w:tcW w:type="dxa" w:w="9060"/>
            <w:tcBorders>
              <w:top w:val="none" w:color="FFFFFF" w:sz="0"/>
              <w:left w:val="none" w:color="FFFFFF" w:sz="0"/>
              <w:bottom w:val="single" w:color="2E8B2E" w:sz="2"/>
              <w:right w:val="none" w:color="FFFFFF" w:sz="0"/>
            </w:tcBorders>
            <w:shd w:fill="FFFFFF" w:val="clear"/>
            <w:tcMar>
              <w:top w:type="dxa" w:w="80"/>
              <w:left w:type="dxa" w:w="160"/>
              <w:bottom w:type="dxa" w:w="60"/>
              <w:right w:type="dxa" w:w="0"/>
            </w:tcMar>
          </w:tcPr>
          <w:p>
            <w:pPr>
              <w:spacing w:after="0"/>
            </w:pPr>
            <w:r>
              <w:rPr>
                <w:rFonts w:ascii="Arial" w:cs="Arial" w:eastAsia="Arial" w:hAnsi="Arial"/>
                <w:b/>
                <w:bCs/>
                <w:color w:val="2E8B2E"/>
                <w:sz w:val="26"/>
                <w:szCs w:val="26"/>
              </w:rPr>
              <w:t xml:space="preserve">Acción 3.2  —  Fortalecer las relaciones al interior del establecimiento</w:t>
            </w:r>
          </w:p>
        </w:tc>
      </w:tr>
    </w:tbl>
    <w:p>
      <w:pPr>
        <w:spacing w:after="0"/>
      </w:pPr>
      <w:r>
        <w:rPr>
          <w:rFonts w:ascii="Arial" w:cs="Arial" w:eastAsia="Arial" w:hAnsi="Arial"/>
          <w:sz w:val="20"/>
          <w:szCs w:val="20"/>
        </w:rPr>
        <w:t xml:space="preserve"> </w:t>
      </w:r>
    </w:p>
    <w:p>
      <w:pPr>
        <w:spacing w:after="160" w:before="0"/>
      </w:pPr>
      <w:r>
        <w:rPr>
          <w:rFonts w:ascii="Arial" w:cs="Arial" w:eastAsia="Arial" w:hAnsi="Arial"/>
          <w:b w:val="false"/>
          <w:bCs w:val="false"/>
          <w:i w:val="false"/>
          <w:iCs w:val="false"/>
          <w:color w:val="000000"/>
          <w:sz w:val="22"/>
          <w:szCs w:val="22"/>
        </w:rPr>
        <w:t xml:space="preserve">El clima relacional del establecimiento es el principal factor protector contra el bullying. Trabajar las relaciones entre todos los actores — no solo entre estudiantes — reduce significativamente el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Relaciones profesor–estudiante: estrategias de gestión del aula que promuevan el respeto y la confianza.</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Relaciones profesor–curso: normas de convivencia co-creadas con los propios estudiantes.</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Relaciones entre estudiantes: actividades de cohesión, empatía y habilidades sociales.</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Relaciones profesor–familia: canales de comunicación abiertos y periódicos.</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Cooperación entre la escuela y el hogar: mensajes consistentes sobre convivencia desde ambos espacios.</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¿Qué acciones concretas llevarán a cabo para fortalecer las relaciones? ¿Quién es responsable de cada una?</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E8B2E" w:val="clear"/>
          </w:tcPr>
          <w:p>
            <w:r>
              <w:t xml:space="preserve"> </w:t>
            </w:r>
          </w:p>
        </w:tc>
        <w:tc>
          <w:tcPr>
            <w:tcW w:type="dxa" w:w="9060"/>
            <w:tcBorders>
              <w:top w:val="none" w:color="FFFFFF" w:sz="0"/>
              <w:left w:val="none" w:color="FFFFFF" w:sz="0"/>
              <w:bottom w:val="single" w:color="2E8B2E" w:sz="2"/>
              <w:right w:val="none" w:color="FFFFFF" w:sz="0"/>
            </w:tcBorders>
            <w:shd w:fill="FFFFFF" w:val="clear"/>
            <w:tcMar>
              <w:top w:type="dxa" w:w="80"/>
              <w:left w:type="dxa" w:w="160"/>
              <w:bottom w:type="dxa" w:w="60"/>
              <w:right w:type="dxa" w:w="0"/>
            </w:tcMar>
          </w:tcPr>
          <w:p>
            <w:pPr>
              <w:spacing w:after="0"/>
            </w:pPr>
            <w:r>
              <w:rPr>
                <w:rFonts w:ascii="Arial" w:cs="Arial" w:eastAsia="Arial" w:hAnsi="Arial"/>
                <w:b/>
                <w:bCs/>
                <w:color w:val="2E8B2E"/>
                <w:sz w:val="26"/>
                <w:szCs w:val="26"/>
              </w:rPr>
              <w:t xml:space="preserve">Acción 3.3  —  Protocolos de acogida</w:t>
            </w:r>
          </w:p>
        </w:tc>
      </w:tr>
    </w:tbl>
    <w:p>
      <w:pPr>
        <w:spacing w:after="0"/>
      </w:pPr>
      <w:r>
        <w:rPr>
          <w:rFonts w:ascii="Arial" w:cs="Arial" w:eastAsia="Arial" w:hAnsi="Arial"/>
          <w:sz w:val="20"/>
          <w:szCs w:val="20"/>
        </w:rPr>
        <w:t xml:space="preserve"> </w:t>
      </w:r>
    </w:p>
    <w:p>
      <w:pPr>
        <w:spacing w:after="160" w:before="0"/>
      </w:pPr>
      <w:r>
        <w:rPr>
          <w:rFonts w:ascii="Arial" w:cs="Arial" w:eastAsia="Arial" w:hAnsi="Arial"/>
          <w:b w:val="false"/>
          <w:bCs w:val="false"/>
          <w:i w:val="false"/>
          <w:iCs w:val="false"/>
          <w:color w:val="000000"/>
          <w:sz w:val="22"/>
          <w:szCs w:val="22"/>
        </w:rPr>
        <w:t xml:space="preserve">Los momentos de llegada — a un curso, a un establecimiento, a un rol — son períodos de alta vulnerabilidad. Un protocolo de acogida bien diseñado reduce el riesgo de que las personas recién llegadas se conviertan en víctimas o queden al margen de la comunidad.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Protocolo para nuevos estudiantes: bienvenida, asignación de un compañero/a guía, seguimiento en las primeras semanas.</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Protocolo para nuevos profesores y asistentes: orientación sobre el plan, los protocolos y el clima del establecimiento.</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Protocolo para nuevos apoderados: información sobre el plan anti-bullying y cómo pueden participar.</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Protocolo de transición entre niveles: especialmente en el paso de pre-básica a básica y de básica a media.</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¿Qué protocolo de acogida necesitan crear o mejorar con mayor urgencia? ¿Quién lo liderará?</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99999" w:sz="16"/>
              <w:bottom w:val="single" w:color="CCCCCC" w:sz="1"/>
              <w:right w:val="none" w:color="FFFFFF" w:sz="0"/>
            </w:tcBorders>
            <w:shd w:fill="F5F5F5" w:val="clear"/>
            <w:tcMar>
              <w:top w:type="dxa" w:w="80"/>
              <w:left w:type="dxa" w:w="200"/>
              <w:bottom w:type="dxa" w:w="80"/>
              <w:right w:type="dxa" w:w="200"/>
            </w:tcMar>
          </w:tcPr>
          <w:p>
            <w:pPr>
              <w:spacing w:after="0"/>
            </w:pPr>
            <w:r>
              <w:rPr>
                <w:rFonts w:ascii="Arial" w:cs="Arial" w:eastAsia="Arial" w:hAnsi="Arial"/>
                <w:b/>
                <w:bCs/>
                <w:color w:val="888888"/>
                <w:sz w:val="18"/>
                <w:szCs w:val="18"/>
              </w:rPr>
              <w:t xml:space="preserve">□  ACTIVIDADES PROPIAS DEL ESTABLECIMIENTO  —  </w:t>
            </w:r>
            <w:r>
              <w:rPr>
                <w:rFonts w:ascii="Arial" w:cs="Arial" w:eastAsia="Arial" w:hAnsi="Arial"/>
                <w:b/>
                <w:bCs/>
                <w:color w:val="444444"/>
                <w:sz w:val="22"/>
                <w:szCs w:val="22"/>
              </w:rPr>
              <w:t xml:space="preserve">Actividades propias que el establecimiento quiere agregar en este pilar</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Actividades adicionales de prevención propias del establecimiento:</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6A0DAD" w:val="clear"/>
            <w:tcMar>
              <w:top w:type="dxa" w:w="220"/>
              <w:left w:type="dxa" w:w="180"/>
              <w:bottom w:type="dxa" w:w="220"/>
              <w:right w:type="dxa" w:w="180"/>
            </w:tcMar>
            <w:vAlign w:val="center"/>
          </w:tcPr>
          <w:p>
            <w:pPr>
              <w:spacing w:after="40"/>
              <w:jc w:val="center"/>
            </w:pPr>
            <w:r>
              <w:rPr>
                <w:rFonts w:ascii="Arial" w:cs="Arial" w:eastAsia="Arial" w:hAnsi="Arial"/>
                <w:b/>
                <w:bCs/>
                <w:color w:val="FFFFFF"/>
                <w:sz w:val="16"/>
                <w:szCs w:val="16"/>
              </w:rPr>
              <w:t xml:space="preserve">PILAR</w:t>
            </w:r>
          </w:p>
          <w:p>
            <w:pPr>
              <w:spacing w:after="40"/>
              <w:jc w:val="center"/>
            </w:pPr>
            <w:r>
              <w:rPr>
                <w:rFonts w:ascii="Arial" w:cs="Arial" w:eastAsia="Arial" w:hAnsi="Arial"/>
                <w:b/>
                <w:bCs/>
                <w:color w:val="FFFFFF"/>
                <w:sz w:val="52"/>
                <w:szCs w:val="52"/>
              </w:rPr>
              <w:t xml:space="preserve">4</w:t>
            </w:r>
          </w:p>
        </w:tc>
        <w:tc>
          <w:tcPr>
            <w:tcW w:type="dxa" w:w="7760"/>
            <w:tcBorders>
              <w:top w:val="none" w:color="FFFFFF" w:sz="0"/>
              <w:left w:val="none" w:color="FFFFFF" w:sz="0"/>
              <w:bottom w:val="none" w:color="FFFFFF" w:sz="0"/>
              <w:right w:val="none" w:color="FFFFFF" w:sz="0"/>
            </w:tcBorders>
            <w:shd w:fill="F2F2F2" w:val="clear"/>
            <w:tcMar>
              <w:top w:type="dxa" w:w="220"/>
              <w:left w:type="dxa" w:w="300"/>
              <w:bottom w:type="dxa" w:w="220"/>
              <w:right w:type="dxa" w:w="200"/>
            </w:tcMar>
            <w:vAlign w:val="center"/>
          </w:tcPr>
          <w:p>
            <w:pPr>
              <w:spacing w:after="80"/>
            </w:pPr>
            <w:r>
              <w:rPr>
                <w:rFonts w:ascii="Arial" w:cs="Arial" w:eastAsia="Arial" w:hAnsi="Arial"/>
                <w:b/>
                <w:bCs/>
                <w:color w:val="6A0DAD"/>
                <w:sz w:val="36"/>
                <w:szCs w:val="36"/>
              </w:rPr>
              <w:t xml:space="preserve">SOSTENER</w:t>
            </w:r>
          </w:p>
          <w:p>
            <w:pPr>
              <w:spacing w:after="0"/>
            </w:pPr>
            <w:r>
              <w:rPr>
                <w:rFonts w:ascii="Arial" w:cs="Arial" w:eastAsia="Arial" w:hAnsi="Arial"/>
                <w:i/>
                <w:iCs/>
                <w:color w:val="555555"/>
                <w:sz w:val="20"/>
                <w:szCs w:val="20"/>
              </w:rPr>
              <w:t xml:space="preserve">Cómo el plan sigue vivo y mejora año tras año</w:t>
            </w:r>
          </w:p>
        </w:tc>
      </w:tr>
    </w:tbl>
    <w:p>
      <w:pPr>
        <w:spacing w:after="0"/>
      </w:pPr>
      <w:r>
        <w:rPr>
          <w:rFonts w:ascii="Arial" w:cs="Arial" w:eastAsia="Arial" w:hAnsi="Arial"/>
          <w:sz w:val="20"/>
          <w:szCs w:val="20"/>
        </w:rPr>
        <w:t xml:space="preserve"> </w:t>
      </w:r>
    </w:p>
    <w:p>
      <w:pPr>
        <w:spacing w:after="200" w:before="0"/>
      </w:pPr>
      <w:r>
        <w:rPr>
          <w:rFonts w:ascii="Arial" w:cs="Arial" w:eastAsia="Arial" w:hAnsi="Arial"/>
          <w:b w:val="false"/>
          <w:bCs w:val="false"/>
          <w:i w:val="false"/>
          <w:iCs w:val="false"/>
          <w:color w:val="000000"/>
          <w:sz w:val="22"/>
          <w:szCs w:val="22"/>
        </w:rPr>
        <w:t xml:space="preserve">Un plan que depende de una sola persona o de la energía de un momento no sobrevive al tiempo. El Pilar 4 define cómo el Equipo Zero Bullying opera de forma permanente, cómo se evalúa el plan y cómo se garantiza que mejore con cada ciclo 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6A0DAD" w:val="clear"/>
          </w:tcPr>
          <w:p>
            <w:r>
              <w:t xml:space="preserve"> </w:t>
            </w:r>
          </w:p>
        </w:tc>
        <w:tc>
          <w:tcPr>
            <w:tcW w:type="dxa" w:w="9060"/>
            <w:tcBorders>
              <w:top w:val="none" w:color="FFFFFF" w:sz="0"/>
              <w:left w:val="none" w:color="FFFFFF" w:sz="0"/>
              <w:bottom w:val="single" w:color="6A0DAD" w:sz="2"/>
              <w:right w:val="none" w:color="FFFFFF" w:sz="0"/>
            </w:tcBorders>
            <w:shd w:fill="FFFFFF" w:val="clear"/>
            <w:tcMar>
              <w:top w:type="dxa" w:w="80"/>
              <w:left w:type="dxa" w:w="160"/>
              <w:bottom w:type="dxa" w:w="60"/>
              <w:right w:type="dxa" w:w="0"/>
            </w:tcMar>
          </w:tcPr>
          <w:p>
            <w:pPr>
              <w:spacing w:after="0"/>
            </w:pPr>
            <w:r>
              <w:rPr>
                <w:rFonts w:ascii="Arial" w:cs="Arial" w:eastAsia="Arial" w:hAnsi="Arial"/>
                <w:b/>
                <w:bCs/>
                <w:color w:val="6A0DAD"/>
                <w:sz w:val="26"/>
                <w:szCs w:val="26"/>
              </w:rPr>
              <w:t xml:space="preserve">Acción 4.1  —  Funcionamiento permanente del Equipo Zero Bullying</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single" w:color="6A0DAD" w:sz="16"/>
              <w:bottom w:val="none" w:color="FFFFFF" w:sz="0"/>
              <w:right w:val="none" w:color="FFFFFF" w:sz="0"/>
            </w:tcBorders>
            <w:shd w:fill="F7F7F7" w:val="clear"/>
            <w:tcMar>
              <w:top w:type="dxa" w:w="100"/>
              <w:left w:type="dxa" w:w="200"/>
              <w:bottom w:type="dxa" w:w="20"/>
              <w:right w:type="dxa" w:w="200"/>
            </w:tcMar>
          </w:tcPr>
          <w:p>
            <w:pPr>
              <w:spacing w:after="0"/>
            </w:pPr>
            <w:r>
              <w:rPr>
                <w:rFonts w:ascii="Arial" w:cs="Arial" w:eastAsia="Arial" w:hAnsi="Arial"/>
                <w:b/>
                <w:bCs/>
                <w:color w:val="6A0DAD"/>
                <w:sz w:val="18"/>
                <w:szCs w:val="18"/>
              </w:rPr>
              <w:t xml:space="preserve">■  ACTIVIDAD OBLIGATORIA  —  </w:t>
            </w:r>
            <w:r>
              <w:rPr>
                <w:rFonts w:ascii="Arial" w:cs="Arial" w:eastAsia="Arial" w:hAnsi="Arial"/>
                <w:b/>
                <w:bCs/>
                <w:color w:val="000000"/>
                <w:sz w:val="22"/>
                <w:szCs w:val="22"/>
              </w:rPr>
              <w:t xml:space="preserve">Equipo Zero como estructura permanente</w:t>
            </w:r>
          </w:p>
        </w:tc>
      </w:tr>
      <w:tr>
        <w:tc>
          <w:tcPr>
            <w:tcW w:type="dxa" w:w="9360"/>
            <w:tcBorders>
              <w:top w:val="none" w:color="FFFFFF" w:sz="0"/>
              <w:left w:val="single" w:color="6A0DAD" w:sz="16"/>
              <w:bottom w:val="single" w:color="6A0DAD" w:sz="4"/>
              <w:right w:val="none" w:color="FFFFFF" w:sz="0"/>
            </w:tcBorders>
            <w:shd w:fill="F7F7F7" w:val="clear"/>
            <w:tcMar>
              <w:top w:type="dxa" w:w="20"/>
              <w:left w:type="dxa" w:w="200"/>
              <w:bottom w:type="dxa" w:w="100"/>
              <w:right w:type="dxa" w:w="200"/>
            </w:tcMar>
          </w:tcPr>
          <w:p>
            <w:pPr>
              <w:spacing w:after="0"/>
            </w:pPr>
            <w:r>
              <w:rPr>
                <w:rFonts w:ascii="Arial" w:cs="Arial" w:eastAsia="Arial" w:hAnsi="Arial"/>
                <w:color w:val="222222"/>
                <w:sz w:val="22"/>
                <w:szCs w:val="22"/>
              </w:rPr>
              <w:t xml:space="preserve">El Equipo Zero no es un comité que se reúne una vez y desaparece. Es una estructura institucional con integrantes definidos, reunión periódica y rol claro. Su continuidad es lo que garantiza que el plan no muera con los cambios de personal.</w:t>
            </w:r>
          </w:p>
        </w:tc>
      </w:tr>
    </w:tbl>
    <w:p>
      <w:pPr>
        <w:spacing w:after="0"/>
      </w:pPr>
      <w:r>
        <w:rPr>
          <w:rFonts w:ascii="Arial" w:cs="Arial" w:eastAsia="Arial" w:hAnsi="Arial"/>
          <w:sz w:val="20"/>
          <w:szCs w:val="20"/>
        </w:rPr>
        <w:t xml:space="preserve"> </w:t>
      </w:r>
    </w:p>
    <w:p>
      <w:pPr>
        <w:spacing w:after="140" w:before="280"/>
      </w:pPr>
      <w:r>
        <w:rPr>
          <w:rFonts w:ascii="Arial" w:cs="Arial" w:eastAsia="Arial" w:hAnsi="Arial"/>
          <w:b/>
          <w:bCs/>
          <w:color w:val="6A0DAD"/>
          <w:sz w:val="26"/>
          <w:szCs w:val="26"/>
        </w:rPr>
        <w:t xml:space="preserve">Define cómo opera el equipo año a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Al inicio de cada año, el equipo se reactiva y actualiza su composición si hay cambios de personal.</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El equipo se reúne periódicamente con agenda definida: revisión de incidentes, avance de actividades y ajustes al plan.</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El coordinador/a mantiene un registro actualizado de acuerdos, incidentes y avances.</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Al inicio de cada año, los nuevos integrantes del establecimiento reciben orientación sobre el plan y su rol.</w:t>
            </w:r>
          </w:p>
        </w:tc>
      </w:tr>
      <w:tr>
        <w:tc>
          <w:tcPr>
            <w:tcW w:type="dxa" w:w="480"/>
            <w:tcBorders>
              <w:top w:val="none" w:color="FFFFFF" w:sz="0"/>
              <w:left w:val="none" w:color="FFFFFF" w:sz="0"/>
              <w:bottom w:val="none" w:color="FFFFFF" w:sz="0"/>
              <w:right w:val="none" w:color="FFFFFF" w:sz="0"/>
            </w:tcBorders>
            <w:shd w:fill="FAFAFA"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AFA" w:val="clear"/>
            <w:tcMar>
              <w:top w:type="dxa" w:w="60"/>
              <w:left w:type="dxa" w:w="80"/>
              <w:bottom w:type="dxa" w:w="60"/>
              <w:right w:type="dxa" w:w="120"/>
            </w:tcMar>
          </w:tcPr>
          <w:p>
            <w:pPr>
              <w:spacing w:after="0"/>
            </w:pPr>
            <w:r>
              <w:rPr>
                <w:rFonts w:ascii="Arial" w:cs="Arial" w:eastAsia="Arial" w:hAnsi="Arial"/>
                <w:sz w:val="22"/>
                <w:szCs w:val="22"/>
              </w:rPr>
              <w:t xml:space="preserve">El plan está documentado y disponible físicamente y/o digitalmente para toda la comunidad.</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¿Cuáles son las fechas fijas de reunión del equipo durante el año?</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¿Dónde estará disponible el plan para toda la comunidad? (¿físico, digital, ambos?)</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6A0DAD" w:val="clear"/>
          </w:tcPr>
          <w:p>
            <w:r>
              <w:t xml:space="preserve"> </w:t>
            </w:r>
          </w:p>
        </w:tc>
        <w:tc>
          <w:tcPr>
            <w:tcW w:type="dxa" w:w="9060"/>
            <w:tcBorders>
              <w:top w:val="none" w:color="FFFFFF" w:sz="0"/>
              <w:left w:val="none" w:color="FFFFFF" w:sz="0"/>
              <w:bottom w:val="single" w:color="6A0DAD" w:sz="2"/>
              <w:right w:val="none" w:color="FFFFFF" w:sz="0"/>
            </w:tcBorders>
            <w:shd w:fill="FFFFFF" w:val="clear"/>
            <w:tcMar>
              <w:top w:type="dxa" w:w="80"/>
              <w:left w:type="dxa" w:w="160"/>
              <w:bottom w:type="dxa" w:w="60"/>
              <w:right w:type="dxa" w:w="0"/>
            </w:tcMar>
          </w:tcPr>
          <w:p>
            <w:pPr>
              <w:spacing w:after="0"/>
            </w:pPr>
            <w:r>
              <w:rPr>
                <w:rFonts w:ascii="Arial" w:cs="Arial" w:eastAsia="Arial" w:hAnsi="Arial"/>
                <w:b/>
                <w:bCs/>
                <w:color w:val="6A0DAD"/>
                <w:sz w:val="26"/>
                <w:szCs w:val="26"/>
              </w:rPr>
              <w:t xml:space="preserve">Acción 4.2  —  Calendario anual de actividades fijas</w:t>
            </w:r>
          </w:p>
        </w:tc>
      </w:tr>
    </w:tbl>
    <w:p>
      <w:pPr>
        <w:spacing w:after="0"/>
      </w:pPr>
      <w:r>
        <w:rPr>
          <w:rFonts w:ascii="Arial" w:cs="Arial" w:eastAsia="Arial" w:hAnsi="Arial"/>
          <w:sz w:val="20"/>
          <w:szCs w:val="20"/>
        </w:rPr>
        <w:t xml:space="preserve"> </w:t>
      </w:r>
    </w:p>
    <w:p>
      <w:pPr>
        <w:spacing w:after="120" w:before="0"/>
      </w:pPr>
      <w:r>
        <w:rPr>
          <w:rFonts w:ascii="Arial" w:cs="Arial" w:eastAsia="Arial" w:hAnsi="Arial"/>
          <w:b w:val="false"/>
          <w:bCs w:val="false"/>
          <w:i w:val="false"/>
          <w:iCs w:val="false"/>
          <w:color w:val="000000"/>
          <w:sz w:val="22"/>
          <w:szCs w:val="22"/>
        </w:rPr>
        <w:t xml:space="preserve">Definan las actividades que se repetirán cada año, independientemente de quién esté a cargo. Esto garantiza la continuidad del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Período del año</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Actividad obligatoria</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Inicio de año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Reactvación del Equipo Zero. Presentación del plan a la comunidad. Bienvenida a nuevos integrantes.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Primer semestre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Aplicación de la encuesta anual de bullying.</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Mitad de año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Reunión de revisión de avances. Ajustes al plan si es necesario.</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Segundo semestre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Evaluación de resultados. Comparación con la encuesta anterior.</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Fin de año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Revisión y actualización del plan para el siguiente ciclo.</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6A0DAD" w:val="clear"/>
          </w:tcPr>
          <w:p>
            <w:r>
              <w:t xml:space="preserve"> </w:t>
            </w:r>
          </w:p>
        </w:tc>
        <w:tc>
          <w:tcPr>
            <w:tcW w:type="dxa" w:w="9060"/>
            <w:tcBorders>
              <w:top w:val="none" w:color="FFFFFF" w:sz="0"/>
              <w:left w:val="none" w:color="FFFFFF" w:sz="0"/>
              <w:bottom w:val="single" w:color="6A0DAD" w:sz="2"/>
              <w:right w:val="none" w:color="FFFFFF" w:sz="0"/>
            </w:tcBorders>
            <w:shd w:fill="FFFFFF" w:val="clear"/>
            <w:tcMar>
              <w:top w:type="dxa" w:w="80"/>
              <w:left w:type="dxa" w:w="160"/>
              <w:bottom w:type="dxa" w:w="60"/>
              <w:right w:type="dxa" w:w="0"/>
            </w:tcMar>
          </w:tcPr>
          <w:p>
            <w:pPr>
              <w:spacing w:after="0"/>
            </w:pPr>
            <w:r>
              <w:rPr>
                <w:rFonts w:ascii="Arial" w:cs="Arial" w:eastAsia="Arial" w:hAnsi="Arial"/>
                <w:b/>
                <w:bCs/>
                <w:color w:val="6A0DAD"/>
                <w:sz w:val="26"/>
                <w:szCs w:val="26"/>
              </w:rPr>
              <w:t xml:space="preserve">Acción 4.3  —  Evaluación y mejora continua</w:t>
            </w:r>
          </w:p>
        </w:tc>
      </w:tr>
    </w:tbl>
    <w:p>
      <w:pPr>
        <w:spacing w:after="0"/>
      </w:pPr>
      <w:r>
        <w:rPr>
          <w:rFonts w:ascii="Arial" w:cs="Arial" w:eastAsia="Arial" w:hAnsi="Arial"/>
          <w:sz w:val="20"/>
          <w:szCs w:val="20"/>
        </w:rPr>
        <w:t xml:space="preserve"> </w:t>
      </w:r>
    </w:p>
    <w:p>
      <w:pPr>
        <w:spacing w:after="160" w:before="0"/>
      </w:pPr>
      <w:r>
        <w:rPr>
          <w:rFonts w:ascii="Arial" w:cs="Arial" w:eastAsia="Arial" w:hAnsi="Arial"/>
          <w:b w:val="false"/>
          <w:bCs w:val="false"/>
          <w:i w:val="false"/>
          <w:iCs w:val="false"/>
          <w:color w:val="000000"/>
          <w:sz w:val="22"/>
          <w:szCs w:val="22"/>
        </w:rPr>
        <w:t xml:space="preserve">La evaluación no es el final del proceso: es el inicio del siguiente ciclo. Al comparar los resultados de la encuesta de este año con la del año anterior, el equipo tiene datos concretos para mejorar 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Dimensión</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Preguntas para la evaluación anual</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Objetivo del plan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¿Se alcanzó el objetivo? ¿Qué muestran los datos de la encuesta?</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Actividades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¿Se realizaron todas las actividades planificadas? ¿En los plazos previstos?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Funcionamiento del equipo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¿El equipo se reunió con la frecuencia planificada? ¿Qué funcionó bien y qué no?</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Participación de la comunidad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¿Se involucraron docentes, estudiantes y apoderados?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Protocolo de resolución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2"/>
                <w:szCs w:val="22"/>
              </w:rPr>
              <w:t xml:space="preserve">¿Se activaron los protocolos correctamente ante los casos ocurridos?</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¿Quién será responsable de coordinar la evaluación anual y en qué instancia se presentarán los resultados?</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6"/>
              <w:left w:val="single" w:color="6A0DAD" w:sz="18"/>
              <w:bottom w:val="single" w:color="CCCCCC" w:sz="1"/>
              <w:right w:val="single" w:color="CCCCCC" w:sz="1"/>
            </w:tcBorders>
            <w:shd w:fill="F5F0FF" w:val="clear"/>
            <w:tcMar>
              <w:top w:type="dxa" w:w="120"/>
              <w:left w:type="dxa" w:w="200"/>
              <w:bottom w:type="dxa" w:w="120"/>
              <w:right w:type="dxa" w:w="200"/>
            </w:tcMar>
          </w:tcPr>
          <w:p>
            <w:pPr>
              <w:spacing w:after="80"/>
            </w:pPr>
            <w:r>
              <w:rPr>
                <w:rFonts w:ascii="Arial" w:cs="Arial" w:eastAsia="Arial" w:hAnsi="Arial"/>
                <w:b/>
                <w:bCs/>
                <w:color w:val="6A0DAD"/>
                <w:sz w:val="22"/>
                <w:szCs w:val="22"/>
              </w:rPr>
              <w:t xml:space="preserve">🔄  El ciclo del plan</w:t>
            </w:r>
          </w:p>
          <w:p>
            <w:pPr>
              <w:spacing w:after="0"/>
            </w:pPr>
            <w:r>
              <w:rPr>
                <w:rFonts w:ascii="Arial" w:cs="Arial" w:eastAsia="Arial" w:hAnsi="Arial"/>
                <w:sz w:val="22"/>
                <w:szCs w:val="22"/>
              </w:rPr>
              <w:t xml:space="preserve">Encuesta → Análisis → Objetivo → Acciones → Evaluación → Nueva encuesta. Al cerrar el año, los resultados de la evaluación se convierten en el punto de partida del plan del siguiente ciclo. Así el plan mejora año tras año.</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99999" w:sz="16"/>
              <w:bottom w:val="single" w:color="CCCCCC" w:sz="1"/>
              <w:right w:val="none" w:color="FFFFFF" w:sz="0"/>
            </w:tcBorders>
            <w:shd w:fill="F5F5F5" w:val="clear"/>
            <w:tcMar>
              <w:top w:type="dxa" w:w="80"/>
              <w:left w:type="dxa" w:w="200"/>
              <w:bottom w:type="dxa" w:w="80"/>
              <w:right w:type="dxa" w:w="200"/>
            </w:tcMar>
          </w:tcPr>
          <w:p>
            <w:pPr>
              <w:spacing w:after="0"/>
            </w:pPr>
            <w:r>
              <w:rPr>
                <w:rFonts w:ascii="Arial" w:cs="Arial" w:eastAsia="Arial" w:hAnsi="Arial"/>
                <w:b/>
                <w:bCs/>
                <w:color w:val="888888"/>
                <w:sz w:val="18"/>
                <w:szCs w:val="18"/>
              </w:rPr>
              <w:t xml:space="preserve">□  ACTIVIDADES PROPIAS DEL ESTABLECIMIENTO  —  </w:t>
            </w:r>
            <w:r>
              <w:rPr>
                <w:rFonts w:ascii="Arial" w:cs="Arial" w:eastAsia="Arial" w:hAnsi="Arial"/>
                <w:b/>
                <w:bCs/>
                <w:color w:val="444444"/>
                <w:sz w:val="22"/>
                <w:szCs w:val="22"/>
              </w:rPr>
              <w:t xml:space="preserve">Actividades propias que el establecimiento quiere agregar en este pilar</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2"/>
              <w:bottom w:val="none" w:color="FFFFFF" w:sz="0"/>
              <w:right w:val="none" w:color="FFFFFF" w:sz="0"/>
            </w:tcBorders>
            <w:shd w:fill="FFFBF0" w:val="clear"/>
            <w:tcMar>
              <w:top w:type="dxa" w:w="100"/>
              <w:left w:type="dxa" w:w="200"/>
              <w:bottom w:type="dxa" w:w="60"/>
              <w:right w:type="dxa" w:w="200"/>
            </w:tcMar>
          </w:tcPr>
          <w:p>
            <w:pPr>
              <w:spacing w:after="0"/>
            </w:pPr>
            <w:r>
              <w:rPr>
                <w:rFonts w:ascii="Arial" w:cs="Arial" w:eastAsia="Arial" w:hAnsi="Arial"/>
                <w:i/>
                <w:iCs/>
                <w:color w:val="7B5E00"/>
                <w:sz w:val="22"/>
                <w:szCs w:val="22"/>
              </w:rPr>
              <w:t xml:space="preserve">✍  Actividades adicionales de sostenibilidad propias del establecimiento:</w:t>
            </w:r>
          </w:p>
        </w:tc>
      </w:tr>
      <w:tr>
        <w:tc>
          <w:tcPr>
            <w:tcW w:type="dxa" w:w="9360"/>
            <w:tcBorders>
              <w:top w:val="none" w:color="FFFFFF" w:sz="0"/>
              <w:left w:val="single" w:color="E8A020" w:sz="12"/>
              <w:bottom w:val="single" w:color="E8A020" w:sz="4"/>
              <w:right w:val="none" w:color="FFFFFF" w:sz="0"/>
            </w:tcBorders>
            <w:shd w:fill="FFFBF0" w:val="clear"/>
            <w:tcMar>
              <w:top w:type="dxa" w:w="10"/>
              <w:left w:type="dxa" w:w="200"/>
              <w:bottom w:type="dxa" w:w="100"/>
              <w:right w:type="dxa" w:w="200"/>
            </w:tcMar>
          </w:tcPr>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tc>
      </w:tr>
    </w:tbl>
    <w:p>
      <w:pPr>
        <w:spacing w:after="0"/>
      </w:pPr>
      <w:r>
        <w:rPr>
          <w:rFonts w:ascii="Arial" w:cs="Arial" w:eastAsia="Arial" w:hAnsi="Arial"/>
          <w:sz w:val="20"/>
          <w:szCs w:val="20"/>
        </w:rPr>
        <w:t xml:space="preserve"> </w:t>
      </w:r>
    </w:p>
    <w:p>
      <w:r>
        <w:br w:type="page"/>
      </w:r>
    </w:p>
    <w:p>
      <w:pPr>
        <w:spacing w:after="160" w:before="200"/>
      </w:pPr>
      <w:r>
        <w:rPr>
          <w:rFonts w:ascii="Arial" w:cs="Arial" w:eastAsia="Arial" w:hAnsi="Arial"/>
          <w:b/>
          <w:bCs/>
          <w:color w:val="1F4E79"/>
          <w:sz w:val="36"/>
          <w:szCs w:val="36"/>
        </w:rPr>
        <w:t xml:space="preserve">Tabla Maestra del Plan de Acción</w:t>
      </w:r>
    </w:p>
    <w:p>
      <w:pPr>
        <w:pBdr>
          <w:bottom w:val="single" w:color="1F4E79" w:sz="8" w:space="1"/>
        </w:pBdr>
        <w:spacing w:after="80" w:before="40"/>
      </w:pPr>
      <w:r>
        <w:t xml:space="preserve"> </w:t>
      </w:r>
    </w:p>
    <w:p>
      <w:pPr>
        <w:spacing w:after="0"/>
      </w:pPr>
      <w:r>
        <w:rPr>
          <w:rFonts w:ascii="Arial" w:cs="Arial" w:eastAsia="Arial" w:hAnsi="Arial"/>
          <w:sz w:val="20"/>
          <w:szCs w:val="20"/>
        </w:rPr>
        <w:t xml:space="preserve"> </w:t>
      </w:r>
    </w:p>
    <w:p>
      <w:pPr>
        <w:spacing w:after="200" w:before="0"/>
      </w:pPr>
      <w:r>
        <w:rPr>
          <w:rFonts w:ascii="Arial" w:cs="Arial" w:eastAsia="Arial" w:hAnsi="Arial"/>
          <w:b w:val="false"/>
          <w:bCs w:val="false"/>
          <w:i w:val="false"/>
          <w:iCs w:val="false"/>
          <w:color w:val="000000"/>
          <w:sz w:val="22"/>
          <w:szCs w:val="22"/>
        </w:rPr>
        <w:t xml:space="preserve">Trasladen aquí todas las decisiones tomadas en los cuatro pilares. Esta será la hoja de trabajo del Equipo Zero durante el año: cada reunión de seguimiento parte revisando esta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CCCCCC" w:sz="1"/>
              <w:right w:val="single" w:color="CCCCCC" w:sz="1"/>
            </w:tcBorders>
            <w:shd w:fill="EBF3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  Cómo completar esta tabla</w:t>
            </w:r>
          </w:p>
          <w:p>
            <w:pPr>
              <w:spacing w:after="0"/>
            </w:pPr>
            <w:r>
              <w:rPr>
                <w:rFonts w:ascii="Arial" w:cs="Arial" w:eastAsia="Arial" w:hAnsi="Arial"/>
                <w:sz w:val="22"/>
                <w:szCs w:val="22"/>
              </w:rPr>
              <w:t xml:space="preserve">Agreguen una fila por cada actividad (obligatorias y propias). Asignen un nombre concreto como responsable, no solo un cargo. Definan plazos realistas: si no pueden cumplir una actividad con los recursos actuales, no la incluyan en el plan.</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860"/>
        <w:gridCol w:w="1500"/>
        <w:gridCol w:w="18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jc w:val="center"/>
            </w:pPr>
            <w:r>
              <w:rPr>
                <w:rFonts w:ascii="Arial" w:cs="Arial" w:eastAsia="Arial" w:hAnsi="Arial"/>
                <w:b/>
                <w:bCs/>
                <w:color w:val="FFFFFF"/>
                <w:sz w:val="20"/>
                <w:szCs w:val="20"/>
              </w:rPr>
              <w:t xml:space="preserve">Pilar</w:t>
            </w:r>
          </w:p>
        </w:tc>
        <w:tc>
          <w:tcPr>
            <w:tcW w:type="dxa" w:w="2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jc w:val="center"/>
            </w:pPr>
            <w:r>
              <w:rPr>
                <w:rFonts w:ascii="Arial" w:cs="Arial" w:eastAsia="Arial" w:hAnsi="Arial"/>
                <w:b/>
                <w:bCs/>
                <w:color w:val="FFFFFF"/>
                <w:sz w:val="20"/>
                <w:szCs w:val="20"/>
              </w:rPr>
              <w:t xml:space="preserve">Actividad</w:t>
            </w:r>
          </w:p>
        </w:tc>
        <w:tc>
          <w:tcPr>
            <w:tcW w:type="dxa" w:w="18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jc w:val="center"/>
            </w:pPr>
            <w:r>
              <w:rPr>
                <w:rFonts w:ascii="Arial" w:cs="Arial" w:eastAsia="Arial" w:hAnsi="Arial"/>
                <w:b/>
                <w:bCs/>
                <w:color w:val="FFFFFF"/>
                <w:sz w:val="20"/>
                <w:szCs w:val="20"/>
              </w:rPr>
              <w:t xml:space="preserve">Responsable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jc w:val="center"/>
            </w:pPr>
            <w:r>
              <w:rPr>
                <w:rFonts w:ascii="Arial" w:cs="Arial" w:eastAsia="Arial" w:hAnsi="Arial"/>
                <w:b/>
                <w:bCs/>
                <w:color w:val="FFFFFF"/>
                <w:sz w:val="20"/>
                <w:szCs w:val="20"/>
              </w:rPr>
              <w:t xml:space="preserve">Plazo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jc w:val="center"/>
            </w:pPr>
            <w:r>
              <w:rPr>
                <w:rFonts w:ascii="Arial" w:cs="Arial" w:eastAsia="Arial" w:hAnsi="Arial"/>
                <w:b/>
                <w:bCs/>
                <w:color w:val="FFFFFF"/>
                <w:sz w:val="20"/>
                <w:szCs w:val="20"/>
              </w:rPr>
              <w:t xml:space="preserve">Indicador de logro</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0"/>
            </w:pPr>
            <w:r>
              <w:rPr>
                <w:rFonts w:ascii="Arial" w:cs="Arial" w:eastAsia="Arial" w:hAnsi="Arial"/>
                <w:b/>
                <w:bCs/>
                <w:color w:val="1A6E9A"/>
                <w:sz w:val="20"/>
                <w:szCs w:val="20"/>
              </w:rPr>
              <w:t xml:space="preserve">Descubrir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spacing w:after="0"/>
            </w:pPr>
            <w:r>
              <w:rPr>
                <w:rFonts w:ascii="Arial" w:cs="Arial" w:eastAsia="Arial" w:hAnsi="Arial"/>
                <w:b/>
                <w:bCs/>
                <w:color w:val="1A6E9A"/>
                <w:sz w:val="20"/>
                <w:szCs w:val="20"/>
              </w:rPr>
              <w:t xml:space="preserve">Descubrir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r>
      <w:tr>
        <w:tc>
          <w:tcPr>
            <w:tcW w:type="dxa" w:w="15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spacing w:after="0"/>
            </w:pPr>
            <w:r>
              <w:rPr>
                <w:rFonts w:ascii="Arial" w:cs="Arial" w:eastAsia="Arial" w:hAnsi="Arial"/>
                <w:b/>
                <w:bCs/>
                <w:color w:val="C0392B"/>
                <w:sz w:val="20"/>
                <w:szCs w:val="20"/>
              </w:rPr>
              <w:t xml:space="preserve">Resolver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r>
      <w:tr>
        <w:tc>
          <w:tcPr>
            <w:tcW w:type="dxa" w:w="15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spacing w:after="0"/>
            </w:pPr>
            <w:r>
              <w:rPr>
                <w:rFonts w:ascii="Arial" w:cs="Arial" w:eastAsia="Arial" w:hAnsi="Arial"/>
                <w:b/>
                <w:bCs/>
                <w:color w:val="C0392B"/>
                <w:sz w:val="20"/>
                <w:szCs w:val="20"/>
              </w:rPr>
              <w:t xml:space="preserve">Resolver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r>
      <w:tr>
        <w:tc>
          <w:tcPr>
            <w:tcW w:type="dxa" w:w="1500"/>
            <w:tcBorders>
              <w:top w:val="single" w:color="CCCCCC" w:sz="1"/>
              <w:left w:val="single" w:color="CCCCCC" w:sz="1"/>
              <w:bottom w:val="single" w:color="CCCCCC" w:sz="1"/>
              <w:right w:val="single" w:color="CCCCCC" w:sz="1"/>
            </w:tcBorders>
            <w:shd w:fill="EBF7EB" w:val="clear"/>
            <w:tcMar>
              <w:top w:type="dxa" w:w="80"/>
              <w:left w:type="dxa" w:w="100"/>
              <w:bottom w:type="dxa" w:w="80"/>
              <w:right w:type="dxa" w:w="100"/>
            </w:tcMar>
          </w:tcPr>
          <w:p>
            <w:pPr>
              <w:spacing w:after="0"/>
            </w:pPr>
            <w:r>
              <w:rPr>
                <w:rFonts w:ascii="Arial" w:cs="Arial" w:eastAsia="Arial" w:hAnsi="Arial"/>
                <w:b/>
                <w:bCs/>
                <w:color w:val="2E8B2E"/>
                <w:sz w:val="20"/>
                <w:szCs w:val="20"/>
              </w:rPr>
              <w:t xml:space="preserve">Prevenir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r>
      <w:tr>
        <w:tc>
          <w:tcPr>
            <w:tcW w:type="dxa" w:w="1500"/>
            <w:tcBorders>
              <w:top w:val="single" w:color="CCCCCC" w:sz="1"/>
              <w:left w:val="single" w:color="CCCCCC" w:sz="1"/>
              <w:bottom w:val="single" w:color="CCCCCC" w:sz="1"/>
              <w:right w:val="single" w:color="CCCCCC" w:sz="1"/>
            </w:tcBorders>
            <w:shd w:fill="EBF7EB" w:val="clear"/>
            <w:tcMar>
              <w:top w:type="dxa" w:w="80"/>
              <w:left w:type="dxa" w:w="100"/>
              <w:bottom w:type="dxa" w:w="80"/>
              <w:right w:type="dxa" w:w="100"/>
            </w:tcMar>
          </w:tcPr>
          <w:p>
            <w:pPr>
              <w:spacing w:after="0"/>
            </w:pPr>
            <w:r>
              <w:rPr>
                <w:rFonts w:ascii="Arial" w:cs="Arial" w:eastAsia="Arial" w:hAnsi="Arial"/>
                <w:b/>
                <w:bCs/>
                <w:color w:val="2E8B2E"/>
                <w:sz w:val="20"/>
                <w:szCs w:val="20"/>
              </w:rPr>
              <w:t xml:space="preserve">Prevenir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r>
      <w:tr>
        <w:tc>
          <w:tcPr>
            <w:tcW w:type="dxa" w:w="15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pPr>
              <w:spacing w:after="0"/>
            </w:pPr>
            <w:r>
              <w:rPr>
                <w:rFonts w:ascii="Arial" w:cs="Arial" w:eastAsia="Arial" w:hAnsi="Arial"/>
                <w:b/>
                <w:bCs/>
                <w:color w:val="6A0DAD"/>
                <w:sz w:val="20"/>
                <w:szCs w:val="20"/>
              </w:rPr>
              <w:t xml:space="preserve">Sostener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r>
      <w:tr>
        <w:tc>
          <w:tcPr>
            <w:tcW w:type="dxa" w:w="15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pPr>
              <w:spacing w:after="0"/>
            </w:pPr>
            <w:r>
              <w:rPr>
                <w:rFonts w:ascii="Arial" w:cs="Arial" w:eastAsia="Arial" w:hAnsi="Arial"/>
                <w:b/>
                <w:bCs/>
                <w:color w:val="6A0DAD"/>
                <w:sz w:val="20"/>
                <w:szCs w:val="20"/>
              </w:rPr>
              <w:t xml:space="preserve">Sostener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 </w:t>
            </w:r>
          </w:p>
        </w:tc>
      </w:tr>
    </w:tbl>
    <w:p>
      <w:pPr>
        <w:spacing w:after="0"/>
      </w:pPr>
      <w:r>
        <w:rPr>
          <w:rFonts w:ascii="Arial" w:cs="Arial" w:eastAsia="Arial" w:hAnsi="Arial"/>
          <w:sz w:val="20"/>
          <w:szCs w:val="20"/>
        </w:rPr>
        <w:t xml:space="preserve"> </w:t>
      </w:r>
    </w:p>
    <w:p>
      <w:pPr>
        <w:spacing w:after="0"/>
      </w:pPr>
      <w:r>
        <w:rPr>
          <w:rFonts w:ascii="Arial" w:cs="Arial" w:eastAsia="Arial" w:hAnsi="Arial"/>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40"/>
              <w:left w:type="dxa" w:w="360"/>
              <w:bottom w:type="dxa" w:w="240"/>
              <w:right w:type="dxa" w:w="360"/>
            </w:tcMar>
          </w:tcPr>
          <w:p>
            <w:pPr>
              <w:spacing w:after="80"/>
              <w:jc w:val="center"/>
            </w:pPr>
            <w:r>
              <w:rPr>
                <w:rFonts w:ascii="Arial" w:cs="Arial" w:eastAsia="Arial" w:hAnsi="Arial"/>
                <w:b/>
                <w:bCs/>
                <w:color w:val="FFFFFF"/>
                <w:sz w:val="32"/>
                <w:szCs w:val="32"/>
              </w:rPr>
              <w:t xml:space="preserve">LISTA DE VERIFICACIÓN FINAL</w:t>
            </w:r>
          </w:p>
          <w:p>
            <w:pPr>
              <w:spacing w:after="0"/>
              <w:jc w:val="center"/>
            </w:pPr>
            <w:r>
              <w:rPr>
                <w:rFonts w:ascii="Arial" w:cs="Arial" w:eastAsia="Arial" w:hAnsi="Arial"/>
                <w:i/>
                <w:iCs/>
                <w:color w:val="A8C8E8"/>
                <w:sz w:val="22"/>
                <w:szCs w:val="22"/>
              </w:rPr>
              <w:t xml:space="preserve">Antes de implementar el plan, confirmen que completaron cada acción clave</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AFCFF"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CFF" w:val="clear"/>
            <w:tcMar>
              <w:top w:type="dxa" w:w="60"/>
              <w:left w:type="dxa" w:w="80"/>
              <w:bottom w:type="dxa" w:w="60"/>
              <w:right w:type="dxa" w:w="120"/>
            </w:tcMar>
          </w:tcPr>
          <w:p>
            <w:pPr>
              <w:spacing w:after="0"/>
            </w:pPr>
            <w:r>
              <w:rPr>
                <w:rFonts w:ascii="Arial" w:cs="Arial" w:eastAsia="Arial" w:hAnsi="Arial"/>
                <w:sz w:val="22"/>
                <w:szCs w:val="22"/>
              </w:rPr>
              <w:t xml:space="preserve">PILAR 1  —  Formamos el Equipo Zero Bullying con representantes de docentes, asistentes, estudiantes y apoderados.</w:t>
            </w:r>
          </w:p>
        </w:tc>
      </w:tr>
      <w:tr>
        <w:tc>
          <w:tcPr>
            <w:tcW w:type="dxa" w:w="480"/>
            <w:tcBorders>
              <w:top w:val="none" w:color="FFFFFF" w:sz="0"/>
              <w:left w:val="none" w:color="FFFFFF" w:sz="0"/>
              <w:bottom w:val="none" w:color="FFFFFF" w:sz="0"/>
              <w:right w:val="none" w:color="FFFFFF" w:sz="0"/>
            </w:tcBorders>
            <w:shd w:fill="FAFCFF"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CFF" w:val="clear"/>
            <w:tcMar>
              <w:top w:type="dxa" w:w="60"/>
              <w:left w:type="dxa" w:w="80"/>
              <w:bottom w:type="dxa" w:w="60"/>
              <w:right w:type="dxa" w:w="120"/>
            </w:tcMar>
          </w:tcPr>
          <w:p>
            <w:pPr>
              <w:spacing w:after="0"/>
            </w:pPr>
            <w:r>
              <w:rPr>
                <w:rFonts w:ascii="Arial" w:cs="Arial" w:eastAsia="Arial" w:hAnsi="Arial"/>
                <w:sz w:val="22"/>
                <w:szCs w:val="22"/>
              </w:rPr>
              <w:t xml:space="preserve">PILAR 1  —  Aplicamos la encuesta anual y analizamos los resultados (semáforo, víctimas, agresores, confianza, espacios).</w:t>
            </w:r>
          </w:p>
        </w:tc>
      </w:tr>
      <w:tr>
        <w:tc>
          <w:tcPr>
            <w:tcW w:type="dxa" w:w="480"/>
            <w:tcBorders>
              <w:top w:val="none" w:color="FFFFFF" w:sz="0"/>
              <w:left w:val="none" w:color="FFFFFF" w:sz="0"/>
              <w:bottom w:val="none" w:color="FFFFFF" w:sz="0"/>
              <w:right w:val="none" w:color="FFFFFF" w:sz="0"/>
            </w:tcBorders>
            <w:shd w:fill="FAFCFF"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CFF" w:val="clear"/>
            <w:tcMar>
              <w:top w:type="dxa" w:w="60"/>
              <w:left w:type="dxa" w:w="80"/>
              <w:bottom w:type="dxa" w:w="60"/>
              <w:right w:type="dxa" w:w="120"/>
            </w:tcMar>
          </w:tcPr>
          <w:p>
            <w:pPr>
              <w:spacing w:after="0"/>
            </w:pPr>
            <w:r>
              <w:rPr>
                <w:rFonts w:ascii="Arial" w:cs="Arial" w:eastAsia="Arial" w:hAnsi="Arial"/>
                <w:sz w:val="22"/>
                <w:szCs w:val="22"/>
              </w:rPr>
              <w:t xml:space="preserve">PILAR 1  —  Socializamos los resultados con toda la comunidad y recogimos sus propuestas.</w:t>
            </w:r>
          </w:p>
        </w:tc>
      </w:tr>
      <w:tr>
        <w:tc>
          <w:tcPr>
            <w:tcW w:type="dxa" w:w="480"/>
            <w:tcBorders>
              <w:top w:val="none" w:color="FFFFFF" w:sz="0"/>
              <w:left w:val="none" w:color="FFFFFF" w:sz="0"/>
              <w:bottom w:val="none" w:color="FFFFFF" w:sz="0"/>
              <w:right w:val="none" w:color="FFFFFF" w:sz="0"/>
            </w:tcBorders>
            <w:shd w:fill="FAFCFF"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CFF" w:val="clear"/>
            <w:tcMar>
              <w:top w:type="dxa" w:w="60"/>
              <w:left w:type="dxa" w:w="80"/>
              <w:bottom w:type="dxa" w:w="60"/>
              <w:right w:type="dxa" w:w="120"/>
            </w:tcMar>
          </w:tcPr>
          <w:p>
            <w:pPr>
              <w:spacing w:after="0"/>
            </w:pPr>
            <w:r>
              <w:rPr>
                <w:rFonts w:ascii="Arial" w:cs="Arial" w:eastAsia="Arial" w:hAnsi="Arial"/>
                <w:sz w:val="22"/>
                <w:szCs w:val="22"/>
              </w:rPr>
              <w:t xml:space="preserve">PILAR 1  —  Definimos un objetivo específico y medible, basado en los datos de la encuesta y los recursos del establecimiento.</w:t>
            </w:r>
          </w:p>
        </w:tc>
      </w:tr>
      <w:tr>
        <w:tc>
          <w:tcPr>
            <w:tcW w:type="dxa" w:w="480"/>
            <w:tcBorders>
              <w:top w:val="none" w:color="FFFFFF" w:sz="0"/>
              <w:left w:val="none" w:color="FFFFFF" w:sz="0"/>
              <w:bottom w:val="none" w:color="FFFFFF" w:sz="0"/>
              <w:right w:val="none" w:color="FFFFFF" w:sz="0"/>
            </w:tcBorders>
            <w:shd w:fill="FAFCFF"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CFF" w:val="clear"/>
            <w:tcMar>
              <w:top w:type="dxa" w:w="60"/>
              <w:left w:type="dxa" w:w="80"/>
              <w:bottom w:type="dxa" w:w="60"/>
              <w:right w:type="dxa" w:w="120"/>
            </w:tcMar>
          </w:tcPr>
          <w:p>
            <w:pPr>
              <w:spacing w:after="0"/>
            </w:pPr>
            <w:r>
              <w:rPr>
                <w:rFonts w:ascii="Arial" w:cs="Arial" w:eastAsia="Arial" w:hAnsi="Arial"/>
                <w:sz w:val="22"/>
                <w:szCs w:val="22"/>
              </w:rPr>
              <w:t xml:space="preserve">PILAR 2  —  Escribimos el protocolo de actuación ante un caso y lo compartimos con todo el personal.</w:t>
            </w:r>
          </w:p>
        </w:tc>
      </w:tr>
      <w:tr>
        <w:tc>
          <w:tcPr>
            <w:tcW w:type="dxa" w:w="480"/>
            <w:tcBorders>
              <w:top w:val="none" w:color="FFFFFF" w:sz="0"/>
              <w:left w:val="none" w:color="FFFFFF" w:sz="0"/>
              <w:bottom w:val="none" w:color="FFFFFF" w:sz="0"/>
              <w:right w:val="none" w:color="FFFFFF" w:sz="0"/>
            </w:tcBorders>
            <w:shd w:fill="FAFCFF"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CFF" w:val="clear"/>
            <w:tcMar>
              <w:top w:type="dxa" w:w="60"/>
              <w:left w:type="dxa" w:w="80"/>
              <w:bottom w:type="dxa" w:w="60"/>
              <w:right w:type="dxa" w:w="120"/>
            </w:tcMar>
          </w:tcPr>
          <w:p>
            <w:pPr>
              <w:spacing w:after="0"/>
            </w:pPr>
            <w:r>
              <w:rPr>
                <w:rFonts w:ascii="Arial" w:cs="Arial" w:eastAsia="Arial" w:hAnsi="Arial"/>
                <w:sz w:val="22"/>
                <w:szCs w:val="22"/>
              </w:rPr>
              <w:t xml:space="preserve">PILAR 2  —  Definimos la coordinación entre estamentos y el trabajo posterior a cada incidente.</w:t>
            </w:r>
          </w:p>
        </w:tc>
      </w:tr>
      <w:tr>
        <w:tc>
          <w:tcPr>
            <w:tcW w:type="dxa" w:w="480"/>
            <w:tcBorders>
              <w:top w:val="none" w:color="FFFFFF" w:sz="0"/>
              <w:left w:val="none" w:color="FFFFFF" w:sz="0"/>
              <w:bottom w:val="none" w:color="FFFFFF" w:sz="0"/>
              <w:right w:val="none" w:color="FFFFFF" w:sz="0"/>
            </w:tcBorders>
            <w:shd w:fill="FAFCFF"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CFF" w:val="clear"/>
            <w:tcMar>
              <w:top w:type="dxa" w:w="60"/>
              <w:left w:type="dxa" w:w="80"/>
              <w:bottom w:type="dxa" w:w="60"/>
              <w:right w:type="dxa" w:w="120"/>
            </w:tcMar>
          </w:tcPr>
          <w:p>
            <w:pPr>
              <w:spacing w:after="0"/>
            </w:pPr>
            <w:r>
              <w:rPr>
                <w:rFonts w:ascii="Arial" w:cs="Arial" w:eastAsia="Arial" w:hAnsi="Arial"/>
                <w:sz w:val="22"/>
                <w:szCs w:val="22"/>
              </w:rPr>
              <w:t xml:space="preserve">PILAR 3  —  Identificamos y habilitamos las Zonas de Seguridad con adultos responsables y horarios definidos.</w:t>
            </w:r>
          </w:p>
        </w:tc>
      </w:tr>
      <w:tr>
        <w:tc>
          <w:tcPr>
            <w:tcW w:type="dxa" w:w="480"/>
            <w:tcBorders>
              <w:top w:val="none" w:color="FFFFFF" w:sz="0"/>
              <w:left w:val="none" w:color="FFFFFF" w:sz="0"/>
              <w:bottom w:val="none" w:color="FFFFFF" w:sz="0"/>
              <w:right w:val="none" w:color="FFFFFF" w:sz="0"/>
            </w:tcBorders>
            <w:shd w:fill="FAFCFF"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CFF" w:val="clear"/>
            <w:tcMar>
              <w:top w:type="dxa" w:w="60"/>
              <w:left w:type="dxa" w:w="80"/>
              <w:bottom w:type="dxa" w:w="60"/>
              <w:right w:type="dxa" w:w="120"/>
            </w:tcMar>
          </w:tcPr>
          <w:p>
            <w:pPr>
              <w:spacing w:after="0"/>
            </w:pPr>
            <w:r>
              <w:rPr>
                <w:rFonts w:ascii="Arial" w:cs="Arial" w:eastAsia="Arial" w:hAnsi="Arial"/>
                <w:sz w:val="22"/>
                <w:szCs w:val="22"/>
              </w:rPr>
              <w:t xml:space="preserve">PILAR 3  —  Definimos acciones para fortalecer las relaciones y los protocolos de acogida.</w:t>
            </w:r>
          </w:p>
        </w:tc>
      </w:tr>
      <w:tr>
        <w:tc>
          <w:tcPr>
            <w:tcW w:type="dxa" w:w="480"/>
            <w:tcBorders>
              <w:top w:val="none" w:color="FFFFFF" w:sz="0"/>
              <w:left w:val="none" w:color="FFFFFF" w:sz="0"/>
              <w:bottom w:val="none" w:color="FFFFFF" w:sz="0"/>
              <w:right w:val="none" w:color="FFFFFF" w:sz="0"/>
            </w:tcBorders>
            <w:shd w:fill="FAFCFF"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CFF" w:val="clear"/>
            <w:tcMar>
              <w:top w:type="dxa" w:w="60"/>
              <w:left w:type="dxa" w:w="80"/>
              <w:bottom w:type="dxa" w:w="60"/>
              <w:right w:type="dxa" w:w="120"/>
            </w:tcMar>
          </w:tcPr>
          <w:p>
            <w:pPr>
              <w:spacing w:after="0"/>
            </w:pPr>
            <w:r>
              <w:rPr>
                <w:rFonts w:ascii="Arial" w:cs="Arial" w:eastAsia="Arial" w:hAnsi="Arial"/>
                <w:sz w:val="22"/>
                <w:szCs w:val="22"/>
              </w:rPr>
              <w:t xml:space="preserve">PILAR 4  —  Establecimos cómo opera el Equipo Zero de forma permanente: frecuencia, registro y actualización anual.</w:t>
            </w:r>
          </w:p>
        </w:tc>
      </w:tr>
      <w:tr>
        <w:tc>
          <w:tcPr>
            <w:tcW w:type="dxa" w:w="480"/>
            <w:tcBorders>
              <w:top w:val="none" w:color="FFFFFF" w:sz="0"/>
              <w:left w:val="none" w:color="FFFFFF" w:sz="0"/>
              <w:bottom w:val="none" w:color="FFFFFF" w:sz="0"/>
              <w:right w:val="none" w:color="FFFFFF" w:sz="0"/>
            </w:tcBorders>
            <w:shd w:fill="FAFCFF"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CFF" w:val="clear"/>
            <w:tcMar>
              <w:top w:type="dxa" w:w="60"/>
              <w:left w:type="dxa" w:w="80"/>
              <w:bottom w:type="dxa" w:w="60"/>
              <w:right w:type="dxa" w:w="120"/>
            </w:tcMar>
          </w:tcPr>
          <w:p>
            <w:pPr>
              <w:spacing w:after="0"/>
            </w:pPr>
            <w:r>
              <w:rPr>
                <w:rFonts w:ascii="Arial" w:cs="Arial" w:eastAsia="Arial" w:hAnsi="Arial"/>
                <w:sz w:val="22"/>
                <w:szCs w:val="22"/>
              </w:rPr>
              <w:t xml:space="preserve">PILAR 4  —  Definimos el calendario anual de actividades fijas y cómo evaluaremos el plan cada año.</w:t>
            </w:r>
          </w:p>
        </w:tc>
      </w:tr>
      <w:tr>
        <w:tc>
          <w:tcPr>
            <w:tcW w:type="dxa" w:w="480"/>
            <w:tcBorders>
              <w:top w:val="none" w:color="FFFFFF" w:sz="0"/>
              <w:left w:val="none" w:color="FFFFFF" w:sz="0"/>
              <w:bottom w:val="none" w:color="FFFFFF" w:sz="0"/>
              <w:right w:val="none" w:color="FFFFFF" w:sz="0"/>
            </w:tcBorders>
            <w:shd w:fill="FAFCFF" w:val="clear"/>
            <w:tcMar>
              <w:top w:type="dxa" w:w="60"/>
              <w:left w:type="dxa" w:w="120"/>
              <w:bottom w:type="dxa" w:w="60"/>
              <w:right w:type="dxa" w:w="60"/>
            </w:tcMar>
            <w:vAlign w:val="top"/>
          </w:tcPr>
          <w:p>
            <w:pPr>
              <w:jc w:val="center"/>
            </w:pPr>
            <w:r>
              <w:rPr>
                <w:rFonts w:ascii="Arial" w:cs="Arial" w:eastAsia="Arial" w:hAnsi="Arial"/>
                <w:sz w:val="22"/>
                <w:szCs w:val="22"/>
              </w:rPr>
              <w:t xml:space="preserve">☐</w:t>
            </w:r>
          </w:p>
        </w:tc>
        <w:tc>
          <w:tcPr>
            <w:tcW w:type="dxa" w:w="8880"/>
            <w:tcBorders>
              <w:top w:val="none" w:color="FFFFFF" w:sz="0"/>
              <w:left w:val="none" w:color="FFFFFF" w:sz="0"/>
              <w:bottom w:val="none" w:color="FFFFFF" w:sz="0"/>
              <w:right w:val="none" w:color="FFFFFF" w:sz="0"/>
            </w:tcBorders>
            <w:shd w:fill="FAFCFF" w:val="clear"/>
            <w:tcMar>
              <w:top w:type="dxa" w:w="60"/>
              <w:left w:type="dxa" w:w="80"/>
              <w:bottom w:type="dxa" w:w="60"/>
              <w:right w:type="dxa" w:w="120"/>
            </w:tcMar>
          </w:tcPr>
          <w:p>
            <w:pPr>
              <w:spacing w:after="0"/>
            </w:pPr>
            <w:r>
              <w:rPr>
                <w:rFonts w:ascii="Arial" w:cs="Arial" w:eastAsia="Arial" w:hAnsi="Arial"/>
                <w:sz w:val="22"/>
                <w:szCs w:val="22"/>
              </w:rPr>
              <w:t xml:space="preserve">TABLA MAESTRA  —  Completamos la tabla con todas las actividades, responsables, plazos e indicadores.</w:t>
            </w:r>
          </w:p>
        </w:tc>
      </w:tr>
    </w:tbl>
    <w:p>
      <w:pPr>
        <w:spacing w:after="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2E" w:sz="6"/>
              <w:left w:val="single" w:color="2E8B2E" w:sz="18"/>
              <w:bottom w:val="single" w:color="CCCCCC" w:sz="1"/>
              <w:right w:val="single" w:color="CCCCCC" w:sz="1"/>
            </w:tcBorders>
            <w:shd w:fill="F0FBF0" w:val="clear"/>
            <w:tcMar>
              <w:top w:type="dxa" w:w="120"/>
              <w:left w:type="dxa" w:w="200"/>
              <w:bottom w:type="dxa" w:w="120"/>
              <w:right w:type="dxa" w:w="200"/>
            </w:tcMar>
          </w:tcPr>
          <w:p>
            <w:pPr>
              <w:spacing w:after="80"/>
            </w:pPr>
            <w:r>
              <w:rPr>
                <w:rFonts w:ascii="Arial" w:cs="Arial" w:eastAsia="Arial" w:hAnsi="Arial"/>
                <w:b/>
                <w:bCs/>
                <w:color w:val="2E8B2E"/>
                <w:sz w:val="22"/>
                <w:szCs w:val="22"/>
              </w:rPr>
              <w:t xml:space="preserve">✅  El plan está listo. ¿Y ahora qué?</w:t>
            </w:r>
          </w:p>
          <w:p>
            <w:pPr>
              <w:spacing w:after="0"/>
            </w:pPr>
            <w:r>
              <w:rPr>
                <w:rFonts w:ascii="Arial" w:cs="Arial" w:eastAsia="Arial" w:hAnsi="Arial"/>
                <w:sz w:val="22"/>
                <w:szCs w:val="22"/>
              </w:rPr>
              <w:t xml:space="preserve">Compartan el plan con toda la comunidad. El Equipo Zero agenda su primera reunión de seguimiento. Comienzan las primeras actividades según el calendario. Al cerrar el año, la encuesta mide el avance y el equipo actualiza el plan para el siguiente ciclo.</w:t>
            </w:r>
          </w:p>
        </w:tc>
      </w:tr>
    </w:tbl>
    <w:p>
      <w:pPr>
        <w:spacing w:after="0"/>
      </w:pPr>
      <w:r>
        <w:rPr>
          <w:rFonts w:ascii="Arial" w:cs="Arial" w:eastAsia="Arial" w:hAnsi="Arial"/>
          <w:sz w:val="20"/>
          <w:szCs w:val="20"/>
        </w:rPr>
        <w:t xml:space="preserve"> </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2026-04-05T05:38:32.321Z</dcterms:created>
  <dcterms:modified xsi:type="dcterms:W3CDTF">2026-04-05T05:38:32.322Z</dcterms:modified>
</cp:coreProperties>
</file>

<file path=docProps/custom.xml><?xml version="1.0" encoding="utf-8"?>
<Properties xmlns="http://schemas.openxmlformats.org/officeDocument/2006/custom-properties" xmlns:vt="http://schemas.openxmlformats.org/officeDocument/2006/docPropsVTypes"/>
</file>